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cs="Times New Roman" w:ascii="Times New Roman" w:hAnsi="Times New Roman"/>
          <w:sz w:val="24"/>
          <w:szCs w:val="24"/>
          <w:u w:val="single"/>
        </w:rPr>
        <w:t>Итоги работы отрасли АПК Шарангского муниципального района за 2018 год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По состоянию на 01 января 2019г. в Шарангском муниципальном районе занимаются производством сельхозпродукции 5 предприятий и 20 крестьянских (фермерских) хозяйств.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i/>
          <w:i/>
          <w:color w:val="000000"/>
          <w:sz w:val="24"/>
          <w:szCs w:val="24"/>
          <w:u w:val="single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 xml:space="preserve"> </w:t>
      </w:r>
      <w:r>
        <w:rPr>
          <w:rFonts w:cs="Times New Roman" w:ascii="Times New Roman" w:hAnsi="Times New Roman"/>
          <w:color w:val="000000"/>
          <w:sz w:val="24"/>
          <w:szCs w:val="24"/>
        </w:rPr>
        <w:t>Поголовье крупного рогатого скота в сельхозпредприятиях и фермерских хозяйствах составляет 4161 голова, его численность увеличилась за прошедший год на 455 голов. В том числе поголовье молочных коров составляет 1163 голов, мясных</w:t>
      </w:r>
      <w:r>
        <w:rPr>
          <w:rFonts w:cs="Times New Roman" w:ascii="Times New Roman" w:hAnsi="Times New Roman"/>
          <w:sz w:val="24"/>
          <w:szCs w:val="24"/>
        </w:rPr>
        <w:t xml:space="preserve"> - 693голов. 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Произведено молока 4657 тонн, в том числе 412 тонн - в фермерских хозяйствах. По сравнению с 2017 годом валовое производство молока больше на 279 тонн, в том числе в фермерских хозяйствах рост на 111 т. </w:t>
      </w:r>
    </w:p>
    <w:p>
      <w:pPr>
        <w:pStyle w:val="Normal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Реализовано молока в 2018году сельхозпредприятиями и фермерскими хозяйствами 4189 тонн, что больше по сравнению с 2017 годом на 354 т. 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Молочная продуктивность коров увеличилась на 188 кг и составила 4040 кг. Наивысшая продуктивность достигнута в обществах «Возрождение» (4515кг) и «Новый век» (4412кг).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Всего получено телят в сельхозпредприятиях 1045 голов, что на 262 головы больше уровня предыдущего года.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Сельхозпредприятиями реализовано крупного рогатого скота на убой 915 голов (на 277 голов больше показателя предыдущего года), в живом весе это - 320 тонн, что на 112 тонн больше показателя 2017г. В фермерских хозяйствах данный показатель сократился на 11 тонн.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В прошедший сельскохозяйственный сезон </w:t>
      </w:r>
      <w:r>
        <w:rPr>
          <w:rFonts w:cs="Times New Roman" w:ascii="Times New Roman" w:hAnsi="Times New Roman"/>
          <w:sz w:val="24"/>
          <w:szCs w:val="24"/>
        </w:rPr>
        <w:t xml:space="preserve">все полевые работы, начиная от сева, заканчивая уборкой зерновых культур, прошли в оптимальные агротехнические сроки. </w:t>
      </w:r>
    </w:p>
    <w:p>
      <w:pPr>
        <w:pStyle w:val="Style20"/>
        <w:shd w:fill="FFFFFF" w:val="clear"/>
        <w:spacing w:lineRule="auto" w:line="240" w:before="0" w:after="0"/>
        <w:ind w:left="0" w:right="0" w:firstLine="567"/>
        <w:jc w:val="both"/>
        <w:rPr/>
      </w:pPr>
      <w:r>
        <w:rPr/>
        <w:t xml:space="preserve"> </w:t>
      </w:r>
      <w:r>
        <w:rPr/>
        <w:t xml:space="preserve">Посевная площадь под всеми сельскохозяйственными культурами составила 23568 гектаров. Посевная площадь льна-долгунца составила 900 гектаров. Валовой сбор льноволокна составил 703 тонны. Лидером в производстве льна в Шарангском районе является ООО «Союз», где площадь под данной культурой составляет 200 га. </w:t>
      </w:r>
    </w:p>
    <w:p>
      <w:pPr>
        <w:pStyle w:val="Style20"/>
        <w:shd w:fill="FFFFFF" w:val="clear"/>
        <w:spacing w:lineRule="auto" w:line="240" w:before="0" w:after="0"/>
        <w:ind w:left="0" w:right="0" w:firstLine="567"/>
        <w:jc w:val="both"/>
        <w:rPr/>
      </w:pPr>
      <w:r>
        <w:rPr/>
        <w:t xml:space="preserve"> </w:t>
      </w:r>
      <w:r>
        <w:rPr/>
        <w:t>Валовой сбор з</w:t>
      </w:r>
      <w:r>
        <w:rPr>
          <w:color w:val="000000"/>
        </w:rPr>
        <w:t>ерновых культур (в весе после доработки) составил 10424 тонны, что несколько меньше уровня 2017года. Средняя урожайность зерновых культур составила 13,4 ц/га. Самая высокая урожайность зерновых получена в ООО «Возрождение» (17,8ц/га).</w:t>
      </w:r>
      <w:r>
        <w:rPr>
          <w:color w:val="333333"/>
        </w:rPr>
        <w:t xml:space="preserve"> 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color w:val="333333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 xml:space="preserve">В 2018г. в полном объеме заготовлены корма для животных, из расчета 35 центнера кормовых единиц на 1 условную голову. 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 xml:space="preserve">Для пополнения пищевой ценности кормовых рационов и увеличения производства животноводческой продукции в прошедшем году два хозяйства района (ООО «Союз» и «Новый век») посеяли и собрали хороший урожай кукурузы на силос. </w:t>
      </w:r>
    </w:p>
    <w:p>
      <w:pPr>
        <w:pStyle w:val="Style20"/>
        <w:shd w:fill="FFFFFF" w:val="clear"/>
        <w:spacing w:lineRule="auto" w:line="240" w:before="0" w:after="0"/>
        <w:ind w:left="0" w:right="0" w:firstLine="567"/>
        <w:jc w:val="both"/>
        <w:rPr/>
      </w:pPr>
      <w:r>
        <w:rPr/>
        <w:t xml:space="preserve"> </w:t>
      </w:r>
      <w:r>
        <w:rPr/>
        <w:t xml:space="preserve">Знаменательным событием 2018года стала закладка самого большого в истории нашего района яблоневого сада общей площадью более 26 гектаров в д. Туманур. 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Среднегодовая численность работающих в общественном секторе АПК по итогам 2018г. составила 127 человек. </w:t>
      </w:r>
      <w:r>
        <w:rPr>
          <w:rFonts w:cs="Times New Roman" w:ascii="Times New Roman" w:hAnsi="Times New Roman"/>
          <w:sz w:val="24"/>
          <w:szCs w:val="24"/>
        </w:rPr>
        <w:t>Среднемесячная заработная плата в сельхозпредприятиях составила около 19 тысяч рублей, что на 5,9 % больше уровня предыдущего года. Самый высокий уровень заработной платы в ООО «АПК «Поздеево», «Возрождение» и «Новый век».</w:t>
      </w:r>
    </w:p>
    <w:p>
      <w:pPr>
        <w:pStyle w:val="Normal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Стоимость валовой продукции (в действующих ценах), произведенной в отрасли АПК в 2018 году, составила почти 470 млн.руб., в том числе доля производства в общественном секторе - около 52%, в крестьянских (фермерских) хозяйствах - около 13%.</w:t>
      </w:r>
    </w:p>
    <w:p>
      <w:pPr>
        <w:pStyle w:val="Normal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  <w:highlight w:val="white"/>
        </w:rPr>
        <w:t xml:space="preserve"> </w:t>
      </w:r>
      <w:r>
        <w:rPr>
          <w:rFonts w:cs="Times New Roman" w:ascii="Times New Roman" w:hAnsi="Times New Roman"/>
          <w:sz w:val="24"/>
          <w:szCs w:val="24"/>
          <w:highlight w:val="white"/>
        </w:rPr>
        <w:t>Общий объем выручки от реализации продукции, товаров, работ и услуг в общественном секторе АПК составил более 160 млн. руб. (на 4,1 % меньше уровня предыдущего года)</w:t>
      </w:r>
      <w:r>
        <w:rPr>
          <w:rFonts w:cs="Times New Roman" w:ascii="Times New Roman" w:hAnsi="Times New Roman"/>
          <w:sz w:val="24"/>
          <w:szCs w:val="24"/>
        </w:rPr>
        <w:t>, в том числе от реализации продукции сельского хозяйства более 153 млн.руб. (на 4,2 % или около 7 млн. руб. меньше уровня 2017 года).</w:t>
      </w:r>
    </w:p>
    <w:p>
      <w:pPr>
        <w:pStyle w:val="Normal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Основную долю в общей реализации занимает продукция животноводства, около130 млн.руб. или 80,0%, от реализации продукции растениеводства получено более 25 млн.руб. или 15,8%. Наибольшая величина выручки получена от реализации молока (около 80 млн.руб.) и зерна (более 20 млн.руб.).</w:t>
      </w:r>
    </w:p>
    <w:p>
      <w:pPr>
        <w:pStyle w:val="Normal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Рентабельность производственно-финансовой деятельности (в сельскохозяйственных предприятиях) составила почти 41% (17,5% в 2017г.). Рентабельность продаж: молока +10,1% (в 2017 г. +17,7%), зерна +51,8% (в прошлом году +48,4%). </w:t>
      </w:r>
    </w:p>
    <w:p>
      <w:pPr>
        <w:pStyle w:val="Style20"/>
        <w:shd w:fill="FFFFFF" w:val="clear"/>
        <w:spacing w:lineRule="auto" w:line="240" w:before="0" w:after="0"/>
        <w:ind w:left="0" w:right="0" w:firstLine="567"/>
        <w:jc w:val="both"/>
        <w:rPr/>
      </w:pPr>
      <w:r>
        <w:rPr/>
        <w:t xml:space="preserve"> </w:t>
      </w:r>
      <w:r>
        <w:rPr/>
        <w:t xml:space="preserve">С учетом прочих доходов (дотаций, субсидий, компенсаций из бюджетов различных уровней) в сельскохозяйственных предприятиях получена прибыль. Пять сельхозпредприятий закончили год с прибылью, два - с убытком. Наибольшая величина прибыли (до налогообложения) получена в обществах «Союз», «Новый век» и «АПК «Поздеево». </w:t>
      </w:r>
    </w:p>
    <w:p>
      <w:pPr>
        <w:pStyle w:val="Normal"/>
        <w:tabs>
          <w:tab w:val="clear" w:pos="708"/>
          <w:tab w:val="left" w:pos="426" w:leader="none"/>
        </w:tabs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Всеми сельскохозяйственными предприятиями уплачено налогов более 4 миллионов рублей.</w:t>
      </w:r>
    </w:p>
    <w:p>
      <w:pPr>
        <w:pStyle w:val="Normal"/>
        <w:tabs>
          <w:tab w:val="clear" w:pos="708"/>
          <w:tab w:val="left" w:pos="426" w:leader="none"/>
        </w:tabs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Объем инвестиций в основной капитал сельскохозяйственных предприятий всех форм собственности за отчетный период составил около 102 миллионов рублей, в том числе на приобретение основных средств направлено около 88 миллионов рублей (что составляет 86 % в общем показателе), на строительство и реконструкцию производственных объектов – около 14,0 млн. рублей. В сравнении с 2017 годом общая сумма инвестиций уменьшилась на 31%.</w:t>
      </w:r>
    </w:p>
    <w:p>
      <w:pPr>
        <w:pStyle w:val="Normal"/>
        <w:spacing w:lineRule="auto" w:line="240"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Ежегодно хозяйства района участвуют  в целевых  программах, направленных на поддержку и развитие АПК. По итогам 2018 года из бюджетов всех уровней хозяйствами нашего района  получено более </w:t>
      </w:r>
      <w:r>
        <w:rPr>
          <w:rFonts w:cs="Times New Roman" w:ascii="Times New Roman" w:hAnsi="Times New Roman"/>
          <w:sz w:val="24"/>
          <w:szCs w:val="24"/>
        </w:rPr>
        <w:t>114 миллионов рублей, в том числе более 23 млн. руб. из федерального, около 90 млн.руб. из областного и 0,34 млн.рублей из местного бюджетов. Данные субсидии, дотации, компенсации были получены за приобретение племенного скота, приобретение элитных семян, покупку сельскохозяйственной техники, реконструкцию животноводческих объектов, за производство молока и др.</w:t>
      </w:r>
    </w:p>
    <w:p>
      <w:pPr>
        <w:pStyle w:val="Style20"/>
        <w:shd w:fill="FFFFFF" w:val="clear"/>
        <w:spacing w:lineRule="auto" w:line="240" w:before="0" w:after="0"/>
        <w:ind w:left="0" w:right="0" w:firstLine="567"/>
        <w:jc w:val="both"/>
        <w:rPr/>
      </w:pPr>
      <w:r>
        <w:rPr>
          <w:rFonts w:eastAsia="Times New Roman"/>
          <w:lang w:eastAsia="en-US"/>
        </w:rPr>
        <w:t xml:space="preserve"> </w:t>
      </w:r>
      <w:r>
        <w:rPr>
          <w:rFonts w:eastAsia="Calibri"/>
          <w:lang w:eastAsia="en-US"/>
        </w:rPr>
        <w:t xml:space="preserve">В 2018 году представителями малых форм хозяйствования АПК района </w:t>
      </w:r>
      <w:r>
        <w:rPr/>
        <w:t>получены два гранта: первый - на развитие материально-технической базы потребительского кооператива «Благодать», второй грант - на развитие мясного скотоводства в ИП ГКФХ Гоголев С.В.</w:t>
      </w:r>
    </w:p>
    <w:p>
      <w:pPr>
        <w:pStyle w:val="Normal"/>
        <w:spacing w:lineRule="auto" w:line="240" w:before="0" w:after="0"/>
        <w:ind w:left="0" w:right="0" w:firstLine="567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567" w:header="720" w:top="567" w:footer="72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Cambria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  <w:jc w:val="center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keepLines/>
      <w:numPr>
        <w:ilvl w:val="0"/>
        <w:numId w:val="1"/>
      </w:numPr>
      <w:spacing w:before="480" w:after="0"/>
      <w:jc w:val="left"/>
      <w:outlineLvl w:val="0"/>
    </w:pPr>
    <w:rPr>
      <w:rFonts w:ascii="Cambria" w:hAnsi="Cambria" w:eastAsia="Times New Roman" w:cs="Cambria"/>
      <w:b/>
      <w:bCs/>
      <w:color w:val="365F91"/>
      <w:sz w:val="28"/>
      <w:szCs w:val="28"/>
      <w:lang w:val="ru-RU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Cambria" w:hAnsi="Cambria" w:eastAsia="Times New Roman" w:cs="Cambria"/>
      <w:b/>
      <w:bCs/>
      <w:i/>
      <w:iCs/>
      <w:sz w:val="28"/>
      <w:szCs w:val="28"/>
      <w:lang w:val="ru-RU"/>
    </w:rPr>
  </w:style>
  <w:style w:type="character" w:styleId="WW8Num1z0">
    <w:name w:val="WW8Num1z0"/>
    <w:qFormat/>
    <w:rPr>
      <w:rFonts w:ascii="Symbol" w:hAnsi="Symbol" w:cs="Symbol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b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Symbol" w:hAnsi="Symbol" w:cs="Symbol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Style12">
    <w:name w:val="Основной шрифт абзаца"/>
    <w:qFormat/>
    <w:rPr/>
  </w:style>
  <w:style w:type="character" w:styleId="Style13">
    <w:name w:val="Текст выноски Знак"/>
    <w:qFormat/>
    <w:rPr>
      <w:rFonts w:ascii="Tahoma" w:hAnsi="Tahoma" w:cs="Tahoma"/>
      <w:sz w:val="16"/>
      <w:szCs w:val="16"/>
    </w:rPr>
  </w:style>
  <w:style w:type="character" w:styleId="Appleconvertedspace">
    <w:name w:val="apple-converted-space"/>
    <w:qFormat/>
    <w:rPr/>
  </w:style>
  <w:style w:type="character" w:styleId="11">
    <w:name w:val="Заголовок 1 Знак"/>
    <w:qFormat/>
    <w:rPr>
      <w:rFonts w:ascii="Cambria" w:hAnsi="Cambria" w:eastAsia="Times New Roman" w:cs="Cambria"/>
      <w:b/>
      <w:bCs/>
      <w:color w:val="365F91"/>
      <w:sz w:val="28"/>
      <w:szCs w:val="28"/>
    </w:rPr>
  </w:style>
  <w:style w:type="character" w:styleId="21">
    <w:name w:val="Заголовок 2 Знак"/>
    <w:qFormat/>
    <w:rPr>
      <w:rFonts w:ascii="Cambria" w:hAnsi="Cambria" w:eastAsia="Times New Roman" w:cs="Times New Roman"/>
      <w:b/>
      <w:bCs/>
      <w:i/>
      <w:iCs/>
      <w:sz w:val="28"/>
      <w:szCs w:val="2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Style19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  <w:lang w:val="ru-RU"/>
    </w:rPr>
  </w:style>
  <w:style w:type="paragraph" w:styleId="Style20">
    <w:name w:val="Обычный (веб)"/>
    <w:basedOn w:val="Normal"/>
    <w:qFormat/>
    <w:pPr>
      <w:spacing w:lineRule="auto" w:line="240" w:before="280" w:after="280"/>
      <w:jc w:val="left"/>
    </w:pPr>
    <w:rPr>
      <w:rFonts w:ascii="Times New Roman" w:hAnsi="Times New Roman" w:eastAsia="Times New Roman" w:cs="Times New Roman"/>
      <w:sz w:val="24"/>
      <w:szCs w:val="24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LibreOffice/6.2.0.3$Windows_X86_64 LibreOffice_project/98c6a8a1c6c7b144ce3cc729e34964b47ce25d62</Application>
  <Pages>2</Pages>
  <Words>758</Words>
  <Characters>4794</Characters>
  <CharactersWithSpaces>5565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2019-03-26T08:55:00Z</dcterms:created>
  <dc:creator>усх</dc:creator>
  <dc:description/>
  <cp:keywords/>
  <dc:language>ru-RU</dc:language>
  <cp:lastModifiedBy/>
  <cp:lastPrinted>2019-02-25T08:42:00Z</cp:lastPrinted>
  <dcterms:modified xsi:type="dcterms:W3CDTF">2019-03-26T14:28:58Z</dcterms:modified>
  <cp:revision>5</cp:revision>
  <dc:subject/>
  <dc:title/>
</cp:coreProperties>
</file>