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0" w:after="0"/>
        <w:ind w:left="0" w:right="0" w:firstLine="709"/>
        <w:rPr/>
      </w:pPr>
      <w:r>
        <w:rPr>
          <w:rFonts w:eastAsia="Gungsuh;Arial Unicode MS" w:cs="Times New Roman" w:ascii="Times New Roman" w:hAnsi="Times New Roman"/>
          <w:b/>
          <w:bCs/>
          <w:color w:val="000000"/>
          <w:sz w:val="28"/>
          <w:szCs w:val="28"/>
        </w:rPr>
        <w:t>Итоги работы АПК Шарангского района за 2020 год</w:t>
      </w:r>
      <w:r>
        <w:rPr>
          <w:rFonts w:eastAsia="Gungsuh;Arial Unicode MS" w:cs="Times New Roman" w:ascii="Times New Roman" w:hAnsi="Times New Roman"/>
          <w:b/>
          <w:color w:val="000000"/>
          <w:sz w:val="28"/>
          <w:szCs w:val="28"/>
        </w:rPr>
        <w:t>.</w:t>
      </w:r>
    </w:p>
    <w:p>
      <w:pPr>
        <w:pStyle w:val="Normal"/>
        <w:spacing w:lineRule="auto" w:line="276" w:before="0" w:after="0"/>
        <w:ind w:left="0" w:right="0" w:firstLine="709"/>
        <w:rPr>
          <w:rFonts w:ascii="Times New Roman" w:hAnsi="Times New Roman" w:eastAsia="Gungsuh;Arial Unicode MS" w:cs="Times New Roman"/>
          <w:b/>
          <w:b/>
          <w:color w:val="000000"/>
          <w:sz w:val="28"/>
          <w:szCs w:val="28"/>
        </w:rPr>
      </w:pPr>
      <w:r>
        <w:rPr>
          <w:rFonts w:eastAsia="Gungsuh;Arial Unicode MS"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76" w:before="0" w:after="0"/>
        <w:ind w:left="0" w:right="0" w:firstLine="709"/>
        <w:jc w:val="both"/>
        <w:rPr/>
      </w:pPr>
      <w:r>
        <w:rPr>
          <w:rFonts w:eastAsia="Gungsuh;Arial Unicode MS" w:cs="Times New Roman" w:ascii="Times New Roman" w:hAnsi="Times New Roman"/>
          <w:b/>
          <w:color w:val="000000"/>
          <w:sz w:val="28"/>
          <w:szCs w:val="28"/>
        </w:rPr>
        <w:t>Традиционные направления в отрасли АПК района</w:t>
      </w:r>
      <w:r>
        <w:rPr>
          <w:rFonts w:eastAsia="Gungsuh;Arial Unicode MS" w:cs="Times New Roman" w:ascii="Times New Roman" w:hAnsi="Times New Roman"/>
          <w:color w:val="000000"/>
          <w:sz w:val="28"/>
          <w:szCs w:val="28"/>
        </w:rPr>
        <w:t xml:space="preserve"> – это животноводство, основными видами деятельности которого является производство молока и мяса, разведение крупного рогатого скота и растениеводство - со специализацией на выращивании зерновых культур и льна-долгунца. 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eastAsia="Gungsuh;Arial Unicode MS" w:cs="Times New Roman"/>
          <w:color w:val="000000"/>
          <w:sz w:val="28"/>
          <w:szCs w:val="28"/>
        </w:rPr>
      </w:pPr>
      <w:r>
        <w:rPr>
          <w:rFonts w:eastAsia="Gungsuh;Arial Unicode MS" w:cs="Times New Roman" w:ascii="Times New Roman" w:hAnsi="Times New Roman"/>
          <w:color w:val="000000"/>
          <w:sz w:val="28"/>
          <w:szCs w:val="28"/>
        </w:rPr>
        <w:t xml:space="preserve">В агропромышленном секторе Шарангского муниципального района осуществляют деятельность 5 сельскохозяйственных предприятий, 20 фермерских хозяйств, более 5 тысяч личных подсобных хозяйств, предприятие переработки молока – АО «Маслодел» и два сельскохозяйственных потребительских кооператива «Благодать» и «Шарангский лён». </w:t>
      </w:r>
    </w:p>
    <w:p>
      <w:pPr>
        <w:pStyle w:val="Normal"/>
        <w:spacing w:lineRule="auto" w:line="276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Среднегодовая численность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работающих в общественном секторе АПК Шарангского района составляет 129 человек. </w:t>
      </w:r>
    </w:p>
    <w:p>
      <w:pPr>
        <w:pStyle w:val="Normal"/>
        <w:tabs>
          <w:tab w:val="clear" w:pos="708"/>
          <w:tab w:val="left" w:pos="851" w:leader="none"/>
        </w:tabs>
        <w:spacing w:lineRule="auto" w:line="276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Среднемесячная заработная плата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в сельхозпредприятиях составила 22 тысячи 500 рублей, в 2019 году она составляла – 21 тысячу 335 рублей.</w:t>
      </w:r>
    </w:p>
    <w:p>
      <w:pPr>
        <w:pStyle w:val="Normal"/>
        <w:spacing w:lineRule="auto" w:line="276" w:before="0" w:after="0"/>
        <w:ind w:left="0" w:right="0" w:firstLine="709"/>
        <w:rPr>
          <w:rFonts w:ascii="Times New Roman" w:hAnsi="Times New Roman" w:eastAsia="Gungsuh;Arial Unicode MS" w:cs="Times New Roman"/>
          <w:b/>
          <w:b/>
          <w:color w:val="000000"/>
          <w:sz w:val="28"/>
          <w:szCs w:val="28"/>
        </w:rPr>
      </w:pPr>
      <w:r>
        <w:rPr>
          <w:rFonts w:eastAsia="Gungsuh;Arial Unicode MS"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76" w:before="0" w:after="0"/>
        <w:ind w:left="0" w:right="0" w:firstLine="709"/>
        <w:rPr>
          <w:rFonts w:ascii="Times New Roman" w:hAnsi="Times New Roman" w:eastAsia="Gungsuh;Arial Unicode MS" w:cs="Times New Roman"/>
          <w:b/>
          <w:b/>
          <w:color w:val="000000"/>
          <w:sz w:val="28"/>
          <w:szCs w:val="28"/>
        </w:rPr>
      </w:pPr>
      <w:r>
        <w:rPr>
          <w:rFonts w:eastAsia="Gungsuh;Arial Unicode MS" w:cs="Times New Roman" w:ascii="Times New Roman" w:hAnsi="Times New Roman"/>
          <w:b/>
          <w:color w:val="000000"/>
          <w:sz w:val="28"/>
          <w:szCs w:val="28"/>
        </w:rPr>
        <w:t>За 2020 год в отрасли животноводства достигнуты следующие показатели:</w:t>
      </w:r>
    </w:p>
    <w:p>
      <w:pPr>
        <w:pStyle w:val="Normal"/>
        <w:spacing w:lineRule="auto" w:line="276" w:before="0" w:after="0"/>
        <w:ind w:left="0" w:right="0" w:firstLine="709"/>
        <w:rPr>
          <w:rFonts w:ascii="Times New Roman" w:hAnsi="Times New Roman" w:eastAsia="Gungsuh;Arial Unicode MS" w:cs="Times New Roman"/>
          <w:b/>
          <w:b/>
          <w:color w:val="000000"/>
          <w:sz w:val="28"/>
          <w:szCs w:val="28"/>
        </w:rPr>
      </w:pPr>
      <w:r>
        <w:rPr>
          <w:rFonts w:eastAsia="Gungsuh;Arial Unicode MS"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Поголовье крупного рогатого скота во всех категориях хозяйств района, на 1 января 2021 года составило 6428 голов, на 803 головы больше, по сравнению с аналогичным периодом 2019 года. 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том числе, поголовье коров увеличилось на 81 голову и составило 2 545 голов, из них молочных коров 1207 голов, по сравнению с предыдущим годом на 19 голов больше.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Поголовье КРС в сельхозпредприятиях увеличилось на 468 голов и составило 4767 голов, в том числе коров 2273 головы из них молочных коров 1063 головы, на 28 голов больше. 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фермерских хозяйствах района содержится 1661 голова КРС, по сравнению с 2019 годом поголовье увеличилось на 335 голов, из них поголовье молочных коров на уровне 2019 года - 144 головы.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Валовое производство молока за 2020 год в хозяйствах района составило 5835 тонн, что на 484 тонны больше, по сравнению с предыдущим годом. 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Лидирующую позицию по производству молока в районе традиционно занимает ООО «АПК «Поздеево». В данном хозяйстве произведено молока 36 % от общего объема. В сельхозпредприятиях произведено молока 5262 тонны, в фермерских хозяйствах 574 тонны.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 итогам работы за 2020 год, показатель молочной продуктивности в сельскохозяйственных предприятиях района составил 5045 кг, на 383 кг больше по сравнению с 2019 годом. 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Самых высоких показателей по надою молока на одну корову достигли в ООО «Новый век» – 5883 кг и в ООО «АПК «Поздеево» - 5238 кг.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 2020 год реализовано молока 5202 тонны, на 275 тонн больше по сравнению с 2019 годом.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Реализовано на убой КРС, в живом весе, во всех категориях хозяйств 485 тонн.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Приплод телят за отчётный год составил 2139 голов, это на 123 головы больше по сравнению с 2019 годом. 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76" w:before="0" w:after="0"/>
        <w:ind w:left="0" w:right="0" w:firstLine="709"/>
        <w:rPr>
          <w:rFonts w:ascii="Times New Roman" w:hAnsi="Times New Roman" w:eastAsia="Gungsuh;Arial Unicode MS" w:cs="Times New Roman"/>
          <w:b/>
          <w:b/>
          <w:color w:val="000000"/>
          <w:sz w:val="28"/>
          <w:szCs w:val="28"/>
        </w:rPr>
      </w:pPr>
      <w:r>
        <w:rPr>
          <w:rFonts w:eastAsia="Gungsuh;Arial Unicode MS" w:cs="Times New Roman" w:ascii="Times New Roman" w:hAnsi="Times New Roman"/>
          <w:b/>
          <w:color w:val="000000"/>
          <w:sz w:val="28"/>
          <w:szCs w:val="28"/>
        </w:rPr>
        <w:t>За 2020 год в отрасли растениеводства достигнуты следующие показатели:</w:t>
      </w:r>
    </w:p>
    <w:p>
      <w:pPr>
        <w:pStyle w:val="Style21"/>
        <w:shd w:fill="FFFFFF" w:val="clear"/>
        <w:spacing w:lineRule="auto" w:line="276" w:before="0" w:after="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Посевная площадь под сельскохозяйственными культурами составила 19830 га, в том числе под зерновыми культурами – 8160 га, под кормовыми – 10704 га.</w:t>
      </w:r>
    </w:p>
    <w:p>
      <w:pPr>
        <w:pStyle w:val="Style21"/>
        <w:shd w:fill="FFFFFF" w:val="clear"/>
        <w:spacing w:lineRule="auto" w:line="276" w:before="0" w:after="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2020 году аграрии района вырастили и собрали урожай зерновых культур в количестве 12818 тонн, что на 1342 тонны больше.</w:t>
      </w:r>
    </w:p>
    <w:p>
      <w:pPr>
        <w:pStyle w:val="Style21"/>
        <w:shd w:fill="FFFFFF" w:val="clear"/>
        <w:spacing w:lineRule="auto" w:line="276" w:before="0" w:after="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Средняя урожайность составила 17,6 ц с одного гектара, в 2019 г -16,5 ц/га. Самая высокая урожайность достигнута в обществах «Возрождение» и «Союз» по 20 ц/га.</w:t>
      </w:r>
    </w:p>
    <w:p>
      <w:pPr>
        <w:pStyle w:val="Normal"/>
        <w:tabs>
          <w:tab w:val="clear" w:pos="708"/>
          <w:tab w:val="left" w:pos="709" w:leader="none"/>
        </w:tabs>
        <w:spacing w:lineRule="auto" w:line="276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Площадь посева льна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составила 950 га.</w:t>
      </w:r>
    </w:p>
    <w:p>
      <w:pPr>
        <w:pStyle w:val="Normal"/>
        <w:tabs>
          <w:tab w:val="clear" w:pos="708"/>
          <w:tab w:val="left" w:pos="709" w:leader="none"/>
        </w:tabs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 74 тонны увеличился валовой сбор льно-волокна и составил 1030 т. 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Лидером по производству льна в районе является ООО «Союз», посевная площадь, под данной культурой, составляет 440 га.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Ежегодно предприятия района обновляют семенной фонд, так в прошлом году было закуплено более 400 тонн семян высоких репродукций. Внесено 227 тонн в д. в. минеральных удобрений. 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полном объеме заготовлены корма для животных, из расчета 37 ц. к. е. на 1 условную голову. Сена заготовили более 10,0 тыс. т, сенажа около 8,0 тыс. т, силоса более 18,0 тыс. т, соломы 4,2 тыс. т.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В 2020 году значительно обновлен парк сельскохозяйственной техники. 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eastAsia="Gungsuh;Arial Unicode MS" w:cs="Times New Roman"/>
          <w:sz w:val="28"/>
          <w:szCs w:val="28"/>
        </w:rPr>
      </w:pPr>
      <w:r>
        <w:rPr>
          <w:rFonts w:eastAsia="Gungsuh;Arial Unicode MS" w:cs="Times New Roman" w:ascii="Times New Roman" w:hAnsi="Times New Roman"/>
          <w:sz w:val="28"/>
          <w:szCs w:val="28"/>
        </w:rPr>
        <w:t>Закуплено техники на сумму более 60 млн. руб. Приобретены 3 современных трактора с производительностью 300 и более л.с., 4 комбайна, 9 единиц почвообрабатывающей и кормоуборочной прицепной техники, мобильная сушильная установка для зерновых культур.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В 2020 году аграрии Шарангского района разработали и ввели в оборот 1850 га залежных земель.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Под урожай 2021 года были посеяны озимые культуры на площади 3430 га, на 1470 га больше уровня прошлого года. 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Вспахано зяби более 7000 га, что составляет 85 % от площади ярового сева. 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В полном объеме засыпаны семена яровых зерновых культур, в количестве 1470 тонн и льна 150 тонн. Для сортообновления в 2021 году планируется закупить более 300 тонн элитных семян. </w:t>
      </w:r>
    </w:p>
    <w:p>
      <w:pPr>
        <w:pStyle w:val="Normal"/>
        <w:autoSpaceDE w:val="false"/>
        <w:spacing w:lineRule="auto" w:line="276" w:before="0" w:after="0"/>
        <w:ind w:left="0" w:right="0" w:firstLine="709"/>
        <w:jc w:val="both"/>
        <w:rPr>
          <w:rFonts w:ascii="Times New Roman" w:hAnsi="Times New Roman" w:eastAsia="Gungsuh;Arial Unicode MS" w:cs="Times New Roman"/>
          <w:sz w:val="28"/>
          <w:szCs w:val="28"/>
        </w:rPr>
      </w:pPr>
      <w:r>
        <w:rPr>
          <w:rFonts w:eastAsia="Gungsuh;Arial Unicode MS" w:cs="Times New Roman" w:ascii="Times New Roman" w:hAnsi="Times New Roman"/>
          <w:sz w:val="28"/>
          <w:szCs w:val="28"/>
        </w:rPr>
        <w:t>В 2020 году в ООО «Новый век» заложен второй яблоневый сад интенсивного типа в промышленном масштабе на площади 28,3 га. Проведены работы по установке системы капельного орошения.</w:t>
      </w:r>
    </w:p>
    <w:p>
      <w:pPr>
        <w:pStyle w:val="Normal"/>
        <w:shd w:fill="FFFFFF" w:val="clear"/>
        <w:spacing w:lineRule="auto" w:line="276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Ежегодно сельхозпредприятия и фермерские хозяйства участвуют  в   целевых программах, направленных на поддержку и развитие АПК, что позволяет получать дополнительную помощь государства на строительство и реконструкцию животноводческих объектов, на покупку племенного скота и элитных семян, на приобретение сельскохозяйственной техники и оборудования, на ввод в оборот залежных земель и другие направления деятельности.</w:t>
      </w:r>
    </w:p>
    <w:p>
      <w:pPr>
        <w:pStyle w:val="Normal"/>
        <w:shd w:fill="FFFFFF" w:val="clear"/>
        <w:spacing w:lineRule="auto" w:line="276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В 2020 году фермерские хозяйства организовали начинающие фермеры Екатерина Михайловна Бахтина, Нина Матвеевна Цатурян и Сергей Григорьевич Титов, которые стали </w:t>
      </w:r>
      <w:r>
        <w:rPr>
          <w:rFonts w:cs="Times New Roman" w:ascii="Times New Roman" w:hAnsi="Times New Roman"/>
          <w:sz w:val="28"/>
          <w:szCs w:val="28"/>
        </w:rPr>
        <w:t xml:space="preserve">победителями конкурсного отбора и обладателями государственной поддержки на развитие аграрного бизнеса. Средства грантов направили на приобретение КРС молочной и мясной продуктивности и приобретение кормоуборочного комбайна. </w:t>
      </w:r>
    </w:p>
    <w:p>
      <w:pPr>
        <w:pStyle w:val="Normal"/>
        <w:shd w:fill="FFFFFF" w:val="clear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Два фермера Алексей Сергеевич Титов и Игорь Иванович Большаков получили гранты на развитие семейных животноводческих ферм.</w:t>
      </w:r>
    </w:p>
    <w:p>
      <w:pPr>
        <w:pStyle w:val="Normal"/>
        <w:spacing w:lineRule="auto" w:line="276" w:before="0" w:after="0"/>
        <w:ind w:left="0" w:right="0" w:firstLine="709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76" w:before="0" w:after="0"/>
        <w:ind w:left="0" w:right="0" w:firstLine="709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По итогам работы за год в отрасли АПК района достигнуты следующие финансовые показатели.</w:t>
      </w:r>
    </w:p>
    <w:p>
      <w:pPr>
        <w:pStyle w:val="Normal"/>
        <w:spacing w:lineRule="auto" w:line="276" w:before="0" w:after="0"/>
        <w:ind w:left="0" w:right="0" w:firstLine="709"/>
        <w:jc w:val="left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Общий объем выручки от реализации продукции в общественном секторе АПК составил более 279 млн. рублей.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От реализации всех видов товаров, работ, услуг в общественном секторе АПК получена прибыль – 101, 6 тыс. руб., на 48 млн. больше по сравнению с 2019 годом. </w:t>
      </w:r>
    </w:p>
    <w:p>
      <w:pPr>
        <w:pStyle w:val="Normal"/>
        <w:shd w:fill="FFFFFF" w:val="clear"/>
        <w:spacing w:lineRule="auto" w:line="276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По итогам 2020 года из бюджетов всех уровней хозяйствами района  получено субсидий более 152 млн. рублей, на 29 млн. рублей больше по сравнению с 2019 годом.</w:t>
      </w:r>
    </w:p>
    <w:p>
      <w:pPr>
        <w:pStyle w:val="Normal"/>
        <w:tabs>
          <w:tab w:val="clear" w:pos="708"/>
          <w:tab w:val="left" w:pos="426" w:leader="none"/>
        </w:tabs>
        <w:spacing w:lineRule="auto" w:line="276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Уплачено налогов более 5 млн. рублей, в 2019 г – 4,5 млн. рублей.</w:t>
      </w:r>
    </w:p>
    <w:p>
      <w:pPr>
        <w:pStyle w:val="Normal"/>
        <w:spacing w:lineRule="auto" w:line="276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Инвестиции в основной капитал сельскохозяйственных предприятий всех форм собственности за отчетный период составили 78,9 млн. рублей в 2019 г - более 123 миллионов рублей.</w:t>
      </w:r>
    </w:p>
    <w:sectPr>
      <w:type w:val="nextPage"/>
      <w:pgSz w:w="11906" w:h="16838"/>
      <w:pgMar w:left="1134" w:right="677" w:header="0" w:top="630" w:footer="0" w:bottom="74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Cambria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200"/>
      <w:jc w:val="center"/>
    </w:pPr>
    <w:rPr>
      <w:rFonts w:ascii="Calibri" w:hAnsi="Calibri" w:eastAsia="Calibri" w:cs="Times New Roman"/>
      <w:color w:val="auto"/>
      <w:sz w:val="22"/>
      <w:szCs w:val="22"/>
      <w:lang w:val="ru-RU" w:eastAsia="zh-CN" w:bidi="ar-SA"/>
    </w:rPr>
  </w:style>
  <w:style w:type="paragraph" w:styleId="1">
    <w:name w:val="Heading 1"/>
    <w:basedOn w:val="Normal"/>
    <w:next w:val="Normal"/>
    <w:qFormat/>
    <w:pPr>
      <w:keepNext w:val="true"/>
      <w:keepLines/>
      <w:numPr>
        <w:ilvl w:val="0"/>
        <w:numId w:val="1"/>
      </w:numPr>
      <w:spacing w:before="480" w:after="0"/>
      <w:jc w:val="left"/>
      <w:outlineLvl w:val="0"/>
    </w:pPr>
    <w:rPr>
      <w:rFonts w:ascii="Cambria" w:hAnsi="Cambria" w:eastAsia="Times New Roman" w:cs="Cambria"/>
      <w:b/>
      <w:bCs/>
      <w:color w:val="365F91"/>
      <w:sz w:val="28"/>
      <w:szCs w:val="28"/>
      <w:lang w:val="ru-RU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b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Symbol" w:hAnsi="Symbol" w:cs="Symbol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qFormat/>
    <w:rPr>
      <w:rFonts w:ascii="Tahoma" w:hAnsi="Tahoma" w:cs="Tahoma"/>
      <w:sz w:val="16"/>
      <w:szCs w:val="16"/>
    </w:rPr>
  </w:style>
  <w:style w:type="character" w:styleId="Appleconvertedspace">
    <w:name w:val="apple-converted-space"/>
    <w:qFormat/>
    <w:rPr/>
  </w:style>
  <w:style w:type="character" w:styleId="11">
    <w:name w:val="Заголовок 1 Знак"/>
    <w:qFormat/>
    <w:rPr>
      <w:rFonts w:ascii="Cambria" w:hAnsi="Cambria" w:eastAsia="Times New Roman" w:cs="Cambria"/>
      <w:b/>
      <w:bCs/>
      <w:color w:val="365F91"/>
      <w:sz w:val="28"/>
      <w:szCs w:val="2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  <w:lang w:val="ru-RU"/>
    </w:rPr>
  </w:style>
  <w:style w:type="paragraph" w:styleId="Style21">
    <w:name w:val="Обычный (веб)"/>
    <w:basedOn w:val="Normal"/>
    <w:qFormat/>
    <w:pPr>
      <w:spacing w:lineRule="auto" w:line="240" w:before="280" w:after="280"/>
      <w:jc w:val="left"/>
    </w:pPr>
    <w:rPr>
      <w:rFonts w:ascii="Times New Roman" w:hAnsi="Times New Roman" w:eastAsia="Times New Roman" w:cs="Times New Roman"/>
      <w:sz w:val="24"/>
      <w:szCs w:val="24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1645</TotalTime>
  <Application>LibreOffice/7.0.5.2$Windows_X86_64 LibreOffice_project/64390860c6cd0aca4beafafcfd84613dd9dfb63a</Application>
  <AppVersion>15.0000</AppVersion>
  <Pages>2</Pages>
  <Words>921</Words>
  <Characters>5398</Characters>
  <CharactersWithSpaces>6306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2018-01-23T10:18:00Z</dcterms:created>
  <dc:creator>усх</dc:creator>
  <dc:description/>
  <dc:language>ru-RU</dc:language>
  <cp:lastModifiedBy/>
  <cp:lastPrinted>2021-02-12T08:17:00Z</cp:lastPrinted>
  <dcterms:modified xsi:type="dcterms:W3CDTF">2021-04-21T11:45:48Z</dcterms:modified>
  <cp:revision>255</cp:revision>
  <dc:subject/>
  <dc:title/>
</cp:coreProperties>
</file>