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8"/>
          <w:tab w:val="left" w:pos="567" w:leader="none"/>
        </w:tabs>
        <w:jc w:val="right"/>
        <w:rPr/>
      </w:pPr>
      <w:r>
        <w:rPr/>
        <w:t xml:space="preserve"> </w:t>
      </w:r>
      <w:r>
        <w:rPr/>
        <w:t>ПРОЕКТ</w:t>
      </w:r>
    </w:p>
    <w:p>
      <w:pPr>
        <w:pStyle w:val="Normal"/>
        <w:tabs>
          <w:tab w:val="clear" w:pos="708"/>
          <w:tab w:val="left" w:pos="567" w:leader="none"/>
        </w:tabs>
        <w:rPr>
          <w:b/>
          <w:b/>
          <w:sz w:val="28"/>
          <w:szCs w:val="28"/>
        </w:rPr>
      </w:pPr>
      <w:r>
        <w:rPr>
          <w:b/>
          <w:sz w:val="28"/>
          <w:szCs w:val="28"/>
        </w:rPr>
      </w:r>
    </w:p>
    <w:p>
      <w:pPr>
        <w:pStyle w:val="Normal"/>
        <w:rPr/>
      </w:pPr>
      <w:r>
        <w:rPr/>
        <w:drawing>
          <wp:anchor behindDoc="1" distT="0" distB="0" distL="0" distR="0" simplePos="0" locked="0" layoutInCell="0" allowOverlap="1" relativeHeight="2">
            <wp:simplePos x="0" y="0"/>
            <wp:positionH relativeFrom="column">
              <wp:posOffset>2827020</wp:posOffset>
            </wp:positionH>
            <wp:positionV relativeFrom="paragraph">
              <wp:posOffset>-299720</wp:posOffset>
            </wp:positionV>
            <wp:extent cx="666115" cy="645795"/>
            <wp:effectExtent l="0" t="0" r="0" b="0"/>
            <wp:wrapNone/>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tretch>
                      <a:fillRect/>
                    </a:stretch>
                  </pic:blipFill>
                  <pic:spPr bwMode="auto">
                    <a:xfrm>
                      <a:off x="0" y="0"/>
                      <a:ext cx="666115" cy="645795"/>
                    </a:xfrm>
                    <a:prstGeom prst="rect">
                      <a:avLst/>
                    </a:prstGeom>
                  </pic:spPr>
                </pic:pic>
              </a:graphicData>
            </a:graphic>
          </wp:anchor>
        </w:drawing>
      </w:r>
    </w:p>
    <w:p>
      <w:pPr>
        <w:pStyle w:val="Normal"/>
        <w:rPr/>
      </w:pPr>
      <w:r>
        <w:rPr/>
      </w:r>
    </w:p>
    <w:p>
      <w:pPr>
        <w:pStyle w:val="Normal"/>
        <w:tabs>
          <w:tab w:val="clear" w:pos="708"/>
          <w:tab w:val="left" w:pos="5442" w:leader="none"/>
        </w:tabs>
        <w:rPr/>
      </w:pPr>
      <w:r>
        <w:rPr/>
        <w:tab/>
      </w:r>
    </w:p>
    <w:p>
      <w:pPr>
        <w:pStyle w:val="Normal"/>
        <w:tabs>
          <w:tab w:val="clear" w:pos="708"/>
          <w:tab w:val="left" w:pos="5442" w:leader="none"/>
        </w:tabs>
        <w:rPr/>
      </w:pPr>
      <w:r>
        <w:rPr/>
      </w:r>
    </w:p>
    <w:p>
      <w:pPr>
        <w:pStyle w:val="1"/>
        <w:jc w:val="center"/>
        <w:rPr/>
      </w:pPr>
      <w:r>
        <w:rPr/>
        <w:t>Земское собрание Шарангского муниципального района</w:t>
      </w:r>
    </w:p>
    <w:p>
      <w:pPr>
        <w:pStyle w:val="Normal"/>
        <w:jc w:val="center"/>
        <w:rPr>
          <w:b/>
          <w:b/>
          <w:bCs/>
          <w:sz w:val="32"/>
        </w:rPr>
      </w:pPr>
      <w:r>
        <w:rPr>
          <w:b/>
          <w:bCs/>
          <w:sz w:val="32"/>
        </w:rPr>
        <w:t>Нижегородской области</w:t>
      </w:r>
    </w:p>
    <w:p>
      <w:pPr>
        <w:pStyle w:val="Normal"/>
        <w:jc w:val="center"/>
        <w:rPr>
          <w:b/>
          <w:b/>
          <w:bCs/>
          <w:sz w:val="32"/>
        </w:rPr>
      </w:pPr>
      <w:r>
        <w:rPr>
          <w:b/>
          <w:bCs/>
          <w:sz w:val="32"/>
        </w:rPr>
      </w:r>
    </w:p>
    <w:p>
      <w:pPr>
        <w:pStyle w:val="2"/>
        <w:rPr>
          <w:sz w:val="36"/>
        </w:rPr>
      </w:pPr>
      <w:r>
        <w:rPr>
          <w:sz w:val="36"/>
        </w:rPr>
        <w:t>Р Е Ш Е Н И Е</w:t>
      </w:r>
    </w:p>
    <w:p>
      <w:pPr>
        <w:pStyle w:val="Normal"/>
        <w:rPr/>
      </w:pPr>
      <w:r>
        <w:rPr/>
      </w:r>
    </w:p>
    <w:p>
      <w:pPr>
        <w:pStyle w:val="Normal"/>
        <w:rPr>
          <w:bCs/>
          <w:sz w:val="28"/>
          <w:szCs w:val="28"/>
          <w:u w:val="single"/>
        </w:rPr>
      </w:pPr>
      <w:r>
        <w:rPr>
          <w:bCs/>
          <w:sz w:val="28"/>
          <w:szCs w:val="28"/>
        </w:rPr>
        <w:t xml:space="preserve">от </w:t>
      </w:r>
      <w:r>
        <w:rPr>
          <w:bCs/>
          <w:sz w:val="28"/>
          <w:szCs w:val="28"/>
          <w:u w:val="single"/>
        </w:rPr>
        <w:t xml:space="preserve">2020 года </w:t>
      </w:r>
      <w:r>
        <w:rPr>
          <w:bCs/>
          <w:sz w:val="28"/>
          <w:szCs w:val="28"/>
        </w:rPr>
        <w:t xml:space="preserve">№ ____ </w:t>
      </w:r>
    </w:p>
    <w:p>
      <w:pPr>
        <w:pStyle w:val="Normal"/>
        <w:rPr>
          <w:bCs/>
          <w:sz w:val="28"/>
          <w:szCs w:val="28"/>
        </w:rPr>
      </w:pPr>
      <w:r>
        <w:rPr>
          <w:bCs/>
          <w:sz w:val="28"/>
          <w:szCs w:val="28"/>
        </w:rPr>
      </w:r>
    </w:p>
    <w:p>
      <w:pPr>
        <w:pStyle w:val="Normal"/>
        <w:rPr>
          <w:bCs/>
          <w:sz w:val="28"/>
          <w:szCs w:val="28"/>
        </w:rPr>
      </w:pPr>
      <w:r>
        <w:rPr>
          <w:bCs/>
          <w:sz w:val="28"/>
          <w:szCs w:val="28"/>
        </w:rPr>
      </w:r>
    </w:p>
    <w:p>
      <w:pPr>
        <w:pStyle w:val="Normal"/>
        <w:jc w:val="center"/>
        <w:rPr>
          <w:b/>
          <w:b/>
          <w:sz w:val="28"/>
          <w:szCs w:val="28"/>
        </w:rPr>
      </w:pPr>
      <w:r>
        <w:rPr>
          <w:b/>
          <w:sz w:val="28"/>
          <w:szCs w:val="28"/>
        </w:rPr>
        <w:t>О районном бюджете на 2021 год и на плановый</w:t>
      </w:r>
    </w:p>
    <w:p>
      <w:pPr>
        <w:pStyle w:val="Normal"/>
        <w:jc w:val="center"/>
        <w:rPr>
          <w:b/>
          <w:b/>
          <w:sz w:val="28"/>
          <w:szCs w:val="28"/>
        </w:rPr>
      </w:pPr>
      <w:r>
        <w:rPr>
          <w:b/>
          <w:sz w:val="28"/>
          <w:szCs w:val="28"/>
        </w:rPr>
        <w:t>период 2022 и 2023 годов</w:t>
      </w:r>
    </w:p>
    <w:p>
      <w:pPr>
        <w:pStyle w:val="Normal"/>
        <w:rPr>
          <w:sz w:val="28"/>
          <w:szCs w:val="28"/>
        </w:rPr>
      </w:pPr>
      <w:r>
        <w:rPr>
          <w:sz w:val="28"/>
          <w:szCs w:val="28"/>
        </w:rPr>
      </w:r>
    </w:p>
    <w:p>
      <w:pPr>
        <w:pStyle w:val="Normal"/>
        <w:rPr>
          <w:sz w:val="28"/>
          <w:szCs w:val="28"/>
        </w:rPr>
      </w:pPr>
      <w:r>
        <w:rPr>
          <w:sz w:val="28"/>
          <w:szCs w:val="28"/>
        </w:rPr>
      </w:r>
    </w:p>
    <w:p>
      <w:pPr>
        <w:pStyle w:val="Normal"/>
        <w:tabs>
          <w:tab w:val="clear" w:pos="708"/>
          <w:tab w:val="left" w:pos="0" w:leader="none"/>
        </w:tabs>
        <w:spacing w:before="0" w:after="0"/>
        <w:ind w:firstLine="567"/>
        <w:contextualSpacing/>
        <w:rPr>
          <w:b/>
          <w:b/>
          <w:sz w:val="28"/>
          <w:szCs w:val="28"/>
        </w:rPr>
      </w:pPr>
      <w:r>
        <w:rPr>
          <w:b/>
          <w:sz w:val="28"/>
          <w:szCs w:val="28"/>
        </w:rPr>
        <w:t>Статья 1.</w:t>
      </w:r>
    </w:p>
    <w:p>
      <w:pPr>
        <w:pStyle w:val="Normal"/>
        <w:tabs>
          <w:tab w:val="clear" w:pos="708"/>
          <w:tab w:val="left" w:pos="0" w:leader="none"/>
        </w:tabs>
        <w:spacing w:before="0" w:after="0"/>
        <w:ind w:firstLine="567"/>
        <w:contextualSpacing/>
        <w:jc w:val="both"/>
        <w:rPr>
          <w:sz w:val="28"/>
          <w:szCs w:val="28"/>
        </w:rPr>
      </w:pPr>
      <w:r>
        <w:rPr>
          <w:sz w:val="28"/>
          <w:szCs w:val="28"/>
        </w:rPr>
      </w:r>
    </w:p>
    <w:p>
      <w:pPr>
        <w:pStyle w:val="Normal"/>
        <w:tabs>
          <w:tab w:val="clear" w:pos="708"/>
          <w:tab w:val="left" w:pos="0" w:leader="none"/>
        </w:tabs>
        <w:spacing w:before="0" w:after="0"/>
        <w:contextualSpacing/>
        <w:jc w:val="both"/>
        <w:rPr>
          <w:sz w:val="28"/>
          <w:szCs w:val="28"/>
        </w:rPr>
      </w:pPr>
      <w:r>
        <w:rPr>
          <w:sz w:val="28"/>
          <w:szCs w:val="28"/>
        </w:rPr>
        <w:t xml:space="preserve"> </w:t>
      </w:r>
      <w:r>
        <w:rPr>
          <w:sz w:val="28"/>
          <w:szCs w:val="28"/>
        </w:rPr>
        <w:t>1. Утвердить основные характеристики районного бюджета на 2021 год:</w:t>
      </w:r>
    </w:p>
    <w:p>
      <w:pPr>
        <w:pStyle w:val="Normal"/>
        <w:tabs>
          <w:tab w:val="clear" w:pos="708"/>
          <w:tab w:val="left" w:pos="0" w:leader="none"/>
        </w:tabs>
        <w:spacing w:before="0" w:after="0"/>
        <w:ind w:firstLine="567"/>
        <w:contextualSpacing/>
        <w:jc w:val="both"/>
        <w:rPr>
          <w:sz w:val="28"/>
          <w:szCs w:val="28"/>
        </w:rPr>
      </w:pPr>
      <w:r>
        <w:rPr>
          <w:sz w:val="28"/>
          <w:szCs w:val="28"/>
        </w:rPr>
        <w:t>1) общий объем доходов в сумме 580 877,6 тыс. рублей;</w:t>
      </w:r>
    </w:p>
    <w:p>
      <w:pPr>
        <w:pStyle w:val="Normal"/>
        <w:tabs>
          <w:tab w:val="clear" w:pos="708"/>
          <w:tab w:val="left" w:pos="0" w:leader="none"/>
        </w:tabs>
        <w:spacing w:before="0" w:after="0"/>
        <w:ind w:firstLine="567"/>
        <w:contextualSpacing/>
        <w:jc w:val="both"/>
        <w:rPr>
          <w:sz w:val="28"/>
          <w:szCs w:val="28"/>
        </w:rPr>
      </w:pPr>
      <w:r>
        <w:rPr>
          <w:sz w:val="28"/>
          <w:szCs w:val="28"/>
        </w:rPr>
        <w:t>2) общий объем расходов в сумме 580 877,6 тыс. рублей;</w:t>
      </w:r>
    </w:p>
    <w:p>
      <w:pPr>
        <w:pStyle w:val="Normal"/>
        <w:tabs>
          <w:tab w:val="clear" w:pos="708"/>
          <w:tab w:val="left" w:pos="0" w:leader="none"/>
        </w:tabs>
        <w:spacing w:before="0" w:after="0"/>
        <w:ind w:firstLine="567"/>
        <w:contextualSpacing/>
        <w:jc w:val="both"/>
        <w:rPr>
          <w:sz w:val="28"/>
          <w:szCs w:val="28"/>
        </w:rPr>
      </w:pPr>
      <w:r>
        <w:rPr>
          <w:sz w:val="28"/>
          <w:szCs w:val="28"/>
        </w:rPr>
        <w:t>3) размер дефицита в сумме 0,0 тыс. рублей.</w:t>
      </w:r>
    </w:p>
    <w:p>
      <w:pPr>
        <w:pStyle w:val="Normal"/>
        <w:tabs>
          <w:tab w:val="clear" w:pos="708"/>
          <w:tab w:val="left" w:pos="567" w:leader="none"/>
        </w:tabs>
        <w:spacing w:before="0" w:after="0"/>
        <w:ind w:firstLine="567"/>
        <w:contextualSpacing/>
        <w:jc w:val="both"/>
        <w:rPr>
          <w:sz w:val="28"/>
          <w:szCs w:val="28"/>
        </w:rPr>
      </w:pPr>
      <w:r>
        <w:rPr>
          <w:sz w:val="28"/>
          <w:szCs w:val="28"/>
        </w:rPr>
        <w:t>2. Утвердить основные характеристики районного бюджета на плановый период 2022 и 2023 годов:</w:t>
      </w:r>
    </w:p>
    <w:p>
      <w:pPr>
        <w:pStyle w:val="Normal"/>
        <w:tabs>
          <w:tab w:val="clear" w:pos="708"/>
          <w:tab w:val="left" w:pos="567" w:leader="none"/>
        </w:tabs>
        <w:spacing w:before="0" w:after="0"/>
        <w:ind w:firstLine="567"/>
        <w:contextualSpacing/>
        <w:jc w:val="both"/>
        <w:rPr>
          <w:sz w:val="28"/>
          <w:szCs w:val="28"/>
        </w:rPr>
      </w:pPr>
      <w:r>
        <w:rPr>
          <w:sz w:val="28"/>
          <w:szCs w:val="28"/>
        </w:rPr>
        <w:t>1) общий объем доходов на 2022 год в сумме 555 031,6 тыс. рублей, на 2023 год в сумме 575 130,2 тыс. рублей;</w:t>
      </w:r>
    </w:p>
    <w:p>
      <w:pPr>
        <w:pStyle w:val="Normal"/>
        <w:tabs>
          <w:tab w:val="clear" w:pos="708"/>
          <w:tab w:val="left" w:pos="567" w:leader="none"/>
        </w:tabs>
        <w:spacing w:before="0" w:after="0"/>
        <w:ind w:firstLine="567"/>
        <w:contextualSpacing/>
        <w:jc w:val="both"/>
        <w:rPr>
          <w:sz w:val="28"/>
          <w:szCs w:val="28"/>
        </w:rPr>
      </w:pPr>
      <w:r>
        <w:rPr>
          <w:sz w:val="28"/>
          <w:szCs w:val="28"/>
        </w:rPr>
        <w:t xml:space="preserve"> </w:t>
      </w:r>
      <w:r>
        <w:rPr>
          <w:sz w:val="28"/>
          <w:szCs w:val="28"/>
        </w:rPr>
        <w:t>2) общий объем расходов на 2022 год в сумме 555 031,6 тыс. рублей, в том числе условно утверждаемые расходы в сумме 7 400,0 тыс.рублей, на 2023 год в сумме 575 130,2 тыс. рублей, в том числе условно утверждаемые расходы в сумме 14 500,0 тыс.рублей;</w:t>
      </w:r>
    </w:p>
    <w:p>
      <w:pPr>
        <w:pStyle w:val="Normal"/>
        <w:tabs>
          <w:tab w:val="clear" w:pos="708"/>
          <w:tab w:val="left" w:pos="567" w:leader="none"/>
        </w:tabs>
        <w:spacing w:before="0" w:after="0"/>
        <w:ind w:firstLine="567"/>
        <w:contextualSpacing/>
        <w:jc w:val="both"/>
        <w:rPr>
          <w:sz w:val="28"/>
          <w:szCs w:val="28"/>
        </w:rPr>
      </w:pPr>
      <w:r>
        <w:rPr>
          <w:sz w:val="28"/>
          <w:szCs w:val="28"/>
        </w:rPr>
        <w:t xml:space="preserve"> </w:t>
      </w:r>
      <w:r>
        <w:rPr>
          <w:sz w:val="28"/>
          <w:szCs w:val="28"/>
        </w:rPr>
        <w:t>3) размер дефицита на 2022 год в сумме 0,0 тыс. рублей, на 2023 год в сумме 0,0 тыс. рублей.</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t>Статья 2.</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ListParagraph"/>
        <w:numPr>
          <w:ilvl w:val="0"/>
          <w:numId w:val="7"/>
        </w:numPr>
        <w:tabs>
          <w:tab w:val="clear" w:pos="708"/>
          <w:tab w:val="left" w:pos="567" w:leader="none"/>
        </w:tabs>
        <w:ind w:left="720" w:firstLine="567"/>
        <w:jc w:val="both"/>
        <w:rPr>
          <w:sz w:val="28"/>
          <w:szCs w:val="28"/>
        </w:rPr>
      </w:pPr>
      <w:r>
        <w:rPr>
          <w:sz w:val="28"/>
          <w:szCs w:val="28"/>
        </w:rPr>
        <w:t>Утвердить перечень главных администраторов доходов районного бюджета согласно приложению 1.</w:t>
      </w:r>
    </w:p>
    <w:p>
      <w:pPr>
        <w:pStyle w:val="ListParagraph"/>
        <w:numPr>
          <w:ilvl w:val="0"/>
          <w:numId w:val="7"/>
        </w:numPr>
        <w:tabs>
          <w:tab w:val="clear" w:pos="708"/>
          <w:tab w:val="left" w:pos="567" w:leader="none"/>
        </w:tabs>
        <w:ind w:left="720" w:firstLine="567"/>
        <w:jc w:val="both"/>
        <w:rPr>
          <w:sz w:val="28"/>
          <w:szCs w:val="28"/>
        </w:rPr>
      </w:pPr>
      <w:r>
        <w:rPr>
          <w:sz w:val="28"/>
          <w:szCs w:val="28"/>
        </w:rPr>
        <w:t>Утвердить перечень главных администраторов источников финансирования дефицита районного бюджета согласно приложению 2.</w:t>
      </w:r>
    </w:p>
    <w:p>
      <w:pPr>
        <w:pStyle w:val="ListParagraph"/>
        <w:tabs>
          <w:tab w:val="clear" w:pos="708"/>
          <w:tab w:val="left" w:pos="567" w:leader="none"/>
        </w:tabs>
        <w:ind w:left="0" w:firstLine="567"/>
        <w:jc w:val="both"/>
        <w:rPr>
          <w:sz w:val="28"/>
          <w:szCs w:val="28"/>
        </w:rPr>
      </w:pPr>
      <w:r>
        <w:rPr>
          <w:sz w:val="28"/>
          <w:szCs w:val="28"/>
        </w:rPr>
      </w:r>
    </w:p>
    <w:p>
      <w:pPr>
        <w:pStyle w:val="ListParagraph"/>
        <w:tabs>
          <w:tab w:val="clear" w:pos="708"/>
          <w:tab w:val="left" w:pos="0" w:leader="none"/>
          <w:tab w:val="left" w:pos="567" w:leader="none"/>
        </w:tabs>
        <w:ind w:left="0" w:firstLine="567"/>
        <w:jc w:val="both"/>
        <w:rPr>
          <w:b/>
          <w:b/>
          <w:sz w:val="28"/>
          <w:szCs w:val="28"/>
        </w:rPr>
      </w:pPr>
      <w:r>
        <w:rPr>
          <w:b/>
          <w:sz w:val="28"/>
          <w:szCs w:val="28"/>
        </w:rPr>
        <w:t>Статья 3.</w:t>
      </w:r>
    </w:p>
    <w:p>
      <w:pPr>
        <w:pStyle w:val="Normal"/>
        <w:tabs>
          <w:tab w:val="clear" w:pos="708"/>
          <w:tab w:val="left" w:pos="567" w:leader="none"/>
        </w:tabs>
        <w:spacing w:before="0" w:after="0"/>
        <w:ind w:firstLine="567"/>
        <w:contextualSpacing/>
        <w:jc w:val="both"/>
        <w:rPr>
          <w:sz w:val="28"/>
          <w:szCs w:val="28"/>
        </w:rPr>
      </w:pPr>
      <w:r>
        <w:rPr>
          <w:sz w:val="28"/>
          <w:szCs w:val="28"/>
        </w:rPr>
      </w:r>
    </w:p>
    <w:p>
      <w:pPr>
        <w:sectPr>
          <w:type w:val="nextPage"/>
          <w:pgSz w:w="11906" w:h="16838"/>
          <w:pgMar w:left="1260" w:right="850" w:header="0" w:top="719" w:footer="0" w:bottom="709" w:gutter="0"/>
          <w:pgNumType w:fmt="decimal"/>
          <w:formProt w:val="false"/>
          <w:textDirection w:val="lrTb"/>
          <w:docGrid w:type="default" w:linePitch="360" w:charSpace="0"/>
        </w:sectPr>
        <w:pStyle w:val="ListParagraph"/>
        <w:tabs>
          <w:tab w:val="clear" w:pos="708"/>
          <w:tab w:val="left" w:pos="0" w:leader="none"/>
          <w:tab w:val="left" w:pos="567" w:leader="none"/>
        </w:tabs>
        <w:ind w:left="0" w:firstLine="567"/>
        <w:jc w:val="both"/>
        <w:rPr>
          <w:sz w:val="28"/>
          <w:szCs w:val="28"/>
        </w:rPr>
      </w:pPr>
      <w:r>
        <w:rPr>
          <w:sz w:val="28"/>
          <w:szCs w:val="28"/>
        </w:rPr>
        <w:t>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решения, на 2021 год и на плановый период 2022 и 2023 годов согласно приложению 3.</w:t>
      </w:r>
    </w:p>
    <w:p>
      <w:pPr>
        <w:pStyle w:val="Normal"/>
        <w:tabs>
          <w:tab w:val="clear" w:pos="708"/>
          <w:tab w:val="left" w:pos="0" w:leader="none"/>
          <w:tab w:val="left" w:pos="567" w:leader="none"/>
        </w:tabs>
        <w:ind w:left="284" w:firstLine="283"/>
        <w:jc w:val="both"/>
        <w:rPr>
          <w:b/>
          <w:b/>
          <w:sz w:val="28"/>
          <w:szCs w:val="28"/>
        </w:rPr>
      </w:pPr>
      <w:r>
        <w:rPr>
          <w:b/>
          <w:sz w:val="28"/>
          <w:szCs w:val="28"/>
        </w:rPr>
        <w:t>Статья 4.</w:t>
      </w:r>
    </w:p>
    <w:p>
      <w:pPr>
        <w:pStyle w:val="Normal"/>
        <w:tabs>
          <w:tab w:val="clear" w:pos="708"/>
          <w:tab w:val="left" w:pos="567" w:leader="none"/>
        </w:tabs>
        <w:ind w:left="284" w:firstLine="283"/>
        <w:jc w:val="both"/>
        <w:rPr>
          <w:sz w:val="28"/>
          <w:szCs w:val="28"/>
        </w:rPr>
      </w:pPr>
      <w:r>
        <w:rPr>
          <w:sz w:val="28"/>
          <w:szCs w:val="28"/>
        </w:rPr>
      </w:r>
    </w:p>
    <w:p>
      <w:pPr>
        <w:pStyle w:val="Normal"/>
        <w:tabs>
          <w:tab w:val="clear" w:pos="708"/>
          <w:tab w:val="left" w:pos="0" w:leader="none"/>
        </w:tabs>
        <w:spacing w:before="0" w:after="0"/>
        <w:ind w:firstLine="567"/>
        <w:contextualSpacing/>
        <w:jc w:val="both"/>
        <w:rPr>
          <w:sz w:val="28"/>
          <w:szCs w:val="28"/>
        </w:rPr>
      </w:pPr>
      <w:r>
        <w:rPr>
          <w:sz w:val="28"/>
          <w:szCs w:val="28"/>
        </w:rPr>
        <w:t>Утвердить общий объем налоговых и неналоговых доходов:</w:t>
      </w:r>
    </w:p>
    <w:p>
      <w:pPr>
        <w:pStyle w:val="Normal"/>
        <w:tabs>
          <w:tab w:val="clear" w:pos="708"/>
          <w:tab w:val="left" w:pos="0" w:leader="none"/>
        </w:tabs>
        <w:spacing w:before="0" w:after="0"/>
        <w:ind w:firstLine="567"/>
        <w:contextualSpacing/>
        <w:jc w:val="both"/>
        <w:rPr>
          <w:sz w:val="28"/>
          <w:szCs w:val="28"/>
        </w:rPr>
      </w:pPr>
      <w:r>
        <w:rPr>
          <w:sz w:val="28"/>
          <w:szCs w:val="28"/>
        </w:rPr>
        <w:t>1) на 2021 год в сумме 105 885,4 тыс. рублей;</w:t>
      </w:r>
    </w:p>
    <w:p>
      <w:pPr>
        <w:pStyle w:val="Normal"/>
        <w:tabs>
          <w:tab w:val="clear" w:pos="708"/>
          <w:tab w:val="left" w:pos="0" w:leader="none"/>
        </w:tabs>
        <w:spacing w:before="0" w:after="0"/>
        <w:ind w:firstLine="567"/>
        <w:contextualSpacing/>
        <w:jc w:val="both"/>
        <w:rPr>
          <w:sz w:val="28"/>
          <w:szCs w:val="28"/>
        </w:rPr>
      </w:pPr>
      <w:r>
        <w:rPr>
          <w:sz w:val="28"/>
          <w:szCs w:val="28"/>
        </w:rPr>
        <w:t>2) на 2022 год в сумме 111 721,5 тыс. рублей;</w:t>
      </w:r>
    </w:p>
    <w:p>
      <w:pPr>
        <w:pStyle w:val="Normal"/>
        <w:tabs>
          <w:tab w:val="clear" w:pos="708"/>
          <w:tab w:val="left" w:pos="0" w:leader="none"/>
        </w:tabs>
        <w:spacing w:before="0" w:after="0"/>
        <w:ind w:firstLine="567"/>
        <w:contextualSpacing/>
        <w:jc w:val="both"/>
        <w:rPr>
          <w:sz w:val="28"/>
          <w:szCs w:val="28"/>
        </w:rPr>
      </w:pPr>
      <w:r>
        <w:rPr>
          <w:sz w:val="28"/>
          <w:szCs w:val="28"/>
        </w:rPr>
        <w:t>3) на 2023 год в сумме 119 512,0 тыс. рублей.</w:t>
      </w:r>
    </w:p>
    <w:p>
      <w:pPr>
        <w:pStyle w:val="Normal"/>
        <w:tabs>
          <w:tab w:val="clear" w:pos="708"/>
          <w:tab w:val="left" w:pos="567" w:leader="none"/>
        </w:tabs>
        <w:spacing w:lineRule="auto" w:line="360" w:before="0" w:after="0"/>
        <w:ind w:left="680" w:hanging="0"/>
        <w:contextualSpacing/>
        <w:jc w:val="both"/>
        <w:rPr>
          <w:sz w:val="28"/>
          <w:szCs w:val="28"/>
        </w:rPr>
      </w:pPr>
      <w:r>
        <w:rPr>
          <w:sz w:val="28"/>
          <w:szCs w:val="28"/>
        </w:rPr>
      </w:r>
    </w:p>
    <w:p>
      <w:pPr>
        <w:pStyle w:val="Normal"/>
        <w:tabs>
          <w:tab w:val="clear" w:pos="708"/>
          <w:tab w:val="left" w:pos="0" w:leader="none"/>
          <w:tab w:val="left" w:pos="567" w:leader="none"/>
        </w:tabs>
        <w:ind w:left="284" w:firstLine="283"/>
        <w:jc w:val="both"/>
        <w:rPr>
          <w:b/>
          <w:b/>
          <w:sz w:val="28"/>
          <w:szCs w:val="28"/>
        </w:rPr>
      </w:pPr>
      <w:r>
        <w:rPr>
          <w:b/>
          <w:sz w:val="28"/>
          <w:szCs w:val="28"/>
        </w:rPr>
        <w:t>Статья 5.</w:t>
      </w:r>
    </w:p>
    <w:p>
      <w:pPr>
        <w:pStyle w:val="Normal"/>
        <w:tabs>
          <w:tab w:val="clear" w:pos="708"/>
          <w:tab w:val="left" w:pos="0" w:leader="none"/>
          <w:tab w:val="left" w:pos="567" w:leader="none"/>
        </w:tabs>
        <w:ind w:left="284" w:firstLine="283"/>
        <w:jc w:val="both"/>
        <w:rPr>
          <w:b/>
          <w:b/>
          <w:sz w:val="28"/>
          <w:szCs w:val="28"/>
        </w:rPr>
      </w:pPr>
      <w:r>
        <w:rPr>
          <w:b/>
          <w:sz w:val="28"/>
          <w:szCs w:val="28"/>
        </w:rPr>
      </w:r>
    </w:p>
    <w:p>
      <w:pPr>
        <w:pStyle w:val="Normal"/>
        <w:tabs>
          <w:tab w:val="clear" w:pos="708"/>
          <w:tab w:val="left" w:pos="0" w:leader="none"/>
          <w:tab w:val="left" w:pos="567" w:leader="none"/>
        </w:tabs>
        <w:ind w:firstLine="567"/>
        <w:jc w:val="both"/>
        <w:rPr>
          <w:sz w:val="28"/>
          <w:szCs w:val="28"/>
        </w:rPr>
      </w:pPr>
      <w:r>
        <w:rPr>
          <w:sz w:val="28"/>
          <w:szCs w:val="28"/>
        </w:rPr>
        <w:t>Утвердить объем безвозмездных поступлений, получаемых из других бюджетов бюджетной системы Российской Федерации:</w:t>
      </w:r>
    </w:p>
    <w:p>
      <w:pPr>
        <w:pStyle w:val="Normal"/>
        <w:tabs>
          <w:tab w:val="clear" w:pos="708"/>
          <w:tab w:val="left" w:pos="0" w:leader="none"/>
          <w:tab w:val="left" w:pos="567" w:leader="none"/>
        </w:tabs>
        <w:ind w:firstLine="567"/>
        <w:jc w:val="both"/>
        <w:rPr>
          <w:sz w:val="28"/>
          <w:szCs w:val="28"/>
        </w:rPr>
      </w:pPr>
      <w:r>
        <w:rPr>
          <w:sz w:val="28"/>
          <w:szCs w:val="28"/>
        </w:rPr>
        <w:t>1) на 2021 год в сумме 474 992,2 тыс. рублей, в том числе объем субсидий, субвенций, имеющих целевое назначение, в сумме 259 332,5 тыс. рублей;</w:t>
      </w:r>
    </w:p>
    <w:p>
      <w:pPr>
        <w:pStyle w:val="Normal"/>
        <w:tabs>
          <w:tab w:val="clear" w:pos="708"/>
          <w:tab w:val="left" w:pos="0" w:leader="none"/>
          <w:tab w:val="left" w:pos="567" w:leader="none"/>
        </w:tabs>
        <w:ind w:firstLine="567"/>
        <w:jc w:val="both"/>
        <w:rPr>
          <w:sz w:val="28"/>
          <w:szCs w:val="28"/>
        </w:rPr>
      </w:pPr>
      <w:r>
        <w:rPr>
          <w:sz w:val="28"/>
          <w:szCs w:val="28"/>
        </w:rPr>
        <w:t>2) на 2022 год в сумме 443 310,1 тыс. рублей, в том числе объем субсидий, субвенций, имеющих целевое назначение, в сумме 257 965,2 тыс. рублей;</w:t>
      </w:r>
    </w:p>
    <w:p>
      <w:pPr>
        <w:pStyle w:val="Normal"/>
        <w:tabs>
          <w:tab w:val="clear" w:pos="708"/>
          <w:tab w:val="left" w:pos="0" w:leader="none"/>
          <w:tab w:val="left" w:pos="567" w:leader="none"/>
        </w:tabs>
        <w:ind w:firstLine="567"/>
        <w:jc w:val="both"/>
        <w:rPr>
          <w:sz w:val="28"/>
          <w:szCs w:val="28"/>
        </w:rPr>
      </w:pPr>
      <w:r>
        <w:rPr>
          <w:sz w:val="28"/>
          <w:szCs w:val="28"/>
        </w:rPr>
        <w:t>3) на 2023 год в сумме 455 618,2 тыс. рублей, в том числе объем субсидий, субвенций и иных межбюджетных трансфертов, имеющих целевое назначение, в сумме 283 418,7 тыс. рублей.</w:t>
      </w:r>
    </w:p>
    <w:p>
      <w:pPr>
        <w:pStyle w:val="Normal"/>
        <w:tabs>
          <w:tab w:val="clear" w:pos="708"/>
          <w:tab w:val="left" w:pos="0" w:leader="none"/>
          <w:tab w:val="left" w:pos="567" w:leader="none"/>
        </w:tabs>
        <w:spacing w:before="0" w:after="0"/>
        <w:ind w:left="284" w:firstLine="283"/>
        <w:contextualSpacing/>
        <w:jc w:val="both"/>
        <w:rPr>
          <w:b/>
          <w:b/>
          <w:sz w:val="28"/>
          <w:szCs w:val="28"/>
        </w:rPr>
      </w:pPr>
      <w:r>
        <w:rPr>
          <w:b/>
          <w:sz w:val="28"/>
          <w:szCs w:val="28"/>
        </w:rPr>
      </w:r>
    </w:p>
    <w:p>
      <w:pPr>
        <w:pStyle w:val="Normal"/>
        <w:tabs>
          <w:tab w:val="clear" w:pos="708"/>
          <w:tab w:val="left" w:pos="0" w:leader="none"/>
          <w:tab w:val="left" w:pos="567" w:leader="none"/>
        </w:tabs>
        <w:spacing w:before="0" w:after="0"/>
        <w:ind w:left="284" w:firstLine="283"/>
        <w:contextualSpacing/>
        <w:jc w:val="both"/>
        <w:rPr>
          <w:b/>
          <w:b/>
          <w:sz w:val="28"/>
          <w:szCs w:val="28"/>
        </w:rPr>
      </w:pPr>
      <w:r>
        <w:rPr>
          <w:b/>
          <w:sz w:val="28"/>
          <w:szCs w:val="28"/>
        </w:rPr>
        <w:t>Статья 6.</w:t>
      </w:r>
    </w:p>
    <w:p>
      <w:pPr>
        <w:pStyle w:val="Normal"/>
        <w:tabs>
          <w:tab w:val="clear" w:pos="708"/>
          <w:tab w:val="left" w:pos="567" w:leader="none"/>
        </w:tabs>
        <w:spacing w:before="0" w:after="0"/>
        <w:ind w:left="284" w:firstLine="283"/>
        <w:contextualSpacing/>
        <w:jc w:val="both"/>
        <w:rPr>
          <w:sz w:val="28"/>
          <w:szCs w:val="28"/>
        </w:rPr>
      </w:pPr>
      <w:r>
        <w:rPr>
          <w:sz w:val="28"/>
          <w:szCs w:val="28"/>
        </w:rPr>
      </w:r>
    </w:p>
    <w:p>
      <w:pPr>
        <w:pStyle w:val="ListParagraph"/>
        <w:numPr>
          <w:ilvl w:val="0"/>
          <w:numId w:val="6"/>
        </w:numPr>
        <w:tabs>
          <w:tab w:val="clear" w:pos="708"/>
          <w:tab w:val="left" w:pos="567" w:leader="none"/>
        </w:tabs>
        <w:ind w:left="0" w:firstLine="567"/>
        <w:jc w:val="both"/>
        <w:rPr>
          <w:sz w:val="28"/>
          <w:szCs w:val="28"/>
        </w:rPr>
      </w:pPr>
      <w:r>
        <w:rPr>
          <w:sz w:val="28"/>
          <w:szCs w:val="28"/>
        </w:rPr>
        <w:t>Недоимка, пени и штрафы за несвоевременную уплату налогов зачисляются в районный бюджет по нормативам, действующим в текущем финансовом году.</w:t>
      </w:r>
    </w:p>
    <w:p>
      <w:pPr>
        <w:pStyle w:val="ListParagraph"/>
        <w:numPr>
          <w:ilvl w:val="0"/>
          <w:numId w:val="6"/>
        </w:numPr>
        <w:tabs>
          <w:tab w:val="clear" w:pos="708"/>
          <w:tab w:val="left" w:pos="567" w:leader="none"/>
        </w:tabs>
        <w:ind w:left="0" w:firstLine="567"/>
        <w:jc w:val="both"/>
        <w:rPr>
          <w:sz w:val="28"/>
          <w:szCs w:val="28"/>
        </w:rPr>
      </w:pPr>
      <w:r>
        <w:rPr>
          <w:sz w:val="28"/>
          <w:szCs w:val="28"/>
        </w:rPr>
        <w:t>Недоимка, пени и штрафы по следующим отмененным налогам и сборам зачисляются в районный бюджет по нормативу 100 процентов:</w:t>
      </w:r>
    </w:p>
    <w:p>
      <w:pPr>
        <w:pStyle w:val="ListParagraph"/>
        <w:tabs>
          <w:tab w:val="clear" w:pos="708"/>
          <w:tab w:val="left" w:pos="0" w:leader="none"/>
        </w:tabs>
        <w:ind w:left="0" w:firstLine="567"/>
        <w:jc w:val="both"/>
        <w:rPr>
          <w:sz w:val="28"/>
          <w:szCs w:val="28"/>
        </w:rPr>
      </w:pPr>
      <w:r>
        <w:rPr>
          <w:sz w:val="28"/>
          <w:szCs w:val="28"/>
        </w:rPr>
        <w:t>1) по налогу на рекламу, мобилизуемому на территории района;</w:t>
      </w:r>
    </w:p>
    <w:p>
      <w:pPr>
        <w:pStyle w:val="ListParagraph"/>
        <w:tabs>
          <w:tab w:val="clear" w:pos="708"/>
          <w:tab w:val="left" w:pos="0" w:leader="none"/>
        </w:tabs>
        <w:ind w:left="0" w:firstLine="567"/>
        <w:jc w:val="both"/>
        <w:rPr>
          <w:sz w:val="28"/>
          <w:szCs w:val="28"/>
        </w:rPr>
      </w:pPr>
      <w:r>
        <w:rPr>
          <w:sz w:val="28"/>
          <w:szCs w:val="28"/>
        </w:rPr>
        <w:t>2) по целевым сборам с граждан и предприятий, учреждений, организаций на содержание милиции, на благоустройство территорий, на нужды образования и другие цели, мобилизуемым на территории района;</w:t>
      </w:r>
    </w:p>
    <w:p>
      <w:pPr>
        <w:pStyle w:val="ListParagraph"/>
        <w:tabs>
          <w:tab w:val="clear" w:pos="708"/>
          <w:tab w:val="left" w:pos="0" w:leader="none"/>
        </w:tabs>
        <w:ind w:left="0" w:firstLine="567"/>
        <w:jc w:val="both"/>
        <w:rPr>
          <w:sz w:val="28"/>
          <w:szCs w:val="28"/>
        </w:rPr>
      </w:pPr>
      <w:r>
        <w:rPr>
          <w:sz w:val="28"/>
          <w:szCs w:val="28"/>
        </w:rPr>
        <w:t>3) по прочим местным налогам и сборам, мобилизуемым на территории района.</w:t>
      </w:r>
    </w:p>
    <w:p>
      <w:pPr>
        <w:pStyle w:val="ListParagraph"/>
        <w:numPr>
          <w:ilvl w:val="0"/>
          <w:numId w:val="10"/>
        </w:numPr>
        <w:tabs>
          <w:tab w:val="clear" w:pos="708"/>
          <w:tab w:val="left" w:pos="567" w:leader="none"/>
        </w:tabs>
        <w:ind w:left="720" w:firstLine="567"/>
        <w:jc w:val="both"/>
        <w:rPr>
          <w:sz w:val="28"/>
          <w:szCs w:val="28"/>
        </w:rPr>
      </w:pPr>
      <w:r>
        <w:rPr>
          <w:sz w:val="28"/>
          <w:szCs w:val="28"/>
        </w:rPr>
        <w:t>Доходы от компенсации затрат районного бюджета зачисляются в районный бюджет по нормативу 100%.</w:t>
      </w:r>
    </w:p>
    <w:p>
      <w:pPr>
        <w:pStyle w:val="ListParagraph"/>
        <w:numPr>
          <w:ilvl w:val="0"/>
          <w:numId w:val="11"/>
        </w:numPr>
        <w:tabs>
          <w:tab w:val="clear" w:pos="708"/>
          <w:tab w:val="left" w:pos="567" w:leader="none"/>
        </w:tabs>
        <w:ind w:left="720" w:firstLine="567"/>
        <w:jc w:val="both"/>
        <w:rPr>
          <w:sz w:val="28"/>
          <w:szCs w:val="28"/>
        </w:rPr>
      </w:pPr>
      <w:r>
        <w:rPr>
          <w:sz w:val="28"/>
          <w:szCs w:val="28"/>
        </w:rPr>
        <w:t>Невыясненные поступления зачисляются в районный бюджет по нормативу 100 процентов.</w:t>
      </w:r>
    </w:p>
    <w:p>
      <w:pPr>
        <w:pStyle w:val="ListParagraph"/>
        <w:numPr>
          <w:ilvl w:val="0"/>
          <w:numId w:val="12"/>
        </w:numPr>
        <w:tabs>
          <w:tab w:val="clear" w:pos="708"/>
          <w:tab w:val="left" w:pos="567" w:leader="none"/>
        </w:tabs>
        <w:ind w:left="720" w:firstLine="567"/>
        <w:jc w:val="both"/>
        <w:rPr>
          <w:sz w:val="28"/>
          <w:szCs w:val="28"/>
        </w:rPr>
      </w:pPr>
      <w:r>
        <w:rPr>
          <w:rFonts w:eastAsia="MS Mincho"/>
          <w:sz w:val="28"/>
          <w:szCs w:val="28"/>
        </w:rPr>
        <w:t>Прочие неналоговые доходы зачисляются в районный бюджет по нормативу 100 процентов.</w:t>
      </w:r>
    </w:p>
    <w:p>
      <w:pPr>
        <w:pStyle w:val="Normal"/>
        <w:tabs>
          <w:tab w:val="clear" w:pos="708"/>
          <w:tab w:val="left" w:pos="0" w:leader="none"/>
          <w:tab w:val="left" w:pos="567" w:leader="none"/>
        </w:tabs>
        <w:spacing w:before="0" w:after="0"/>
        <w:contextualSpacing/>
        <w:jc w:val="both"/>
        <w:rPr>
          <w:b/>
          <w:b/>
          <w:color w:val="FF0000"/>
          <w:sz w:val="28"/>
          <w:szCs w:val="28"/>
        </w:rPr>
      </w:pPr>
      <w:r>
        <w:rPr>
          <w:b/>
          <w:color w:val="FF0000"/>
          <w:sz w:val="28"/>
          <w:szCs w:val="28"/>
        </w:rPr>
      </w:r>
    </w:p>
    <w:p>
      <w:pPr>
        <w:pStyle w:val="Normal"/>
        <w:tabs>
          <w:tab w:val="clear" w:pos="708"/>
          <w:tab w:val="left" w:pos="0" w:leader="none"/>
          <w:tab w:val="left" w:pos="567" w:leader="none"/>
        </w:tabs>
        <w:spacing w:before="0" w:after="0"/>
        <w:ind w:firstLine="567"/>
        <w:contextualSpacing/>
        <w:jc w:val="both"/>
        <w:rPr>
          <w:b/>
          <w:b/>
          <w:sz w:val="28"/>
          <w:szCs w:val="28"/>
        </w:rPr>
      </w:pPr>
      <w:r>
        <w:rPr>
          <w:b/>
          <w:sz w:val="28"/>
          <w:szCs w:val="28"/>
        </w:rPr>
        <w:t>Статья 7.</w:t>
      </w:r>
    </w:p>
    <w:p>
      <w:pPr>
        <w:pStyle w:val="Normal"/>
        <w:tabs>
          <w:tab w:val="clear" w:pos="708"/>
          <w:tab w:val="left" w:pos="567" w:leader="none"/>
        </w:tabs>
        <w:spacing w:before="0" w:after="0"/>
        <w:contextualSpacing/>
        <w:jc w:val="both"/>
        <w:rPr>
          <w:sz w:val="28"/>
          <w:szCs w:val="28"/>
        </w:rPr>
      </w:pPr>
      <w:r>
        <w:rPr>
          <w:sz w:val="28"/>
          <w:szCs w:val="28"/>
        </w:rPr>
      </w:r>
    </w:p>
    <w:p>
      <w:pPr>
        <w:pStyle w:val="ListParagraph"/>
        <w:numPr>
          <w:ilvl w:val="0"/>
          <w:numId w:val="5"/>
        </w:numPr>
        <w:tabs>
          <w:tab w:val="clear" w:pos="708"/>
          <w:tab w:val="left" w:pos="567" w:leader="none"/>
        </w:tabs>
        <w:ind w:left="720" w:firstLine="567"/>
        <w:jc w:val="both"/>
        <w:rPr>
          <w:sz w:val="28"/>
          <w:szCs w:val="28"/>
        </w:rPr>
      </w:pPr>
      <w:r>
        <w:rPr>
          <w:sz w:val="28"/>
          <w:szCs w:val="28"/>
        </w:rPr>
        <w:t>Установить минимальный размер отчисления в районный бюджет части прибыли муниципальных унитарных предприятий Шарангского муниципального района, остающейся после уплаты налогов и иных обязательных платежей в бюджет, в размере 20 процентов.</w:t>
      </w:r>
    </w:p>
    <w:p>
      <w:pPr>
        <w:pStyle w:val="ListParagraph"/>
        <w:numPr>
          <w:ilvl w:val="0"/>
          <w:numId w:val="5"/>
        </w:numPr>
        <w:tabs>
          <w:tab w:val="clear" w:pos="708"/>
          <w:tab w:val="left" w:pos="567" w:leader="none"/>
        </w:tabs>
        <w:ind w:left="720" w:firstLine="567"/>
        <w:jc w:val="both"/>
        <w:rPr>
          <w:sz w:val="28"/>
          <w:szCs w:val="28"/>
        </w:rPr>
      </w:pPr>
      <w:r>
        <w:rPr>
          <w:sz w:val="28"/>
          <w:szCs w:val="28"/>
        </w:rPr>
        <w:t>Конкретный размер части прибыли муниципальных унитарных предприятий Шарангского муниципального района, подлежащий перечислению в районный бюджет, определяется в соответствии с Положением о порядке перечисления муниципальными унитарными предприятиями в районный бюджет части прибыли, остающейся после уплаты налогов и иных обязательных платежей, утвержденным решением Земского собрания Шарангского района от 30.11.2005г. № 17 «Об утверждении Положения о порядке перечисления в районный бюджет части прибыли муниципальных унитарных предприятий».</w:t>
      </w:r>
    </w:p>
    <w:p>
      <w:pPr>
        <w:pStyle w:val="Normal"/>
        <w:tabs>
          <w:tab w:val="clear" w:pos="708"/>
          <w:tab w:val="left" w:pos="567" w:leader="none"/>
        </w:tabs>
        <w:spacing w:before="0" w:after="0"/>
        <w:contextualSpacing/>
        <w:jc w:val="both"/>
        <w:rPr>
          <w:sz w:val="28"/>
          <w:szCs w:val="28"/>
        </w:rPr>
      </w:pPr>
      <w:r>
        <w:rPr>
          <w:sz w:val="28"/>
          <w:szCs w:val="28"/>
        </w:rPr>
      </w:r>
    </w:p>
    <w:p>
      <w:pPr>
        <w:pStyle w:val="Normal"/>
        <w:tabs>
          <w:tab w:val="clear" w:pos="708"/>
          <w:tab w:val="left" w:pos="0" w:leader="none"/>
          <w:tab w:val="left" w:pos="567" w:leader="none"/>
        </w:tabs>
        <w:spacing w:before="0" w:after="0"/>
        <w:ind w:firstLine="567"/>
        <w:contextualSpacing/>
        <w:jc w:val="both"/>
        <w:rPr>
          <w:b/>
          <w:b/>
          <w:sz w:val="28"/>
          <w:szCs w:val="28"/>
        </w:rPr>
      </w:pPr>
      <w:r>
        <w:rPr>
          <w:b/>
          <w:sz w:val="28"/>
          <w:szCs w:val="28"/>
        </w:rPr>
        <w:t>Статья 8.</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sz w:val="28"/>
          <w:szCs w:val="28"/>
        </w:rPr>
      </w:pPr>
      <w:r>
        <w:rPr>
          <w:sz w:val="28"/>
          <w:szCs w:val="28"/>
        </w:rPr>
        <w:t>Утвердить источники финансирования дефицита районного бюджета на 2021 год и на плановый период 2022 и 2023 годов согласно приложению 4.</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t>Статья 9.</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ConsNormal"/>
        <w:numPr>
          <w:ilvl w:val="0"/>
          <w:numId w:val="4"/>
        </w:numPr>
        <w:tabs>
          <w:tab w:val="clear" w:pos="708"/>
          <w:tab w:val="left" w:pos="567" w:leader="none"/>
        </w:tabs>
        <w:spacing w:before="0" w:after="0"/>
        <w:ind w:left="0" w:firstLine="567"/>
        <w:contextualSpacing/>
        <w:jc w:val="both"/>
        <w:rPr>
          <w:rFonts w:ascii="Times New Roman" w:hAnsi="Times New Roman" w:cs="Times New Roman"/>
          <w:sz w:val="28"/>
          <w:szCs w:val="28"/>
        </w:rPr>
      </w:pPr>
      <w:r>
        <w:rPr>
          <w:rFonts w:cs="Times New Roman" w:ascii="Times New Roman" w:hAnsi="Times New Roman"/>
          <w:sz w:val="28"/>
          <w:szCs w:val="28"/>
        </w:rPr>
        <w:t>Утвердить в пределах общего объема расходов, утвержденного статьей 1 настоящего решения:</w:t>
      </w:r>
    </w:p>
    <w:p>
      <w:pPr>
        <w:pStyle w:val="ConsNormal"/>
        <w:tabs>
          <w:tab w:val="clear" w:pos="708"/>
          <w:tab w:val="left" w:pos="0" w:leader="none"/>
        </w:tabs>
        <w:spacing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1) 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бюджета на 2021 год и на плановый период 2022 и 2023 годов согласно приложению 5;.</w:t>
      </w:r>
    </w:p>
    <w:p>
      <w:pPr>
        <w:pStyle w:val="ConsNormal"/>
        <w:tabs>
          <w:tab w:val="clear" w:pos="708"/>
          <w:tab w:val="left" w:pos="0" w:leader="none"/>
        </w:tabs>
        <w:spacing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2) ведомственную структуру расходов районного бюджета на 2021 год и на плановый период 2022 и 2023 годов согласно приложению 6;</w:t>
      </w:r>
    </w:p>
    <w:p>
      <w:pPr>
        <w:pStyle w:val="ConsNormal"/>
        <w:tabs>
          <w:tab w:val="clear" w:pos="708"/>
          <w:tab w:val="left" w:pos="0" w:leader="none"/>
        </w:tabs>
        <w:spacing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 xml:space="preserve">3) </w:t>
      </w:r>
      <w:r>
        <w:rPr>
          <w:rFonts w:cs="Times New Roman" w:ascii="Times New Roman" w:hAnsi="Times New Roman"/>
          <w:iCs/>
          <w:sz w:val="28"/>
          <w:szCs w:val="28"/>
        </w:rPr>
        <w:t xml:space="preserve">распределение бюджетных ассигнований по разделам, подразделам и группам видов расходов классификации расходов бюджета </w:t>
      </w:r>
      <w:r>
        <w:rPr>
          <w:rFonts w:cs="Times New Roman" w:ascii="Times New Roman" w:hAnsi="Times New Roman"/>
          <w:sz w:val="28"/>
          <w:szCs w:val="28"/>
        </w:rPr>
        <w:t xml:space="preserve">на 2021 год и на плановый период 2022 и 2023 годов </w:t>
      </w:r>
      <w:r>
        <w:rPr>
          <w:rFonts w:cs="Times New Roman" w:ascii="Times New Roman" w:hAnsi="Times New Roman"/>
          <w:iCs/>
          <w:sz w:val="28"/>
          <w:szCs w:val="28"/>
        </w:rPr>
        <w:t>согласно приложению 7.</w:t>
      </w:r>
    </w:p>
    <w:p>
      <w:pPr>
        <w:pStyle w:val="ConsNormal"/>
        <w:numPr>
          <w:ilvl w:val="0"/>
          <w:numId w:val="4"/>
        </w:numPr>
        <w:tabs>
          <w:tab w:val="clear" w:pos="708"/>
          <w:tab w:val="left" w:pos="567" w:leader="none"/>
        </w:tabs>
        <w:spacing w:before="0" w:after="0"/>
        <w:ind w:left="0" w:firstLine="567"/>
        <w:contextualSpacing/>
        <w:jc w:val="both"/>
        <w:rPr>
          <w:rFonts w:ascii="Times New Roman" w:hAnsi="Times New Roman" w:cs="Times New Roman"/>
          <w:sz w:val="28"/>
          <w:szCs w:val="28"/>
        </w:rPr>
      </w:pPr>
      <w:r>
        <w:rPr>
          <w:rFonts w:cs="Times New Roman" w:ascii="Times New Roman" w:hAnsi="Times New Roman"/>
          <w:sz w:val="28"/>
          <w:szCs w:val="28"/>
        </w:rPr>
        <w:t>Утвердить резервный фонд администрации Шарангского муниципального района на 2021 год в сумме 2 000,0 тыс. рублей, на 2022 год в сумме 1 000,0 тыс. рублей, на 2023 год в сумме 1 000,0 тыс. рублей.</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t>Статья 10.</w:t>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ConsNormal"/>
        <w:numPr>
          <w:ilvl w:val="0"/>
          <w:numId w:val="3"/>
        </w:numPr>
        <w:tabs>
          <w:tab w:val="clear" w:pos="708"/>
          <w:tab w:val="left" w:pos="567" w:leader="none"/>
        </w:tabs>
        <w:spacing w:before="0" w:after="0"/>
        <w:ind w:left="0" w:firstLine="567"/>
        <w:contextualSpacing/>
        <w:jc w:val="both"/>
        <w:rPr>
          <w:rFonts w:ascii="Times New Roman" w:hAnsi="Times New Roman" w:cs="Times New Roman"/>
          <w:kern w:val="2"/>
          <w:sz w:val="28"/>
          <w:szCs w:val="28"/>
        </w:rPr>
      </w:pPr>
      <w:r>
        <w:rPr>
          <w:rFonts w:cs="Times New Roman" w:ascii="Times New Roman" w:hAnsi="Times New Roman"/>
          <w:kern w:val="2"/>
          <w:sz w:val="28"/>
          <w:szCs w:val="28"/>
        </w:rPr>
        <w:t>Безвозмездные поступления от физических и юридических лиц, в том числе добровольные пожертвования, не использованные казенными учреждениями Шарангского муниципального района и оставшиеся на 1 января текущего финансового года на едином счете районного бюджета, открытом в Управлении федерального казначейства по Нижегородской области, при наличии потребности могут быть использованы казенными учреждениями Шарангского муниципального района в текущем финансовом году на те же цели с последующим уточнением бюджетных ассигнований, предусмотренных настоящим решением.</w:t>
      </w:r>
    </w:p>
    <w:p>
      <w:pPr>
        <w:pStyle w:val="ConsNormal"/>
        <w:numPr>
          <w:ilvl w:val="0"/>
          <w:numId w:val="3"/>
        </w:numPr>
        <w:tabs>
          <w:tab w:val="clear" w:pos="708"/>
          <w:tab w:val="left" w:pos="567" w:leader="none"/>
        </w:tabs>
        <w:spacing w:before="0" w:after="0"/>
        <w:ind w:left="0" w:firstLine="567"/>
        <w:contextualSpacing/>
        <w:jc w:val="both"/>
        <w:rPr>
          <w:rFonts w:ascii="Times New Roman" w:hAnsi="Times New Roman" w:cs="Times New Roman"/>
          <w:sz w:val="28"/>
          <w:szCs w:val="28"/>
        </w:rPr>
      </w:pPr>
      <w:r>
        <w:rPr>
          <w:rFonts w:cs="Times New Roman" w:ascii="Times New Roman" w:hAnsi="Times New Roman"/>
          <w:sz w:val="28"/>
          <w:szCs w:val="28"/>
        </w:rPr>
        <w:t>Безвозмездные поступления от физических и юридических лиц, в том числе добровольные пожертвования, поступающие казенным учреждениям Шарангского муниципального района, в полном объеме зачисляются в районный бюджет и направляются на финансовое обеспечение осуществления функций казенных учреждений Шарангского муниципального района в соответствии с их целевым назначением сверх бюджетных ассигнований, предусмотренных в районном бюджете, в порядке, установленном финансовым управлением администрации Шарангского муниципального района.</w:t>
      </w:r>
    </w:p>
    <w:p>
      <w:pPr>
        <w:pStyle w:val="ConsNormal"/>
        <w:tabs>
          <w:tab w:val="clear" w:pos="708"/>
          <w:tab w:val="left" w:pos="567" w:leader="none"/>
        </w:tabs>
        <w:spacing w:before="0" w:after="0"/>
        <w:ind w:hanging="0"/>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t>Статья 11.</w:t>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ListParagraph"/>
        <w:tabs>
          <w:tab w:val="clear" w:pos="708"/>
          <w:tab w:val="left" w:pos="0" w:leader="none"/>
        </w:tabs>
        <w:ind w:left="0" w:firstLine="567"/>
        <w:jc w:val="both"/>
        <w:rPr>
          <w:sz w:val="28"/>
          <w:szCs w:val="28"/>
        </w:rPr>
      </w:pPr>
      <w:r>
        <w:rPr>
          <w:sz w:val="28"/>
          <w:szCs w:val="28"/>
        </w:rPr>
        <w:t>Установить бюджетную обеспеченность, выбранную в качестве критерия выравнивания расчетной бюджетной обеспеченности поселений Шарангского муниципального района на 2021 год и плановый период 2022 и 2023 годов в размере 2,017.</w:t>
      </w:r>
    </w:p>
    <w:p>
      <w:pPr>
        <w:pStyle w:val="ListParagraph"/>
        <w:tabs>
          <w:tab w:val="clear" w:pos="708"/>
          <w:tab w:val="left" w:pos="567" w:leader="none"/>
        </w:tabs>
        <w:ind w:left="567" w:hanging="0"/>
        <w:jc w:val="both"/>
        <w:rPr>
          <w:b/>
          <w:b/>
          <w:sz w:val="28"/>
          <w:szCs w:val="28"/>
        </w:rPr>
      </w:pPr>
      <w:r>
        <w:rPr>
          <w:b/>
          <w:sz w:val="28"/>
          <w:szCs w:val="28"/>
        </w:rPr>
      </w:r>
    </w:p>
    <w:p>
      <w:pPr>
        <w:pStyle w:val="ListParagraph"/>
        <w:tabs>
          <w:tab w:val="clear" w:pos="708"/>
          <w:tab w:val="left" w:pos="567" w:leader="none"/>
        </w:tabs>
        <w:ind w:left="567" w:hanging="0"/>
        <w:jc w:val="both"/>
        <w:rPr>
          <w:b/>
          <w:b/>
          <w:sz w:val="28"/>
          <w:szCs w:val="28"/>
        </w:rPr>
      </w:pPr>
      <w:r>
        <w:rPr>
          <w:b/>
          <w:sz w:val="28"/>
          <w:szCs w:val="28"/>
        </w:rPr>
        <w:t>Статья 12.</w:t>
      </w:r>
    </w:p>
    <w:p>
      <w:pPr>
        <w:pStyle w:val="ListParagraph"/>
        <w:tabs>
          <w:tab w:val="clear" w:pos="708"/>
          <w:tab w:val="left" w:pos="567" w:leader="none"/>
        </w:tabs>
        <w:ind w:left="567" w:hanging="0"/>
        <w:jc w:val="both"/>
        <w:rPr>
          <w:b/>
          <w:b/>
          <w:sz w:val="28"/>
          <w:szCs w:val="28"/>
        </w:rPr>
      </w:pPr>
      <w:r>
        <w:rPr>
          <w:b/>
          <w:sz w:val="28"/>
          <w:szCs w:val="28"/>
        </w:rPr>
      </w:r>
    </w:p>
    <w:p>
      <w:pPr>
        <w:pStyle w:val="ListParagraph"/>
        <w:tabs>
          <w:tab w:val="clear" w:pos="708"/>
          <w:tab w:val="left" w:pos="0" w:leader="none"/>
        </w:tabs>
        <w:ind w:left="0" w:firstLine="567"/>
        <w:jc w:val="both"/>
        <w:rPr>
          <w:sz w:val="28"/>
          <w:szCs w:val="28"/>
        </w:rPr>
      </w:pPr>
      <w:r>
        <w:rPr>
          <w:sz w:val="28"/>
          <w:szCs w:val="28"/>
        </w:rPr>
        <w:t>Утвердить объем межбюджетных трансфертов бюджетам поселений на 2021 год в сумме 63 585,3 тыс. рублей, на 2022 год в сумме 52 124,9 тыс. рублей, на 2023 год в сумме 50 790,1 тыс. рублей.</w:t>
      </w:r>
    </w:p>
    <w:p>
      <w:pPr>
        <w:pStyle w:val="ListParagraph"/>
        <w:tabs>
          <w:tab w:val="clear" w:pos="708"/>
          <w:tab w:val="left" w:pos="0" w:leader="none"/>
        </w:tabs>
        <w:ind w:left="0" w:firstLine="567"/>
        <w:jc w:val="both"/>
        <w:rPr>
          <w:b/>
          <w:b/>
          <w:sz w:val="28"/>
          <w:szCs w:val="28"/>
        </w:rPr>
      </w:pPr>
      <w:r>
        <w:rPr>
          <w:b/>
          <w:sz w:val="28"/>
          <w:szCs w:val="28"/>
        </w:rPr>
      </w:r>
    </w:p>
    <w:p>
      <w:pPr>
        <w:pStyle w:val="ListParagraph"/>
        <w:tabs>
          <w:tab w:val="clear" w:pos="708"/>
          <w:tab w:val="left" w:pos="0" w:leader="none"/>
        </w:tabs>
        <w:ind w:left="0" w:firstLine="567"/>
        <w:jc w:val="both"/>
        <w:rPr>
          <w:sz w:val="28"/>
          <w:szCs w:val="28"/>
        </w:rPr>
      </w:pPr>
      <w:r>
        <w:rPr>
          <w:b/>
          <w:sz w:val="28"/>
          <w:szCs w:val="28"/>
        </w:rPr>
        <w:t>Статья 13.</w:t>
      </w:r>
    </w:p>
    <w:p>
      <w:pPr>
        <w:pStyle w:val="ListParagraph"/>
        <w:tabs>
          <w:tab w:val="clear" w:pos="708"/>
          <w:tab w:val="left" w:pos="567" w:leader="none"/>
        </w:tabs>
        <w:ind w:left="567" w:hanging="0"/>
        <w:jc w:val="both"/>
        <w:rPr>
          <w:sz w:val="28"/>
          <w:szCs w:val="28"/>
        </w:rPr>
      </w:pPr>
      <w:r>
        <w:rPr>
          <w:sz w:val="28"/>
          <w:szCs w:val="28"/>
        </w:rPr>
      </w:r>
    </w:p>
    <w:p>
      <w:pPr>
        <w:pStyle w:val="ListParagraph"/>
        <w:numPr>
          <w:ilvl w:val="0"/>
          <w:numId w:val="2"/>
        </w:numPr>
        <w:tabs>
          <w:tab w:val="clear" w:pos="708"/>
          <w:tab w:val="left" w:pos="567" w:leader="none"/>
        </w:tabs>
        <w:ind w:left="720" w:firstLine="567"/>
        <w:jc w:val="both"/>
        <w:rPr>
          <w:sz w:val="28"/>
          <w:szCs w:val="28"/>
        </w:rPr>
      </w:pPr>
      <w:r>
        <w:rPr>
          <w:sz w:val="28"/>
          <w:szCs w:val="28"/>
        </w:rPr>
        <w:t xml:space="preserve">Утвердить в составе межбюджетных трансфертов общий объем дотаций на выравнивание бюджетной обеспеченности поселений на 2021 год в сумме 33 501,9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1 300 тыс.рублей, и объем дотаций на выравнивание бюджетной обеспеченности поселений, предоставляемых за счет субвенции из областного бюджета на 2021 год в сумме 32 201,9 тыс. рублей. </w:t>
      </w:r>
    </w:p>
    <w:p>
      <w:pPr>
        <w:pStyle w:val="ListParagraph"/>
        <w:numPr>
          <w:ilvl w:val="0"/>
          <w:numId w:val="2"/>
        </w:numPr>
        <w:tabs>
          <w:tab w:val="clear" w:pos="708"/>
          <w:tab w:val="left" w:pos="567" w:leader="none"/>
        </w:tabs>
        <w:ind w:left="720" w:firstLine="567"/>
        <w:jc w:val="both"/>
        <w:rPr>
          <w:sz w:val="28"/>
          <w:szCs w:val="28"/>
        </w:rPr>
      </w:pPr>
      <w:r>
        <w:rPr>
          <w:sz w:val="28"/>
          <w:szCs w:val="28"/>
        </w:rPr>
        <w:t>Утвердить в составе межбюджетных трансфертов общий объем дотаций на выравнивание бюджетной обеспеченности поселений на 2022 год в сумме 26 899,7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1 300,0 тыс.рублей, и объем дотаций на выравнивание бюджетной обеспеченности поселений, предоставляемых за счет субвенции из областного бюджета на 2022 год в сумме 25 599,7 тыс. рублей.</w:t>
      </w:r>
    </w:p>
    <w:p>
      <w:pPr>
        <w:pStyle w:val="ListParagraph"/>
        <w:numPr>
          <w:ilvl w:val="0"/>
          <w:numId w:val="2"/>
        </w:numPr>
        <w:tabs>
          <w:tab w:val="clear" w:pos="708"/>
          <w:tab w:val="left" w:pos="567" w:leader="none"/>
        </w:tabs>
        <w:ind w:left="720" w:firstLine="567"/>
        <w:jc w:val="both"/>
        <w:rPr>
          <w:sz w:val="28"/>
          <w:szCs w:val="28"/>
        </w:rPr>
      </w:pPr>
      <w:r>
        <w:rPr>
          <w:sz w:val="28"/>
          <w:szCs w:val="28"/>
        </w:rPr>
        <w:t xml:space="preserve">Утвердить в составе межбюджетных трансфертов общий объем дотаций на выравнивание бюджетной обеспеченности поселений на 2023 год в сумме 28 394,4 тыс. рублей, в том числе объем дотаций на выравнивание бюджетной обеспеченности поселений, предоставляемых за счет собственных доходов и источников финансирования дефицита районного бюджета в сумме 1 300,0 тыс.рублей, и объем дотаций на выравнивание бюджетной обеспеченности поселений, предоставляемых за счет субвенции из областного бюджета на 2023 год в сумме 27 094,4 тыс. рублей. </w:t>
      </w:r>
    </w:p>
    <w:p>
      <w:pPr>
        <w:pStyle w:val="ListParagraph"/>
        <w:numPr>
          <w:ilvl w:val="0"/>
          <w:numId w:val="2"/>
        </w:numPr>
        <w:tabs>
          <w:tab w:val="clear" w:pos="708"/>
          <w:tab w:val="left" w:pos="567" w:leader="none"/>
        </w:tabs>
        <w:ind w:left="720" w:firstLine="567"/>
        <w:jc w:val="both"/>
        <w:rPr>
          <w:sz w:val="28"/>
          <w:szCs w:val="28"/>
        </w:rPr>
      </w:pPr>
      <w:r>
        <w:rPr>
          <w:sz w:val="28"/>
          <w:szCs w:val="28"/>
        </w:rPr>
        <w:t>Утвердить распределение дотаций на выравнивание бюджетной обеспеченности поселений на 2021 год и на плановый период 2022 и 2023 годов согласно приложению 8.</w:t>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t>Статья 14.</w:t>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ConsNormal"/>
        <w:tabs>
          <w:tab w:val="clear" w:pos="708"/>
          <w:tab w:val="left" w:pos="567" w:leader="none"/>
        </w:tabs>
        <w:spacing w:before="0" w:after="0"/>
        <w:ind w:firstLine="567"/>
        <w:contextualSpacing/>
        <w:jc w:val="both"/>
        <w:rPr>
          <w:rFonts w:ascii="Times New Roman" w:hAnsi="Times New Roman" w:cs="Times New Roman"/>
          <w:bCs/>
          <w:sz w:val="28"/>
          <w:szCs w:val="28"/>
        </w:rPr>
      </w:pPr>
      <w:r>
        <w:rPr>
          <w:rFonts w:cs="Times New Roman" w:ascii="Times New Roman" w:hAnsi="Times New Roman"/>
          <w:bCs/>
          <w:sz w:val="28"/>
          <w:szCs w:val="28"/>
        </w:rPr>
        <w:t>1. Установить, что распределение субвенции бюджетам поселений на осуществление первичного воинского учета на территориях, где отсутствуют военные комиссариаты, производится в соответствии с «Положением о порядке распределения и использования субвенций, передаваемых бюджетам поселений Шарангского муниципального района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 утвержденным решением Земского собрания Шарангского муниципального района от 21.03.2013 г. №3.</w:t>
      </w:r>
    </w:p>
    <w:p>
      <w:pPr>
        <w:pStyle w:val="ConsNormal"/>
        <w:tabs>
          <w:tab w:val="clear" w:pos="708"/>
          <w:tab w:val="left" w:pos="567" w:leader="none"/>
        </w:tabs>
        <w:spacing w:before="0" w:after="0"/>
        <w:ind w:firstLine="567"/>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2.Утвердить 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 </w:t>
      </w:r>
      <w:r>
        <w:rPr>
          <w:rFonts w:cs="Times New Roman" w:ascii="Times New Roman" w:hAnsi="Times New Roman"/>
          <w:sz w:val="28"/>
          <w:szCs w:val="28"/>
        </w:rPr>
        <w:t>на 2021 год</w:t>
      </w:r>
      <w:r>
        <w:rPr>
          <w:rFonts w:cs="Times New Roman" w:ascii="Times New Roman" w:hAnsi="Times New Roman"/>
          <w:bCs/>
          <w:sz w:val="28"/>
          <w:szCs w:val="28"/>
        </w:rPr>
        <w:t xml:space="preserve"> в сумме 891,8 тыс. рублей</w:t>
      </w:r>
      <w:r>
        <w:rPr>
          <w:rFonts w:cs="Times New Roman" w:ascii="Times New Roman" w:hAnsi="Times New Roman"/>
          <w:sz w:val="28"/>
          <w:szCs w:val="28"/>
        </w:rPr>
        <w:t xml:space="preserve"> , на 2022 год</w:t>
      </w:r>
      <w:r>
        <w:rPr>
          <w:rFonts w:cs="Times New Roman" w:ascii="Times New Roman" w:hAnsi="Times New Roman"/>
          <w:bCs/>
          <w:sz w:val="28"/>
          <w:szCs w:val="28"/>
        </w:rPr>
        <w:t xml:space="preserve"> в сумме 900,5 тыс. рублей</w:t>
      </w:r>
      <w:r>
        <w:rPr>
          <w:rFonts w:cs="Times New Roman" w:ascii="Times New Roman" w:hAnsi="Times New Roman"/>
          <w:sz w:val="28"/>
          <w:szCs w:val="28"/>
        </w:rPr>
        <w:t xml:space="preserve"> , на 2023 год</w:t>
      </w:r>
      <w:r>
        <w:rPr>
          <w:rFonts w:cs="Times New Roman" w:ascii="Times New Roman" w:hAnsi="Times New Roman"/>
          <w:bCs/>
          <w:sz w:val="28"/>
          <w:szCs w:val="28"/>
        </w:rPr>
        <w:t xml:space="preserve"> в сумме 934,3 тыс. рублей согласно приложению 9.</w:t>
      </w:r>
    </w:p>
    <w:p>
      <w:pPr>
        <w:pStyle w:val="ConsNormal"/>
        <w:tabs>
          <w:tab w:val="clear" w:pos="708"/>
          <w:tab w:val="left" w:pos="567" w:leader="none"/>
        </w:tabs>
        <w:spacing w:before="0" w:after="0"/>
        <w:ind w:firstLine="567"/>
        <w:contextualSpacing/>
        <w:jc w:val="both"/>
        <w:rPr>
          <w:rFonts w:ascii="Times New Roman" w:hAnsi="Times New Roman" w:cs="Times New Roman"/>
          <w:b/>
          <w:b/>
          <w:bCs/>
          <w:sz w:val="28"/>
          <w:szCs w:val="28"/>
        </w:rPr>
      </w:pPr>
      <w:r>
        <w:rPr>
          <w:rFonts w:cs="Times New Roman" w:ascii="Times New Roman" w:hAnsi="Times New Roman"/>
          <w:b/>
          <w:bCs/>
          <w:sz w:val="28"/>
          <w:szCs w:val="28"/>
        </w:rPr>
      </w:r>
    </w:p>
    <w:p>
      <w:pPr>
        <w:pStyle w:val="ConsPlusTitle"/>
        <w:widowControl/>
        <w:tabs>
          <w:tab w:val="clear" w:pos="708"/>
          <w:tab w:val="left" w:pos="567" w:leader="none"/>
        </w:tabs>
        <w:spacing w:before="0" w:after="0"/>
        <w:ind w:firstLine="567"/>
        <w:contextualSpacing/>
        <w:jc w:val="both"/>
        <w:rPr>
          <w:rFonts w:ascii="Times New Roman" w:hAnsi="Times New Roman" w:cs="Times New Roman"/>
          <w:bCs w:val="false"/>
          <w:sz w:val="28"/>
          <w:szCs w:val="28"/>
        </w:rPr>
      </w:pPr>
      <w:r>
        <w:rPr>
          <w:rFonts w:cs="Times New Roman" w:ascii="Times New Roman" w:hAnsi="Times New Roman"/>
          <w:sz w:val="28"/>
          <w:szCs w:val="28"/>
        </w:rPr>
        <w:t>Статья 15.</w:t>
      </w:r>
    </w:p>
    <w:p>
      <w:pPr>
        <w:pStyle w:val="ConsPlusTitle"/>
        <w:widowControl/>
        <w:tabs>
          <w:tab w:val="clear" w:pos="708"/>
          <w:tab w:val="left" w:pos="567" w:leader="none"/>
        </w:tabs>
        <w:spacing w:before="0" w:after="0"/>
        <w:ind w:firstLine="567"/>
        <w:contextualSpacing/>
        <w:jc w:val="both"/>
        <w:rPr>
          <w:rFonts w:ascii="Times New Roman" w:hAnsi="Times New Roman" w:cs="Times New Roman"/>
          <w:b w:val="false"/>
          <w:b w:val="false"/>
          <w:sz w:val="28"/>
          <w:szCs w:val="28"/>
        </w:rPr>
      </w:pPr>
      <w:r>
        <w:rPr>
          <w:rFonts w:cs="Times New Roman" w:ascii="Times New Roman" w:hAnsi="Times New Roman"/>
          <w:b w:val="false"/>
          <w:sz w:val="28"/>
          <w:szCs w:val="28"/>
        </w:rPr>
      </w:r>
    </w:p>
    <w:p>
      <w:pPr>
        <w:pStyle w:val="ConsPlusTitle"/>
        <w:widowControl/>
        <w:numPr>
          <w:ilvl w:val="0"/>
          <w:numId w:val="1"/>
        </w:numPr>
        <w:tabs>
          <w:tab w:val="clear" w:pos="708"/>
          <w:tab w:val="left" w:pos="567" w:leader="none"/>
        </w:tabs>
        <w:spacing w:before="0" w:after="0"/>
        <w:ind w:firstLine="567"/>
        <w:contextualSpacing/>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Утвердить в составе межбюджетных трансфертов общий объем иных межбюджетных трансфертов бюджетам поселений</w:t>
      </w:r>
      <w:r>
        <w:rPr>
          <w:rFonts w:cs="Times New Roman" w:ascii="Times New Roman" w:hAnsi="Times New Roman"/>
          <w:sz w:val="28"/>
          <w:szCs w:val="28"/>
        </w:rPr>
        <w:t xml:space="preserve"> </w:t>
      </w:r>
      <w:r>
        <w:rPr>
          <w:rFonts w:cs="Times New Roman" w:ascii="Times New Roman" w:hAnsi="Times New Roman"/>
          <w:b w:val="false"/>
          <w:sz w:val="28"/>
          <w:szCs w:val="28"/>
        </w:rPr>
        <w:t>на 2021 год</w:t>
      </w:r>
      <w:r>
        <w:rPr>
          <w:rFonts w:cs="Times New Roman" w:ascii="Times New Roman" w:hAnsi="Times New Roman"/>
          <w:b w:val="false"/>
          <w:bCs w:val="false"/>
          <w:sz w:val="28"/>
          <w:szCs w:val="28"/>
        </w:rPr>
        <w:t xml:space="preserve"> </w:t>
      </w:r>
      <w:r>
        <w:rPr>
          <w:rFonts w:cs="Times New Roman" w:ascii="Times New Roman" w:hAnsi="Times New Roman"/>
          <w:b w:val="false"/>
          <w:sz w:val="28"/>
          <w:szCs w:val="28"/>
        </w:rPr>
        <w:t>в сумме 29 191,6 тыс. рублей , на 2022 год</w:t>
      </w:r>
      <w:r>
        <w:rPr>
          <w:rFonts w:cs="Times New Roman" w:ascii="Times New Roman" w:hAnsi="Times New Roman"/>
          <w:b w:val="false"/>
          <w:bCs w:val="false"/>
          <w:sz w:val="28"/>
          <w:szCs w:val="28"/>
        </w:rPr>
        <w:t xml:space="preserve"> </w:t>
      </w:r>
      <w:r>
        <w:rPr>
          <w:rFonts w:cs="Times New Roman" w:ascii="Times New Roman" w:hAnsi="Times New Roman"/>
          <w:b w:val="false"/>
          <w:sz w:val="28"/>
          <w:szCs w:val="28"/>
        </w:rPr>
        <w:t xml:space="preserve">в сумме </w:t>
      </w:r>
      <w:r>
        <w:rPr>
          <w:rFonts w:cs="Times New Roman" w:ascii="Times New Roman" w:hAnsi="Times New Roman"/>
          <w:b w:val="false"/>
          <w:bCs w:val="false"/>
          <w:sz w:val="28"/>
          <w:szCs w:val="28"/>
        </w:rPr>
        <w:t>24 324,7</w:t>
      </w:r>
      <w:r>
        <w:rPr>
          <w:rFonts w:cs="Times New Roman" w:ascii="Times New Roman" w:hAnsi="Times New Roman"/>
          <w:b w:val="false"/>
          <w:sz w:val="28"/>
          <w:szCs w:val="28"/>
        </w:rPr>
        <w:t xml:space="preserve"> тыс. рублей , на 2023 год</w:t>
      </w:r>
      <w:r>
        <w:rPr>
          <w:rFonts w:cs="Times New Roman" w:ascii="Times New Roman" w:hAnsi="Times New Roman"/>
          <w:b w:val="false"/>
          <w:bCs w:val="false"/>
          <w:sz w:val="28"/>
          <w:szCs w:val="28"/>
        </w:rPr>
        <w:t xml:space="preserve"> в сумме 21 461,4 тыс. рублей.</w:t>
      </w:r>
    </w:p>
    <w:p>
      <w:pPr>
        <w:pStyle w:val="ConsPlusTitle"/>
        <w:widowControl/>
        <w:numPr>
          <w:ilvl w:val="0"/>
          <w:numId w:val="1"/>
        </w:numPr>
        <w:spacing w:before="0" w:after="0"/>
        <w:contextualSpacing/>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 xml:space="preserve">Утвердить распределение иных межбюджетных трансфертов, предоставляемых бюджетам поселений Шарангского муниципального района согласно приложению 10 </w:t>
      </w:r>
      <w:r>
        <w:rPr>
          <w:rFonts w:cs="Times New Roman" w:ascii="Times New Roman" w:hAnsi="Times New Roman"/>
          <w:b w:val="false"/>
          <w:sz w:val="28"/>
          <w:szCs w:val="28"/>
        </w:rPr>
        <w:t>на следующие цели:</w:t>
      </w:r>
    </w:p>
    <w:p>
      <w:pPr>
        <w:pStyle w:val="ConsPlusTitle"/>
        <w:widowControl/>
        <w:spacing w:before="0" w:after="0"/>
        <w:ind w:firstLine="567"/>
        <w:contextualSpacing/>
        <w:jc w:val="both"/>
        <w:rPr>
          <w:rFonts w:ascii="Times New Roman" w:hAnsi="Times New Roman" w:cs="Times New Roman"/>
          <w:b w:val="false"/>
          <w:b w:val="false"/>
          <w:bCs w:val="false"/>
          <w:sz w:val="28"/>
          <w:szCs w:val="28"/>
        </w:rPr>
      </w:pPr>
      <w:r>
        <w:rPr>
          <w:rFonts w:cs="Times New Roman" w:ascii="Times New Roman" w:hAnsi="Times New Roman"/>
          <w:b w:val="false"/>
          <w:sz w:val="28"/>
          <w:szCs w:val="28"/>
        </w:rPr>
        <w:t>1) на поддержку мер по обеспечению сбалансированности бюджетов поселений на 2021 год</w:t>
      </w:r>
      <w:r>
        <w:rPr>
          <w:rFonts w:cs="Times New Roman" w:ascii="Times New Roman" w:hAnsi="Times New Roman"/>
          <w:b w:val="false"/>
          <w:bCs w:val="false"/>
          <w:sz w:val="28"/>
          <w:szCs w:val="28"/>
        </w:rPr>
        <w:t xml:space="preserve"> в сумме 16 731,9 тыс. рублей,</w:t>
      </w:r>
      <w:r>
        <w:rPr>
          <w:rFonts w:cs="Times New Roman" w:ascii="Times New Roman" w:hAnsi="Times New Roman"/>
          <w:b w:val="false"/>
          <w:sz w:val="28"/>
          <w:szCs w:val="28"/>
        </w:rPr>
        <w:t xml:space="preserve"> на 2022 год</w:t>
      </w:r>
      <w:r>
        <w:rPr>
          <w:rFonts w:cs="Times New Roman" w:ascii="Times New Roman" w:hAnsi="Times New Roman"/>
          <w:b w:val="false"/>
          <w:bCs w:val="false"/>
          <w:sz w:val="28"/>
          <w:szCs w:val="28"/>
        </w:rPr>
        <w:t xml:space="preserve"> </w:t>
      </w:r>
      <w:r>
        <w:rPr>
          <w:rFonts w:cs="Times New Roman" w:ascii="Times New Roman" w:hAnsi="Times New Roman"/>
          <w:b w:val="false"/>
          <w:sz w:val="28"/>
          <w:szCs w:val="28"/>
        </w:rPr>
        <w:t xml:space="preserve">в сумме </w:t>
      </w:r>
      <w:r>
        <w:rPr>
          <w:rFonts w:cs="Times New Roman" w:ascii="Times New Roman" w:hAnsi="Times New Roman"/>
          <w:b w:val="false"/>
          <w:bCs w:val="false"/>
          <w:sz w:val="28"/>
          <w:szCs w:val="28"/>
        </w:rPr>
        <w:t>21 203,5</w:t>
      </w:r>
      <w:r>
        <w:rPr>
          <w:rFonts w:cs="Times New Roman" w:ascii="Times New Roman" w:hAnsi="Times New Roman"/>
          <w:b w:val="false"/>
          <w:sz w:val="28"/>
          <w:szCs w:val="28"/>
        </w:rPr>
        <w:t xml:space="preserve"> тыс. рублей, на 2023 год</w:t>
      </w:r>
      <w:r>
        <w:rPr>
          <w:rFonts w:cs="Times New Roman" w:ascii="Times New Roman" w:hAnsi="Times New Roman"/>
          <w:b w:val="false"/>
          <w:bCs w:val="false"/>
          <w:sz w:val="28"/>
          <w:szCs w:val="28"/>
        </w:rPr>
        <w:t xml:space="preserve"> в сумме 18 340,2 тыс. рублей;</w:t>
      </w:r>
    </w:p>
    <w:p>
      <w:pPr>
        <w:pStyle w:val="ConsPlusTitle"/>
        <w:widowControl/>
        <w:spacing w:before="0" w:after="0"/>
        <w:ind w:firstLine="567"/>
        <w:contextualSpacing/>
        <w:jc w:val="both"/>
        <w:rPr>
          <w:rFonts w:ascii="Times New Roman" w:hAnsi="Times New Roman" w:cs="Times New Roman"/>
          <w:b w:val="false"/>
          <w:b w:val="false"/>
          <w:bCs w:val="false"/>
          <w:sz w:val="28"/>
          <w:szCs w:val="28"/>
        </w:rPr>
      </w:pPr>
      <w:r>
        <w:rPr>
          <w:rFonts w:cs="Times New Roman" w:ascii="Times New Roman" w:hAnsi="Times New Roman"/>
          <w:b w:val="false"/>
          <w:sz w:val="28"/>
          <w:szCs w:val="28"/>
        </w:rPr>
        <w:t>2) на поддержку программы формирования современной городской среды на 2021 год</w:t>
      </w:r>
      <w:r>
        <w:rPr>
          <w:rFonts w:cs="Times New Roman" w:ascii="Times New Roman" w:hAnsi="Times New Roman"/>
          <w:b w:val="false"/>
          <w:bCs w:val="false"/>
          <w:sz w:val="28"/>
          <w:szCs w:val="28"/>
        </w:rPr>
        <w:t xml:space="preserve"> в сумме 4 304,3 тыс. рублей, </w:t>
      </w:r>
      <w:r>
        <w:rPr>
          <w:rFonts w:cs="Times New Roman" w:ascii="Times New Roman" w:hAnsi="Times New Roman"/>
          <w:b w:val="false"/>
          <w:sz w:val="28"/>
          <w:szCs w:val="28"/>
        </w:rPr>
        <w:t>на 2022 год</w:t>
      </w:r>
      <w:r>
        <w:rPr>
          <w:rFonts w:cs="Times New Roman" w:ascii="Times New Roman" w:hAnsi="Times New Roman"/>
          <w:b w:val="false"/>
          <w:bCs w:val="false"/>
          <w:sz w:val="28"/>
          <w:szCs w:val="28"/>
        </w:rPr>
        <w:t xml:space="preserve"> </w:t>
      </w:r>
      <w:r>
        <w:rPr>
          <w:rFonts w:cs="Times New Roman" w:ascii="Times New Roman" w:hAnsi="Times New Roman"/>
          <w:b w:val="false"/>
          <w:sz w:val="28"/>
          <w:szCs w:val="28"/>
        </w:rPr>
        <w:t xml:space="preserve">в сумме </w:t>
      </w:r>
      <w:r>
        <w:rPr>
          <w:rFonts w:cs="Times New Roman" w:ascii="Times New Roman" w:hAnsi="Times New Roman"/>
          <w:b w:val="false"/>
          <w:bCs w:val="false"/>
          <w:sz w:val="28"/>
          <w:szCs w:val="28"/>
        </w:rPr>
        <w:t>3 121,2</w:t>
      </w:r>
      <w:r>
        <w:rPr>
          <w:rFonts w:cs="Times New Roman" w:ascii="Times New Roman" w:hAnsi="Times New Roman"/>
          <w:b w:val="false"/>
          <w:sz w:val="28"/>
          <w:szCs w:val="28"/>
        </w:rPr>
        <w:t xml:space="preserve"> тыс. рублей, на 2023 год</w:t>
      </w:r>
      <w:r>
        <w:rPr>
          <w:rFonts w:cs="Times New Roman" w:ascii="Times New Roman" w:hAnsi="Times New Roman"/>
          <w:b w:val="false"/>
          <w:bCs w:val="false"/>
          <w:sz w:val="28"/>
          <w:szCs w:val="28"/>
        </w:rPr>
        <w:t xml:space="preserve"> в сумме 3 121,2 тыс. рублей;</w:t>
      </w:r>
    </w:p>
    <w:p>
      <w:pPr>
        <w:pStyle w:val="ConsPlusTitle"/>
        <w:widowControl/>
        <w:spacing w:before="0" w:after="0"/>
        <w:ind w:firstLine="567"/>
        <w:contextualSpacing/>
        <w:jc w:val="both"/>
        <w:rPr>
          <w:rFonts w:ascii="Times New Roman" w:hAnsi="Times New Roman" w:cs="Times New Roman"/>
          <w:b w:val="false"/>
          <w:b w:val="false"/>
          <w:sz w:val="28"/>
          <w:szCs w:val="28"/>
        </w:rPr>
      </w:pPr>
      <w:r>
        <w:rPr>
          <w:rFonts w:cs="Times New Roman" w:ascii="Times New Roman" w:hAnsi="Times New Roman"/>
          <w:b w:val="false"/>
          <w:sz w:val="28"/>
          <w:szCs w:val="28"/>
        </w:rPr>
        <w:t xml:space="preserve">3) на компенсацию дополнительных расходов, возникших в результате решений, принятых органами власти другого уровня на 2021 год в сумме 8 155,4 тыс. рублей, в том числе : </w:t>
      </w:r>
    </w:p>
    <w:p>
      <w:pPr>
        <w:pStyle w:val="ConsPlusTitle"/>
        <w:widowControl/>
        <w:spacing w:before="0" w:after="0"/>
        <w:ind w:firstLine="567"/>
        <w:contextualSpacing/>
        <w:jc w:val="both"/>
        <w:rPr>
          <w:rFonts w:ascii="Times New Roman" w:hAnsi="Times New Roman" w:cs="Times New Roman"/>
          <w:b w:val="false"/>
          <w:b w:val="false"/>
          <w:sz w:val="28"/>
          <w:szCs w:val="28"/>
        </w:rPr>
      </w:pPr>
      <w:r>
        <w:rPr>
          <w:rFonts w:cs="Times New Roman" w:ascii="Times New Roman" w:hAnsi="Times New Roman"/>
          <w:b w:val="false"/>
          <w:sz w:val="28"/>
          <w:szCs w:val="28"/>
        </w:rPr>
        <w:t xml:space="preserve">на реализацию проектов комплексного развития сельских территорий (сельских агломераций) в сумме 1 455,4 тыс. рублей; </w:t>
      </w:r>
    </w:p>
    <w:p>
      <w:pPr>
        <w:pStyle w:val="ConsPlusTitle"/>
        <w:widowControl/>
        <w:spacing w:before="0" w:after="0"/>
        <w:ind w:firstLine="567"/>
        <w:contextualSpacing/>
        <w:jc w:val="both"/>
        <w:rPr>
          <w:rFonts w:ascii="Times New Roman" w:hAnsi="Times New Roman" w:cs="Times New Roman"/>
          <w:b w:val="false"/>
          <w:b w:val="false"/>
          <w:sz w:val="28"/>
          <w:szCs w:val="28"/>
        </w:rPr>
      </w:pPr>
      <w:r>
        <w:rPr>
          <w:rFonts w:cs="Times New Roman" w:ascii="Times New Roman" w:hAnsi="Times New Roman"/>
          <w:b w:val="false"/>
          <w:sz w:val="28"/>
          <w:szCs w:val="28"/>
        </w:rPr>
        <w:t xml:space="preserve">на капитальный ремонт и ремонт автомобильных дорог общего пользования местного значения – 2 500,0 тыс. рублей; </w:t>
      </w:r>
    </w:p>
    <w:p>
      <w:pPr>
        <w:pStyle w:val="ConsPlusTitle"/>
        <w:widowControl/>
        <w:spacing w:before="0" w:after="0"/>
        <w:ind w:firstLine="567"/>
        <w:contextualSpacing/>
        <w:jc w:val="both"/>
        <w:rPr>
          <w:rFonts w:ascii="Times New Roman" w:hAnsi="Times New Roman" w:cs="Times New Roman"/>
          <w:b w:val="false"/>
          <w:b w:val="false"/>
          <w:sz w:val="28"/>
          <w:szCs w:val="28"/>
        </w:rPr>
      </w:pPr>
      <w:r>
        <w:rPr>
          <w:rFonts w:cs="Times New Roman" w:ascii="Times New Roman" w:hAnsi="Times New Roman"/>
          <w:b w:val="false"/>
          <w:sz w:val="28"/>
          <w:szCs w:val="28"/>
        </w:rPr>
        <w:t>на проектирование и строительство (реконструкцию) автомобильных дорог общего пользования местного значения муниципального образования – 4 200,0 тыс.рублей.</w:t>
      </w:r>
    </w:p>
    <w:p>
      <w:pPr>
        <w:pStyle w:val="ConsPlusTitle"/>
        <w:widowControl/>
        <w:tabs>
          <w:tab w:val="clear" w:pos="708"/>
          <w:tab w:val="left" w:pos="567" w:leader="none"/>
        </w:tabs>
        <w:spacing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r>
    </w:p>
    <w:p>
      <w:pPr>
        <w:pStyle w:val="ConsPlusTitle"/>
        <w:widowControl/>
        <w:tabs>
          <w:tab w:val="clear" w:pos="708"/>
          <w:tab w:val="left" w:pos="567" w:leader="none"/>
        </w:tabs>
        <w:spacing w:before="0" w:after="0"/>
        <w:ind w:firstLine="567"/>
        <w:contextualSpacing/>
        <w:jc w:val="both"/>
        <w:rPr>
          <w:rFonts w:ascii="Times New Roman" w:hAnsi="Times New Roman" w:cs="Times New Roman"/>
          <w:bCs w:val="false"/>
          <w:sz w:val="28"/>
          <w:szCs w:val="28"/>
        </w:rPr>
      </w:pPr>
      <w:r>
        <w:rPr>
          <w:rFonts w:cs="Times New Roman" w:ascii="Times New Roman" w:hAnsi="Times New Roman"/>
          <w:sz w:val="28"/>
          <w:szCs w:val="28"/>
        </w:rPr>
        <w:t>Статья 16.</w:t>
      </w:r>
    </w:p>
    <w:p>
      <w:pPr>
        <w:pStyle w:val="ConsPlusTitle"/>
        <w:widowControl/>
        <w:tabs>
          <w:tab w:val="clear" w:pos="708"/>
          <w:tab w:val="left" w:pos="567" w:leader="none"/>
        </w:tabs>
        <w:spacing w:before="0" w:after="0"/>
        <w:ind w:firstLine="567"/>
        <w:contextualSpacing/>
        <w:jc w:val="both"/>
        <w:rPr>
          <w:rFonts w:ascii="Times New Roman" w:hAnsi="Times New Roman" w:cs="Times New Roman"/>
          <w:bCs w:val="false"/>
          <w:color w:val="FF0000"/>
          <w:sz w:val="28"/>
          <w:szCs w:val="28"/>
        </w:rPr>
      </w:pPr>
      <w:r>
        <w:rPr>
          <w:rFonts w:cs="Times New Roman" w:ascii="Times New Roman" w:hAnsi="Times New Roman"/>
          <w:bCs w:val="false"/>
          <w:color w:val="FF0000"/>
          <w:sz w:val="28"/>
          <w:szCs w:val="28"/>
        </w:rPr>
      </w:r>
    </w:p>
    <w:p>
      <w:pPr>
        <w:pStyle w:val="Normal"/>
        <w:tabs>
          <w:tab w:val="clear" w:pos="708"/>
          <w:tab w:val="left" w:pos="567" w:leader="none"/>
        </w:tabs>
        <w:spacing w:before="0" w:after="0"/>
        <w:ind w:firstLine="567"/>
        <w:contextualSpacing/>
        <w:jc w:val="both"/>
        <w:rPr>
          <w:sz w:val="28"/>
          <w:szCs w:val="28"/>
        </w:rPr>
      </w:pPr>
      <w:r>
        <w:rPr>
          <w:sz w:val="28"/>
          <w:szCs w:val="28"/>
        </w:rPr>
        <w:t>Субсидии юридическим лицам (за исключением субсидий муниципальным учреждениям), индивидуальным предпринимателям, а также физическим лицам-производителям товаров, работ, услуг, предусмотренные настоящим решением, предоставляются в целях возмещения недополученных доходов и (или) финансового обеспечения (возмещения) затрат в порядке, установленном администрацией Шарангского муниципального района, в следующих случаях:</w:t>
      </w:r>
    </w:p>
    <w:p>
      <w:pPr>
        <w:pStyle w:val="Normal"/>
        <w:tabs>
          <w:tab w:val="clear" w:pos="708"/>
          <w:tab w:val="left" w:pos="567" w:leader="none"/>
        </w:tabs>
        <w:spacing w:before="0" w:after="0"/>
        <w:ind w:firstLine="567"/>
        <w:contextualSpacing/>
        <w:jc w:val="both"/>
        <w:rPr>
          <w:sz w:val="28"/>
          <w:szCs w:val="28"/>
        </w:rPr>
      </w:pPr>
      <w:r>
        <w:rPr>
          <w:sz w:val="28"/>
          <w:szCs w:val="28"/>
        </w:rPr>
        <w:t>1) на финансовое обеспечение затрат в связи с производством и распространением продукции средств массовой информации;</w:t>
      </w:r>
    </w:p>
    <w:p>
      <w:pPr>
        <w:pStyle w:val="Normal"/>
        <w:tabs>
          <w:tab w:val="clear" w:pos="708"/>
          <w:tab w:val="left" w:pos="567" w:leader="none"/>
        </w:tabs>
        <w:spacing w:before="0" w:after="0"/>
        <w:ind w:firstLine="567"/>
        <w:contextualSpacing/>
        <w:jc w:val="both"/>
        <w:rPr>
          <w:sz w:val="28"/>
          <w:szCs w:val="28"/>
        </w:rPr>
      </w:pPr>
      <w:r>
        <w:rPr>
          <w:sz w:val="28"/>
          <w:szCs w:val="28"/>
        </w:rPr>
        <w:t>2) на возмещение затрат (недополученных доходов) юридическим лицам в связи с оказанием услуг бани населению Шарангского муниципального района;</w:t>
      </w:r>
    </w:p>
    <w:p>
      <w:pPr>
        <w:pStyle w:val="Normal"/>
        <w:tabs>
          <w:tab w:val="clear" w:pos="708"/>
          <w:tab w:val="left" w:pos="567" w:leader="none"/>
        </w:tabs>
        <w:spacing w:before="0" w:after="0"/>
        <w:ind w:firstLine="567"/>
        <w:contextualSpacing/>
        <w:jc w:val="both"/>
        <w:rPr>
          <w:sz w:val="28"/>
          <w:szCs w:val="28"/>
        </w:rPr>
      </w:pPr>
      <w:r>
        <w:rPr>
          <w:sz w:val="28"/>
          <w:szCs w:val="28"/>
        </w:rPr>
        <w:t>3) на возмещение затрат (недополученных доходов) юридическим лицам в связи с оказанием услуг в сфере водоотведения на территории Шарангского муниципального района;</w:t>
      </w:r>
    </w:p>
    <w:p>
      <w:pPr>
        <w:pStyle w:val="Normal"/>
        <w:tabs>
          <w:tab w:val="clear" w:pos="708"/>
          <w:tab w:val="left" w:pos="567" w:leader="none"/>
        </w:tabs>
        <w:spacing w:before="0" w:after="0"/>
        <w:ind w:firstLine="567"/>
        <w:contextualSpacing/>
        <w:jc w:val="both"/>
        <w:rPr>
          <w:sz w:val="28"/>
          <w:szCs w:val="28"/>
        </w:rPr>
      </w:pPr>
      <w:r>
        <w:rPr>
          <w:sz w:val="28"/>
          <w:szCs w:val="28"/>
        </w:rPr>
        <w:t>4) на возмещение затрат (недополученных доходов) юридическим лицам в связи с оказанием услуг по перевозке пассажиров общественным транспортом по маршрутам регулярных перевозок по регулируемым тарифам на территории Шарангского муниципального района;</w:t>
      </w:r>
    </w:p>
    <w:p>
      <w:pPr>
        <w:pStyle w:val="Normal"/>
        <w:tabs>
          <w:tab w:val="clear" w:pos="708"/>
          <w:tab w:val="left" w:pos="567" w:leader="none"/>
        </w:tabs>
        <w:spacing w:before="0" w:after="0"/>
        <w:ind w:firstLine="567"/>
        <w:contextualSpacing/>
        <w:jc w:val="both"/>
        <w:rPr>
          <w:sz w:val="28"/>
          <w:szCs w:val="28"/>
        </w:rPr>
      </w:pPr>
      <w:r>
        <w:rPr>
          <w:sz w:val="28"/>
          <w:szCs w:val="28"/>
        </w:rPr>
        <w:t>5) на оказание поддержки сельскохозяйственным предприятиям;</w:t>
      </w:r>
    </w:p>
    <w:p>
      <w:pPr>
        <w:pStyle w:val="Normal"/>
        <w:tabs>
          <w:tab w:val="clear" w:pos="708"/>
          <w:tab w:val="left" w:pos="567" w:leader="none"/>
        </w:tabs>
        <w:spacing w:before="0" w:after="0"/>
        <w:ind w:firstLine="567"/>
        <w:contextualSpacing/>
        <w:jc w:val="both"/>
        <w:rPr>
          <w:sz w:val="28"/>
          <w:szCs w:val="28"/>
        </w:rPr>
      </w:pPr>
      <w:r>
        <w:rPr>
          <w:sz w:val="28"/>
          <w:szCs w:val="28"/>
        </w:rPr>
        <w:t>6) на возмещение части затрат субъектов малого и среднего предпринимательства Шарангского муниципального района;</w:t>
      </w:r>
    </w:p>
    <w:p>
      <w:pPr>
        <w:pStyle w:val="Normal"/>
        <w:tabs>
          <w:tab w:val="clear" w:pos="708"/>
          <w:tab w:val="left" w:pos="567" w:leader="none"/>
        </w:tabs>
        <w:spacing w:before="0" w:after="0"/>
        <w:ind w:firstLine="567"/>
        <w:contextualSpacing/>
        <w:jc w:val="both"/>
        <w:rPr>
          <w:sz w:val="28"/>
          <w:szCs w:val="28"/>
        </w:rPr>
      </w:pPr>
      <w:r>
        <w:rPr>
          <w:sz w:val="28"/>
          <w:szCs w:val="28"/>
        </w:rPr>
        <w:t>7) на проведение работ по оценке запасов подземных вод и доработке проекта зон санитарной охраны.</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color w:val="FF0000"/>
          <w:sz w:val="28"/>
          <w:szCs w:val="28"/>
        </w:rPr>
      </w:pPr>
      <w:r>
        <w:rPr>
          <w:b/>
          <w:sz w:val="28"/>
          <w:szCs w:val="28"/>
        </w:rPr>
        <w:t>Статья 17.</w:t>
      </w:r>
    </w:p>
    <w:p>
      <w:pPr>
        <w:pStyle w:val="Normal"/>
        <w:tabs>
          <w:tab w:val="clear" w:pos="708"/>
          <w:tab w:val="left" w:pos="567" w:leader="none"/>
          <w:tab w:val="center" w:pos="5103" w:leader="none"/>
        </w:tabs>
        <w:spacing w:before="0" w:after="0"/>
        <w:ind w:firstLine="567"/>
        <w:contextualSpacing/>
        <w:jc w:val="both"/>
        <w:rPr>
          <w:b/>
          <w:b/>
          <w:color w:val="FF0000"/>
          <w:sz w:val="28"/>
          <w:szCs w:val="28"/>
          <w:lang w:eastAsia="en-US"/>
        </w:rPr>
      </w:pPr>
      <w:r>
        <w:rPr>
          <w:b/>
          <w:color w:val="FF0000"/>
          <w:sz w:val="28"/>
          <w:szCs w:val="28"/>
          <w:lang w:eastAsia="en-US"/>
        </w:rPr>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1. Установить верхний предел муниципального внутреннего долга Шарангского муниципального района:</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1) на 1 января 2022года в размере 0,0 тыс. рублей, в том числе установить верхний предел долга по муниципальным гарантиям Шарангского муниципального района на 1 января 2022 года в размере 0,0 тыс. рублей;</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2) на 1 января 2023 года в размере 0,0 тыс. рублей, в том числе установить верхний предел долга по муниципальным гарантиям Шарангского муниципального района на 1 января 2023 года в размере 0,0 тыс. рублей;</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3) на 1 января 2024 года в размере 0,0 тыс. рублей, в том числе установить верхний предел долга по муниципальным гарантиям Шарангского муниципального района на 1 января 2024 года в размере 0,0 тыс. рублей.</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2. Утвердить объем бюджетных ассигнований, предусмотренных на исполнение муниципальных гарантий Шарангского муниципального района по возможным гарантийным случаям:</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1) на 2021 год в сумме 0,0 тыс. рублей;</w:t>
      </w:r>
    </w:p>
    <w:p>
      <w:pPr>
        <w:pStyle w:val="Normal"/>
        <w:tabs>
          <w:tab w:val="clear" w:pos="708"/>
          <w:tab w:val="left" w:pos="567" w:leader="none"/>
          <w:tab w:val="center" w:pos="5103" w:leader="none"/>
        </w:tabs>
        <w:spacing w:before="0" w:after="0"/>
        <w:ind w:firstLine="567"/>
        <w:contextualSpacing/>
        <w:jc w:val="both"/>
        <w:rPr>
          <w:sz w:val="28"/>
          <w:szCs w:val="28"/>
          <w:lang w:eastAsia="en-US"/>
        </w:rPr>
      </w:pPr>
      <w:r>
        <w:rPr>
          <w:sz w:val="28"/>
          <w:szCs w:val="28"/>
          <w:lang w:eastAsia="en-US"/>
        </w:rPr>
        <w:t>2) на 2022 год в сумме 0,0 тыс. рублей;</w:t>
      </w:r>
    </w:p>
    <w:p>
      <w:pPr>
        <w:pStyle w:val="Normal"/>
        <w:tabs>
          <w:tab w:val="clear" w:pos="708"/>
          <w:tab w:val="left" w:pos="567" w:leader="none"/>
          <w:tab w:val="center" w:pos="5103" w:leader="none"/>
        </w:tabs>
        <w:spacing w:before="0" w:after="0"/>
        <w:ind w:left="284" w:firstLine="283"/>
        <w:contextualSpacing/>
        <w:jc w:val="both"/>
        <w:rPr>
          <w:sz w:val="28"/>
          <w:szCs w:val="28"/>
          <w:lang w:eastAsia="en-US"/>
        </w:rPr>
      </w:pPr>
      <w:r>
        <w:rPr>
          <w:sz w:val="28"/>
          <w:szCs w:val="28"/>
          <w:lang w:eastAsia="en-US"/>
        </w:rPr>
        <w:t>3) на 2023 год в сумме 0,0 тыс. рублей.</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t>Статья 18.</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sz w:val="28"/>
          <w:szCs w:val="28"/>
        </w:rPr>
      </w:pPr>
      <w:r>
        <w:rPr>
          <w:sz w:val="28"/>
          <w:szCs w:val="28"/>
        </w:rPr>
        <w:t>1. Утвердить Программу муниципальных внутренних заимствований Шарангского муниципального района на 2021 год и на плановый период 2022 и 2023 годов согласно приложению 11.</w:t>
      </w:r>
    </w:p>
    <w:p>
      <w:pPr>
        <w:pStyle w:val="Normal"/>
        <w:tabs>
          <w:tab w:val="clear" w:pos="708"/>
          <w:tab w:val="left" w:pos="567" w:leader="none"/>
        </w:tabs>
        <w:spacing w:before="0" w:after="0"/>
        <w:ind w:firstLine="567"/>
        <w:contextualSpacing/>
        <w:jc w:val="both"/>
        <w:rPr>
          <w:b/>
          <w:b/>
          <w:sz w:val="28"/>
          <w:szCs w:val="28"/>
        </w:rPr>
      </w:pPr>
      <w:r>
        <w:rPr>
          <w:sz w:val="28"/>
          <w:szCs w:val="28"/>
        </w:rPr>
        <w:t>2. Утвердить Программу муниципальных гарантий Шарангского муниципального района в валюте Российской Федерации на 2021 год и на плановый период 2022 и 2023 годов согласно приложению 12.</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t>Статья 19.</w:t>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567" w:leader="none"/>
        </w:tabs>
        <w:spacing w:before="0" w:after="0"/>
        <w:ind w:firstLine="567"/>
        <w:contextualSpacing/>
        <w:jc w:val="both"/>
        <w:rPr>
          <w:b/>
          <w:b/>
          <w:sz w:val="28"/>
          <w:szCs w:val="28"/>
        </w:rPr>
      </w:pPr>
      <w:r>
        <w:rPr>
          <w:sz w:val="28"/>
          <w:szCs w:val="28"/>
        </w:rPr>
        <w:t>Установить, что объем муниципального долга не должен превышать 25 процентов утвержденного общего годового объема доходов бюджета Шарангского муниципального района без учета утвержденного объема безвозмездных поступлений и поступлений налоговых доходов по дополнительным нормативам отчислений.</w:t>
      </w:r>
    </w:p>
    <w:p>
      <w:pPr>
        <w:pStyle w:val="Normal"/>
        <w:spacing w:before="0" w:after="0"/>
        <w:ind w:firstLine="567"/>
        <w:contextualSpacing/>
        <w:jc w:val="both"/>
        <w:rPr>
          <w:color w:val="FF0000"/>
          <w:sz w:val="28"/>
          <w:szCs w:val="28"/>
        </w:rPr>
      </w:pPr>
      <w:r>
        <w:rPr>
          <w:color w:val="FF0000"/>
          <w:sz w:val="28"/>
          <w:szCs w:val="28"/>
        </w:rPr>
      </w:r>
    </w:p>
    <w:p>
      <w:pPr>
        <w:pStyle w:val="Normal"/>
        <w:tabs>
          <w:tab w:val="clear" w:pos="708"/>
          <w:tab w:val="left" w:pos="567" w:leader="none"/>
        </w:tabs>
        <w:spacing w:before="0" w:after="0"/>
        <w:ind w:firstLine="567"/>
        <w:contextualSpacing/>
        <w:jc w:val="both"/>
        <w:rPr>
          <w:b/>
          <w:b/>
          <w:sz w:val="28"/>
          <w:szCs w:val="28"/>
        </w:rPr>
      </w:pPr>
      <w:r>
        <w:rPr>
          <w:b/>
          <w:sz w:val="28"/>
          <w:szCs w:val="28"/>
        </w:rPr>
      </w:r>
    </w:p>
    <w:p>
      <w:pPr>
        <w:pStyle w:val="Normal"/>
        <w:tabs>
          <w:tab w:val="clear" w:pos="708"/>
          <w:tab w:val="left" w:pos="0" w:leader="none"/>
          <w:tab w:val="left" w:pos="567" w:leader="none"/>
        </w:tabs>
        <w:spacing w:before="0" w:after="0"/>
        <w:ind w:firstLine="567"/>
        <w:contextualSpacing/>
        <w:jc w:val="both"/>
        <w:rPr>
          <w:b/>
          <w:b/>
          <w:sz w:val="28"/>
          <w:szCs w:val="28"/>
        </w:rPr>
      </w:pPr>
      <w:r>
        <w:rPr>
          <w:b/>
          <w:sz w:val="28"/>
          <w:szCs w:val="28"/>
        </w:rPr>
        <w:t>Статья 20.</w:t>
      </w:r>
    </w:p>
    <w:p>
      <w:pPr>
        <w:pStyle w:val="Normal"/>
        <w:tabs>
          <w:tab w:val="clear" w:pos="708"/>
          <w:tab w:val="left" w:pos="567" w:leader="none"/>
        </w:tabs>
        <w:spacing w:before="0" w:after="0"/>
        <w:ind w:firstLine="567"/>
        <w:contextualSpacing/>
        <w:jc w:val="both"/>
        <w:rPr>
          <w:sz w:val="28"/>
          <w:szCs w:val="28"/>
        </w:rPr>
      </w:pPr>
      <w:r>
        <w:rPr>
          <w:sz w:val="28"/>
          <w:szCs w:val="28"/>
        </w:rPr>
      </w:r>
    </w:p>
    <w:p>
      <w:pPr>
        <w:pStyle w:val="Normal"/>
        <w:tabs>
          <w:tab w:val="clear" w:pos="708"/>
          <w:tab w:val="left" w:pos="567" w:leader="none"/>
        </w:tabs>
        <w:spacing w:before="0" w:after="0"/>
        <w:ind w:firstLine="567"/>
        <w:contextualSpacing/>
        <w:jc w:val="both"/>
        <w:rPr>
          <w:sz w:val="28"/>
          <w:szCs w:val="28"/>
        </w:rPr>
      </w:pPr>
      <w:r>
        <w:rPr>
          <w:sz w:val="28"/>
          <w:szCs w:val="28"/>
        </w:rPr>
        <w:t>Продлить срок действия с 1 января 2021 года по 31 декабря 2023 года «Положения о порядке формирования, предоставления и использования иных межбюджетных трансфертов, предоставляемых бюджетам поселений Шарангского муниципального района для компенсации дополнительных расходов, возникших в результате решений, принятых органами власти другого уровня», утвержденного решением Земского собрания Шарангского муниципального района от 9 августа 2011 года №29.</w:t>
      </w:r>
    </w:p>
    <w:p>
      <w:pPr>
        <w:pStyle w:val="ConsNormal"/>
        <w:tabs>
          <w:tab w:val="clear" w:pos="708"/>
          <w:tab w:val="left" w:pos="567" w:leader="none"/>
        </w:tabs>
        <w:spacing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r>
    </w:p>
    <w:p>
      <w:pPr>
        <w:pStyle w:val="Style18"/>
        <w:tabs>
          <w:tab w:val="clear" w:pos="708"/>
          <w:tab w:val="left" w:pos="567" w:leader="none"/>
        </w:tabs>
        <w:spacing w:before="0" w:after="0"/>
        <w:ind w:firstLine="567"/>
        <w:contextualSpacing/>
        <w:jc w:val="both"/>
        <w:rPr>
          <w:bCs w:val="false"/>
          <w:szCs w:val="28"/>
        </w:rPr>
      </w:pPr>
      <w:r>
        <w:rPr>
          <w:bCs w:val="false"/>
          <w:szCs w:val="28"/>
        </w:rPr>
        <w:t>Статья 21.</w:t>
      </w:r>
    </w:p>
    <w:p>
      <w:pPr>
        <w:pStyle w:val="Style18"/>
        <w:tabs>
          <w:tab w:val="clear" w:pos="708"/>
          <w:tab w:val="left" w:pos="567" w:leader="none"/>
        </w:tabs>
        <w:spacing w:before="0" w:after="0"/>
        <w:ind w:firstLine="567"/>
        <w:contextualSpacing/>
        <w:jc w:val="both"/>
        <w:rPr>
          <w:bCs w:val="false"/>
          <w:szCs w:val="28"/>
        </w:rPr>
      </w:pPr>
      <w:r>
        <w:rPr>
          <w:bCs w:val="false"/>
          <w:szCs w:val="28"/>
        </w:rPr>
      </w:r>
    </w:p>
    <w:p>
      <w:pPr>
        <w:pStyle w:val="Style18"/>
        <w:tabs>
          <w:tab w:val="clear" w:pos="708"/>
          <w:tab w:val="left" w:pos="567" w:leader="none"/>
        </w:tabs>
        <w:spacing w:before="0" w:after="0"/>
        <w:ind w:firstLine="567"/>
        <w:contextualSpacing/>
        <w:jc w:val="both"/>
        <w:rPr>
          <w:b w:val="false"/>
          <w:b w:val="false"/>
          <w:szCs w:val="28"/>
        </w:rPr>
      </w:pPr>
      <w:r>
        <w:rPr>
          <w:b w:val="false"/>
          <w:szCs w:val="28"/>
        </w:rPr>
        <w:t>Настоящее решение вступает в силу с 1 января 2021 года.</w:t>
      </w:r>
    </w:p>
    <w:p>
      <w:pPr>
        <w:pStyle w:val="Style18"/>
        <w:tabs>
          <w:tab w:val="clear" w:pos="708"/>
          <w:tab w:val="left" w:pos="567" w:leader="none"/>
        </w:tabs>
        <w:spacing w:before="0" w:after="0"/>
        <w:ind w:firstLine="567"/>
        <w:contextualSpacing/>
        <w:jc w:val="both"/>
        <w:rPr>
          <w:b w:val="false"/>
          <w:b w:val="false"/>
          <w:szCs w:val="28"/>
        </w:rPr>
      </w:pPr>
      <w:r>
        <w:rPr>
          <w:b w:val="false"/>
          <w:szCs w:val="28"/>
        </w:rPr>
      </w:r>
    </w:p>
    <w:p>
      <w:pPr>
        <w:pStyle w:val="Style18"/>
        <w:tabs>
          <w:tab w:val="clear" w:pos="708"/>
          <w:tab w:val="left" w:pos="567" w:leader="none"/>
        </w:tabs>
        <w:spacing w:before="0" w:after="0"/>
        <w:ind w:firstLine="567"/>
        <w:contextualSpacing/>
        <w:jc w:val="both"/>
        <w:rPr>
          <w:b w:val="false"/>
          <w:b w:val="false"/>
          <w:szCs w:val="28"/>
        </w:rPr>
      </w:pPr>
      <w:r>
        <w:rPr>
          <w:b w:val="false"/>
          <w:szCs w:val="28"/>
        </w:rPr>
      </w:r>
    </w:p>
    <w:p>
      <w:pPr>
        <w:pStyle w:val="Style18"/>
        <w:tabs>
          <w:tab w:val="clear" w:pos="708"/>
          <w:tab w:val="left" w:pos="567" w:leader="none"/>
        </w:tabs>
        <w:spacing w:before="0" w:after="0"/>
        <w:ind w:firstLine="567"/>
        <w:contextualSpacing/>
        <w:jc w:val="left"/>
        <w:rPr>
          <w:szCs w:val="28"/>
        </w:rPr>
      </w:pPr>
      <w:r>
        <w:rPr>
          <w:szCs w:val="28"/>
        </w:rPr>
      </w:r>
    </w:p>
    <w:p>
      <w:pPr>
        <w:pStyle w:val="Style18"/>
        <w:tabs>
          <w:tab w:val="clear" w:pos="708"/>
          <w:tab w:val="left" w:pos="567" w:leader="none"/>
        </w:tabs>
        <w:spacing w:before="0" w:after="0"/>
        <w:ind w:firstLine="567"/>
        <w:contextualSpacing/>
        <w:jc w:val="left"/>
        <w:rPr>
          <w:b w:val="false"/>
          <w:b w:val="false"/>
        </w:rPr>
      </w:pPr>
      <w:r>
        <w:rPr>
          <w:b w:val="false"/>
          <w:szCs w:val="28"/>
        </w:rPr>
        <w:t>Председатель Земского собрания Н.П. Филимонов</w:t>
      </w:r>
    </w:p>
    <w:p>
      <w:pPr>
        <w:pStyle w:val="Normal"/>
        <w:rPr/>
      </w:pPr>
      <w:r>
        <w:rPr/>
      </w:r>
      <w:r>
        <w:br w:type="page"/>
      </w:r>
    </w:p>
    <w:p>
      <w:pPr>
        <w:pStyle w:val="Normal"/>
        <w:jc w:val="right"/>
        <w:rPr>
          <w:sz w:val="24"/>
          <w:szCs w:val="24"/>
        </w:rPr>
      </w:pPr>
      <w:r>
        <w:rPr>
          <w:sz w:val="24"/>
          <w:szCs w:val="24"/>
        </w:rPr>
        <w:t>Приложение 1</w:t>
      </w:r>
    </w:p>
    <w:p>
      <w:pPr>
        <w:pStyle w:val="Normal"/>
        <w:jc w:val="right"/>
        <w:rPr>
          <w:sz w:val="24"/>
          <w:szCs w:val="24"/>
        </w:rPr>
      </w:pPr>
      <w:r>
        <w:rPr>
          <w:sz w:val="24"/>
          <w:szCs w:val="24"/>
        </w:rPr>
        <w:t xml:space="preserve">к решению Земского собрания </w:t>
      </w:r>
    </w:p>
    <w:p>
      <w:pPr>
        <w:pStyle w:val="Normal"/>
        <w:jc w:val="right"/>
        <w:rPr>
          <w:sz w:val="24"/>
          <w:szCs w:val="24"/>
        </w:rPr>
      </w:pPr>
      <w:r>
        <w:rPr>
          <w:sz w:val="24"/>
          <w:szCs w:val="24"/>
        </w:rPr>
        <w:t xml:space="preserve">Шарангского муниципального района </w:t>
      </w:r>
    </w:p>
    <w:p>
      <w:pPr>
        <w:pStyle w:val="Normal"/>
        <w:jc w:val="right"/>
        <w:rPr>
          <w:sz w:val="24"/>
          <w:szCs w:val="24"/>
        </w:rPr>
      </w:pPr>
      <w:r>
        <w:rPr>
          <w:sz w:val="24"/>
          <w:szCs w:val="24"/>
        </w:rPr>
        <w:t>« О районном бюджете на 2021 год и на плановый период 2022 и 2023 годов»</w:t>
      </w:r>
    </w:p>
    <w:p>
      <w:pPr>
        <w:pStyle w:val="Normal"/>
        <w:jc w:val="right"/>
        <w:rPr>
          <w:sz w:val="24"/>
          <w:szCs w:val="24"/>
        </w:rPr>
      </w:pPr>
      <w:r>
        <w:rPr>
          <w:sz w:val="24"/>
          <w:szCs w:val="24"/>
        </w:rPr>
      </w:r>
    </w:p>
    <w:p>
      <w:pPr>
        <w:pStyle w:val="Normal"/>
        <w:jc w:val="center"/>
        <w:rPr>
          <w:sz w:val="24"/>
          <w:szCs w:val="24"/>
        </w:rPr>
      </w:pPr>
      <w:r>
        <w:rPr>
          <w:b/>
          <w:sz w:val="24"/>
          <w:szCs w:val="24"/>
        </w:rPr>
        <w:t xml:space="preserve">Перечень главных администраторов доходов районного бюджета </w:t>
      </w:r>
    </w:p>
    <w:tbl>
      <w:tblPr>
        <w:tblpPr w:bottomFromText="0" w:horzAnchor="margin" w:leftFromText="180" w:rightFromText="180" w:tblpX="-186" w:tblpY="585" w:topFromText="0" w:vertAnchor="text"/>
        <w:tblW w:w="9951" w:type="dxa"/>
        <w:jc w:val="left"/>
        <w:tblInd w:w="28" w:type="dxa"/>
        <w:tblLayout w:type="fixed"/>
        <w:tblCellMar>
          <w:top w:w="0" w:type="dxa"/>
          <w:left w:w="28" w:type="dxa"/>
          <w:bottom w:w="0" w:type="dxa"/>
          <w:right w:w="28" w:type="dxa"/>
        </w:tblCellMar>
        <w:tblLook w:firstRow="1" w:noVBand="0" w:lastRow="1" w:firstColumn="1" w:lastColumn="1" w:noHBand="0" w:val="01e0"/>
      </w:tblPr>
      <w:tblGrid>
        <w:gridCol w:w="1020"/>
        <w:gridCol w:w="2780"/>
        <w:gridCol w:w="6151"/>
      </w:tblGrid>
      <w:tr>
        <w:trPr/>
        <w:tc>
          <w:tcPr>
            <w:tcW w:w="102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4"/>
                <w:szCs w:val="24"/>
              </w:rPr>
            </w:pPr>
            <w:r>
              <w:rPr>
                <w:b/>
                <w:sz w:val="24"/>
                <w:szCs w:val="24"/>
              </w:rPr>
              <w:t>Ведом-ство</w:t>
            </w:r>
          </w:p>
        </w:tc>
        <w:tc>
          <w:tcPr>
            <w:tcW w:w="278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4"/>
                <w:szCs w:val="24"/>
              </w:rPr>
            </w:pPr>
            <w:r>
              <w:rPr>
                <w:b/>
                <w:sz w:val="24"/>
                <w:szCs w:val="24"/>
              </w:rPr>
              <w:t>Код бюджетной классификации Российской Федерации</w:t>
            </w:r>
          </w:p>
        </w:tc>
        <w:tc>
          <w:tcPr>
            <w:tcW w:w="615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Главный администратор доходов</w:t>
            </w:r>
          </w:p>
        </w:tc>
      </w:tr>
      <w:tr>
        <w:trPr>
          <w:trHeight w:val="33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b/>
                <w:b/>
                <w:sz w:val="24"/>
                <w:szCs w:val="24"/>
              </w:rPr>
            </w:pPr>
            <w:r>
              <w:rPr>
                <w:b/>
                <w:sz w:val="24"/>
                <w:szCs w:val="24"/>
              </w:rPr>
              <w:t>Финансовое управление администрации Шарангского муниципального района Нижегородской области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1 13 02995 05 0023 130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доходы от компенсации затрат бюджетов муниципальных районов, источником которых являются средства районного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1 17 01050 05 0000 180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муниципальных районов</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1 17 01050 10 0000 180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сельских поселений</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1 17 01050 13 0000 180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городских поселений</w:t>
            </w:r>
          </w:p>
        </w:tc>
      </w:tr>
      <w:tr>
        <w:trPr>
          <w:trHeight w:val="712"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2 02 15001 05 0220 150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Дотации бюджетам муниципальных районов на выравнивание бюджетной обеспеченности за счет средств областного бюджета</w:t>
            </w:r>
          </w:p>
        </w:tc>
      </w:tr>
      <w:tr>
        <w:trPr>
          <w:trHeight w:val="69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2 02 15002 05 0220 150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Дотации бюджетам муниципальных районов на поддержку мер по обеспечению сбалансированности бюджетов за счет средств областного бюджета</w:t>
            </w:r>
          </w:p>
        </w:tc>
      </w:tr>
      <w:tr>
        <w:trPr>
          <w:trHeight w:val="796"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2</w:t>
            </w:r>
            <w:r>
              <w:rPr>
                <w:sz w:val="24"/>
                <w:szCs w:val="24"/>
              </w:rPr>
              <w:t xml:space="preserve"> </w:t>
            </w:r>
            <w:r>
              <w:rPr>
                <w:sz w:val="24"/>
                <w:szCs w:val="24"/>
                <w:lang w:val="en-US"/>
              </w:rPr>
              <w:t>02</w:t>
            </w:r>
            <w:r>
              <w:rPr>
                <w:sz w:val="24"/>
                <w:szCs w:val="24"/>
              </w:rPr>
              <w:t xml:space="preserve"> </w:t>
            </w:r>
            <w:r>
              <w:rPr>
                <w:sz w:val="24"/>
                <w:szCs w:val="24"/>
                <w:lang w:val="en-US"/>
              </w:rPr>
              <w:t>1999</w:t>
            </w:r>
            <w:r>
              <w:rPr>
                <w:sz w:val="24"/>
                <w:szCs w:val="24"/>
              </w:rPr>
              <w:t xml:space="preserve">9 </w:t>
            </w:r>
            <w:r>
              <w:rPr>
                <w:sz w:val="24"/>
                <w:szCs w:val="24"/>
                <w:lang w:val="en-US"/>
              </w:rPr>
              <w:t>05</w:t>
            </w:r>
            <w:r>
              <w:rPr>
                <w:sz w:val="24"/>
                <w:szCs w:val="24"/>
              </w:rPr>
              <w:t xml:space="preserve"> </w:t>
            </w:r>
            <w:r>
              <w:rPr>
                <w:sz w:val="24"/>
                <w:szCs w:val="24"/>
                <w:lang w:val="en-US"/>
              </w:rPr>
              <w:t>0220</w:t>
            </w:r>
            <w:r>
              <w:rPr>
                <w:sz w:val="24"/>
                <w:szCs w:val="24"/>
              </w:rPr>
              <w:t xml:space="preserve"> </w:t>
            </w:r>
            <w:r>
              <w:rPr>
                <w:sz w:val="24"/>
                <w:szCs w:val="24"/>
                <w:lang w:val="en-US"/>
              </w:rPr>
              <w:t>15</w:t>
            </w:r>
            <w:r>
              <w:rPr>
                <w:sz w:val="24"/>
                <w:szCs w:val="24"/>
              </w:rPr>
              <w:t>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дотации бюджетам муниципальных районов за счет средств областного бюджета</w:t>
            </w:r>
          </w:p>
        </w:tc>
      </w:tr>
      <w:tr>
        <w:trPr>
          <w:trHeight w:val="189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2 02 25555 05 0110 150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2 02 25555 05 0220 150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2 02 29999 05 0220 150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субсидии бюджетам муниципальных районов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2 02 35118 05 0110 150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r>
      <w:tr>
        <w:trPr>
          <w:trHeight w:val="274"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2 02 30024 05 0220 150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rHeight w:val="66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2 02 45160 05 0220 150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rHeight w:val="1108"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2 02 40014 05 0000 150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trPr>
          <w:trHeight w:val="2692"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001</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2 08 05000 05 0000 150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trPr>
          <w:trHeight w:val="59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t>048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ConsPlusNonformat"/>
              <w:widowControl w:val="false"/>
              <w:overflowPunct w:val="true"/>
              <w:jc w:val="both"/>
              <w:textAlignment w:val="baseline"/>
              <w:rPr>
                <w:rFonts w:ascii="Times New Roman" w:hAnsi="Times New Roman" w:cs="Times New Roman"/>
                <w:b/>
                <w:b/>
                <w:bCs/>
                <w:sz w:val="24"/>
                <w:szCs w:val="24"/>
              </w:rPr>
            </w:pPr>
            <w:r>
              <w:rPr>
                <w:rFonts w:cs="Times New Roman" w:ascii="Times New Roman" w:hAnsi="Times New Roman"/>
                <w:b/>
                <w:bCs/>
                <w:sz w:val="24"/>
                <w:szCs w:val="24"/>
              </w:rPr>
              <w:t>Межрегиональное управление Федеральной службы по надзору в сфере природопользования по Нижегородской области и Республике Мордовия</w:t>
            </w:r>
          </w:p>
        </w:tc>
      </w:tr>
      <w:tr>
        <w:trPr>
          <w:trHeight w:val="549"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048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 xml:space="preserve">1 12 01010 01 0000 </w:t>
            </w:r>
            <w:r>
              <w:rPr>
                <w:sz w:val="24"/>
                <w:szCs w:val="24"/>
                <w:lang w:val="en-US"/>
              </w:rPr>
              <w:t>1</w:t>
            </w:r>
            <w:r>
              <w:rPr>
                <w:sz w:val="24"/>
                <w:szCs w:val="24"/>
              </w:rPr>
              <w:t>20</w:t>
            </w:r>
          </w:p>
        </w:tc>
        <w:tc>
          <w:tcPr>
            <w:tcW w:w="6151" w:type="dxa"/>
            <w:tcBorders>
              <w:top w:val="single" w:sz="4" w:space="0" w:color="000000"/>
              <w:left w:val="single" w:sz="4" w:space="0" w:color="000000"/>
              <w:bottom w:val="single" w:sz="4" w:space="0" w:color="000000"/>
              <w:right w:val="single" w:sz="4" w:space="0" w:color="000000"/>
            </w:tcBorders>
          </w:tcPr>
          <w:p>
            <w:pPr>
              <w:pStyle w:val="ConsPlusNonformat"/>
              <w:widowControl w:val="false"/>
              <w:overflowPunct w:val="true"/>
              <w:jc w:val="both"/>
              <w:textAlignment w:val="baseline"/>
              <w:rPr>
                <w:rFonts w:ascii="Times New Roman" w:hAnsi="Times New Roman" w:cs="Times New Roman"/>
                <w:kern w:val="2"/>
                <w:sz w:val="24"/>
                <w:szCs w:val="24"/>
              </w:rPr>
            </w:pPr>
            <w:r>
              <w:rPr>
                <w:rFonts w:cs="Times New Roman" w:ascii="Times New Roman" w:hAnsi="Times New Roman"/>
                <w:kern w:val="2"/>
                <w:sz w:val="24"/>
                <w:szCs w:val="24"/>
              </w:rPr>
              <w:t>Плата за выбросы загрязняющих веществ в атмосферный воздух стационарными объектами</w:t>
            </w:r>
          </w:p>
        </w:tc>
      </w:tr>
      <w:tr>
        <w:trPr>
          <w:trHeight w:val="53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048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1 12 01030 01 0000 120</w:t>
            </w:r>
          </w:p>
        </w:tc>
        <w:tc>
          <w:tcPr>
            <w:tcW w:w="6151" w:type="dxa"/>
            <w:tcBorders>
              <w:top w:val="single" w:sz="4" w:space="0" w:color="000000"/>
              <w:left w:val="single" w:sz="4" w:space="0" w:color="000000"/>
              <w:bottom w:val="single" w:sz="4" w:space="0" w:color="000000"/>
              <w:right w:val="single" w:sz="4" w:space="0" w:color="000000"/>
            </w:tcBorders>
          </w:tcPr>
          <w:p>
            <w:pPr>
              <w:pStyle w:val="ConsPlusNonformat"/>
              <w:widowControl w:val="false"/>
              <w:overflowPunct w:val="true"/>
              <w:jc w:val="both"/>
              <w:textAlignment w:val="baseline"/>
              <w:rPr>
                <w:rFonts w:ascii="Times New Roman" w:hAnsi="Times New Roman" w:cs="Times New Roman"/>
                <w:kern w:val="2"/>
                <w:sz w:val="24"/>
                <w:szCs w:val="24"/>
              </w:rPr>
            </w:pPr>
            <w:r>
              <w:rPr>
                <w:rFonts w:cs="Times New Roman" w:ascii="Times New Roman" w:hAnsi="Times New Roman"/>
                <w:kern w:val="2"/>
                <w:sz w:val="24"/>
                <w:szCs w:val="24"/>
              </w:rPr>
              <w:t>Плата за сбросы загрязняющих веществ в водные объекты</w:t>
            </w:r>
          </w:p>
        </w:tc>
      </w:tr>
      <w:tr>
        <w:trPr>
          <w:trHeight w:val="53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048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1 12 01041 01 0000 120</w:t>
            </w:r>
          </w:p>
        </w:tc>
        <w:tc>
          <w:tcPr>
            <w:tcW w:w="6151" w:type="dxa"/>
            <w:tcBorders>
              <w:top w:val="single" w:sz="4" w:space="0" w:color="000000"/>
              <w:left w:val="single" w:sz="4" w:space="0" w:color="000000"/>
              <w:bottom w:val="single" w:sz="4" w:space="0" w:color="000000"/>
              <w:right w:val="single" w:sz="4" w:space="0" w:color="000000"/>
            </w:tcBorders>
          </w:tcPr>
          <w:p>
            <w:pPr>
              <w:pStyle w:val="ConsPlusNonformat"/>
              <w:widowControl w:val="false"/>
              <w:overflowPunct w:val="true"/>
              <w:jc w:val="both"/>
              <w:textAlignment w:val="baseline"/>
              <w:rPr>
                <w:rFonts w:ascii="Times New Roman" w:hAnsi="Times New Roman" w:cs="Times New Roman"/>
                <w:kern w:val="2"/>
                <w:sz w:val="24"/>
                <w:szCs w:val="24"/>
              </w:rPr>
            </w:pPr>
            <w:r>
              <w:rPr>
                <w:rFonts w:cs="Times New Roman" w:ascii="Times New Roman" w:hAnsi="Times New Roman"/>
                <w:kern w:val="2"/>
                <w:sz w:val="24"/>
                <w:szCs w:val="24"/>
              </w:rPr>
              <w:t>Плата за размещение отходов производства</w:t>
            </w:r>
          </w:p>
        </w:tc>
      </w:tr>
      <w:tr>
        <w:trPr>
          <w:trHeight w:val="1109"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b/>
                <w:sz w:val="24"/>
                <w:szCs w:val="24"/>
              </w:rPr>
              <w:t>Отдел культуры Администрации Шарангского муниципального района Нижегородской области</w:t>
            </w:r>
          </w:p>
        </w:tc>
      </w:tr>
      <w:tr>
        <w:trPr>
          <w:trHeight w:val="1125"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1 13 02995 05 0023 130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доходы от компенсации затрат бюджетов муниципальных районов, источником которых являются средства районного бюджета</w:t>
            </w:r>
          </w:p>
        </w:tc>
      </w:tr>
      <w:tr>
        <w:trPr>
          <w:trHeight w:val="844"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1 17 01050 05 0000 180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муниципальных районов</w:t>
            </w:r>
          </w:p>
        </w:tc>
      </w:tr>
      <w:tr>
        <w:trPr>
          <w:trHeight w:val="51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2 02 25467 05 0110 150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trPr>
          <w:trHeight w:val="51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2 02 25467 05 0220 150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trPr>
          <w:trHeight w:val="51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2 02 29999 05 0220 150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субсидии бюджетам муниципальных районов за счет средств областного бюджета</w:t>
            </w:r>
          </w:p>
        </w:tc>
      </w:tr>
      <w:tr>
        <w:trPr>
          <w:trHeight w:val="74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w:t>
            </w:r>
            <w:r>
              <w:rPr>
                <w:sz w:val="24"/>
                <w:szCs w:val="24"/>
                <w:lang w:val="en-US"/>
              </w:rPr>
              <w:t>57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2 02 45160 05 0220 150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b/>
                <w:sz w:val="24"/>
                <w:szCs w:val="24"/>
              </w:rPr>
              <w:t>Управление образования и молодежной политики администрации Шарангского муниципального района Нижегородской области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1 13 02995 05 0023 130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доходы от компенсации затрат бюджетов муниципальных районов, источником которых являются средства районного бюджета</w:t>
            </w:r>
          </w:p>
        </w:tc>
      </w:tr>
      <w:tr>
        <w:trPr>
          <w:trHeight w:val="488"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1 17 01050 05 0000 180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муниципальных районов</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p>
            <w:pPr>
              <w:pStyle w:val="Normal"/>
              <w:widowControl w:val="false"/>
              <w:jc w:val="center"/>
              <w:rPr>
                <w:sz w:val="24"/>
                <w:szCs w:val="24"/>
              </w:rPr>
            </w:pPr>
            <w:r>
              <w:rPr>
                <w:sz w:val="24"/>
                <w:szCs w:val="24"/>
              </w:rPr>
              <w:t>2 02 25304 05 0110 150</w:t>
            </w:r>
          </w:p>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 за счет средств федерального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2 02 25304 05 0220 150</w:t>
            </w:r>
          </w:p>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2 02 29999 05 0220 150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субсидии бюджетам муниципальных районов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2 02 30024 05 0220 150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rHeight w:val="549"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2 02 30029 05 0220 150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bCs/>
                <w:kern w:val="2"/>
                <w:sz w:val="24"/>
                <w:szCs w:val="24"/>
              </w:rPr>
              <w:t xml:space="preserve">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w:t>
            </w:r>
            <w:r>
              <w:rPr>
                <w:sz w:val="24"/>
                <w:szCs w:val="24"/>
              </w:rPr>
              <w:t>за счет средств областного бюджета</w:t>
            </w:r>
          </w:p>
        </w:tc>
      </w:tr>
      <w:tr>
        <w:trPr>
          <w:trHeight w:val="43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074</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2 02 45160 05 0220 150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b/>
                <w:sz w:val="24"/>
                <w:szCs w:val="24"/>
              </w:rPr>
              <w:t>Управление сельского хозяйства администрации Шарангского муниципального</w:t>
            </w:r>
            <w:r>
              <w:rPr>
                <w:sz w:val="24"/>
                <w:szCs w:val="24"/>
              </w:rPr>
              <w:t xml:space="preserve"> </w:t>
            </w:r>
            <w:r>
              <w:rPr>
                <w:b/>
                <w:sz w:val="24"/>
                <w:szCs w:val="24"/>
              </w:rPr>
              <w:t>района Нижегородской области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1 13 02995 05 0023 130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доходы от компенсации затрат бюджетов муниципальных районов, источником которых являются средства районного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2 02 30024 05 0220 150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rHeight w:val="118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2 02 35502 05 0110 150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2 02 35502 05 0220 150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2 02 35508 05 0110 150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поддержку сельскохозяйственного производства по отдельным подотраслям растениеводства и животноводства за счет средств федерального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082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2 02 35508 05 0220 150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Субвенции бюджетам муниципальных районов на поддержку сельскохозяйственного производства по отдельным подотраслям растениеводства и животноводства за счет средств областного бюджета</w:t>
            </w:r>
          </w:p>
        </w:tc>
      </w:tr>
      <w:tr>
        <w:trPr>
          <w:trHeight w:val="746"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lang w:val="en-US"/>
              </w:rPr>
            </w:pPr>
            <w:r>
              <w:rPr>
                <w:b/>
                <w:bCs/>
                <w:sz w:val="24"/>
                <w:szCs w:val="24"/>
                <w:lang w:val="en-US"/>
              </w:rPr>
              <w:t>143</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rFonts w:ascii="Times New Roman" w:hAnsi="Times New Roman" w:cs="Times New Roman"/>
                <w:b/>
                <w:b/>
                <w:sz w:val="24"/>
                <w:szCs w:val="24"/>
              </w:rPr>
            </w:pPr>
            <w:r>
              <w:rPr>
                <w:rFonts w:cs="Times New Roman" w:ascii="Times New Roman" w:hAnsi="Times New Roman"/>
                <w:b/>
                <w:sz w:val="24"/>
                <w:szCs w:val="24"/>
              </w:rPr>
              <w:t>Министерство имущественных и земельных отношений Нижегородской области</w:t>
            </w:r>
          </w:p>
        </w:tc>
      </w:tr>
      <w:tr>
        <w:trPr>
          <w:trHeight w:val="1879"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bCs/>
                <w:sz w:val="24"/>
                <w:szCs w:val="24"/>
              </w:rPr>
            </w:pPr>
            <w:r>
              <w:rPr>
                <w:bCs/>
                <w:sz w:val="24"/>
                <w:szCs w:val="24"/>
              </w:rPr>
              <w:t>143</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bCs/>
                <w:sz w:val="24"/>
                <w:szCs w:val="24"/>
              </w:rPr>
            </w:pPr>
            <w:r>
              <w:rPr>
                <w:bCs/>
                <w:sz w:val="24"/>
                <w:szCs w:val="24"/>
                <w:lang w:val="en-US"/>
              </w:rPr>
              <w:t>1</w:t>
            </w:r>
            <w:r>
              <w:rPr>
                <w:bCs/>
                <w:sz w:val="24"/>
                <w:szCs w:val="24"/>
              </w:rPr>
              <w:t xml:space="preserve"> </w:t>
            </w:r>
            <w:r>
              <w:rPr>
                <w:bCs/>
                <w:sz w:val="24"/>
                <w:szCs w:val="24"/>
                <w:lang w:val="en-US"/>
              </w:rPr>
              <w:t>11</w:t>
            </w:r>
            <w:r>
              <w:rPr>
                <w:bCs/>
                <w:sz w:val="24"/>
                <w:szCs w:val="24"/>
              </w:rPr>
              <w:t xml:space="preserve"> </w:t>
            </w:r>
            <w:r>
              <w:rPr>
                <w:bCs/>
                <w:sz w:val="24"/>
                <w:szCs w:val="24"/>
                <w:lang w:val="en-US"/>
              </w:rPr>
              <w:t>05013</w:t>
            </w:r>
            <w:r>
              <w:rPr>
                <w:bCs/>
                <w:sz w:val="24"/>
                <w:szCs w:val="24"/>
              </w:rPr>
              <w:t xml:space="preserve"> </w:t>
            </w:r>
            <w:r>
              <w:rPr>
                <w:bCs/>
                <w:sz w:val="24"/>
                <w:szCs w:val="24"/>
                <w:lang w:val="en-US"/>
              </w:rPr>
              <w:t>05</w:t>
            </w:r>
            <w:r>
              <w:rPr>
                <w:bCs/>
                <w:sz w:val="24"/>
                <w:szCs w:val="24"/>
              </w:rPr>
              <w:t xml:space="preserve"> </w:t>
            </w:r>
            <w:r>
              <w:rPr>
                <w:bCs/>
                <w:sz w:val="24"/>
                <w:szCs w:val="24"/>
                <w:lang w:val="en-US"/>
              </w:rPr>
              <w:t>0000</w:t>
            </w:r>
            <w:r>
              <w:rPr>
                <w:bCs/>
                <w:sz w:val="24"/>
                <w:szCs w:val="24"/>
              </w:rPr>
              <w:t xml:space="preserve"> </w:t>
            </w:r>
            <w:r>
              <w:rPr>
                <w:bCs/>
                <w:sz w:val="24"/>
                <w:szCs w:val="24"/>
                <w:lang w:val="en-US"/>
              </w:rPr>
              <w:t>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0"/>
              <w:jc w:val="both"/>
              <w:rPr>
                <w:sz w:val="24"/>
                <w:szCs w:val="24"/>
              </w:rPr>
            </w:pPr>
            <w:r>
              <w:rPr>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trPr>
          <w:trHeight w:val="168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143</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1 11 05013 13 0000 120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143</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1 14 06013 05 0000 430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143</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1 14 06013 13 0000 430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t>150</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b/>
                <w:bCs/>
                <w:sz w:val="24"/>
                <w:szCs w:val="24"/>
              </w:rPr>
              <w:t>Министерство социальной политики Нижегородской области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150</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1 16 01053 01 0035 140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4"/>
                <w:szCs w:val="24"/>
              </w:rPr>
              <w:t xml:space="preserve">Административные штрафы, установленные </w:t>
            </w:r>
            <w:hyperlink r:id="rId3">
              <w:r>
                <w:rPr>
                  <w:sz w:val="24"/>
                  <w:szCs w:val="24"/>
                </w:rPr>
                <w:t>Главой 5</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 (штрафы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150</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1 16 01063 01 9000 140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4"/>
                <w:szCs w:val="24"/>
              </w:rPr>
              <w:t xml:space="preserve">Административные штрафы, установленные </w:t>
            </w:r>
            <w:hyperlink r:id="rId4">
              <w:r>
                <w:rPr>
                  <w:sz w:val="24"/>
                  <w:szCs w:val="24"/>
                </w:rPr>
                <w:t>Главой 6</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 (иные штрафы)</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150</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1 16 01203 01 0021 140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4"/>
                <w:szCs w:val="24"/>
              </w:rPr>
              <w:t xml:space="preserve">Административные штрафы, установленные </w:t>
            </w:r>
            <w:hyperlink r:id="rId5">
              <w:r>
                <w:rPr>
                  <w:sz w:val="24"/>
                  <w:szCs w:val="24"/>
                </w:rPr>
                <w:t>Главой 20</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(штрафы за появление в общественных местах в состоянии опьянения)</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150</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rPr>
            </w:pPr>
            <w:r>
              <w:rPr>
                <w:bCs/>
                <w:sz w:val="24"/>
                <w:szCs w:val="24"/>
              </w:rPr>
              <w:t>1 16 01203 01 9000 140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pPr>
            <w:r>
              <w:rPr>
                <w:rFonts w:cs="Times New Roman" w:ascii="Times New Roman" w:hAnsi="Times New Roman"/>
                <w:sz w:val="24"/>
                <w:szCs w:val="24"/>
              </w:rPr>
              <w:t xml:space="preserve">Административные штрафы, установленные </w:t>
            </w:r>
            <w:hyperlink r:id="rId6">
              <w:r>
                <w:rPr>
                  <w:rFonts w:cs="Times New Roman" w:ascii="Times New Roman" w:hAnsi="Times New Roman"/>
                  <w:sz w:val="24"/>
                  <w:szCs w:val="24"/>
                </w:rPr>
                <w:t>Главой 20</w:t>
              </w:r>
            </w:hyperlink>
            <w:r>
              <w:rPr>
                <w:rFonts w:cs="Times New Roman" w:ascii="Times New Roman" w:hAnsi="Times New Roman"/>
                <w:sz w:val="24"/>
                <w:szCs w:val="24"/>
              </w:rPr>
              <w:t xml:space="preserve">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(иные штрафы)</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bCs/>
                <w:sz w:val="24"/>
                <w:szCs w:val="24"/>
              </w:rPr>
            </w:pPr>
            <w:r>
              <w:rPr>
                <w:b/>
                <w:bCs/>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rFonts w:ascii="Times New Roman" w:hAnsi="Times New Roman" w:cs="Times New Roman"/>
                <w:b/>
                <w:b/>
                <w:bCs/>
                <w:sz w:val="24"/>
                <w:szCs w:val="24"/>
              </w:rPr>
            </w:pPr>
            <w:r>
              <w:rPr>
                <w:rFonts w:cs="Times New Roman" w:ascii="Times New Roman" w:hAnsi="Times New Roman"/>
                <w:b/>
                <w:bCs/>
                <w:sz w:val="24"/>
                <w:szCs w:val="24"/>
              </w:rPr>
              <w:t>Управление Федеральной налоговой службы по Нижегородской области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1 01 02010 01 0000 110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pPr>
            <w:r>
              <w:rPr>
                <w:rFonts w:cs="Times New Roman" w:ascii="Times New Roman" w:hAnsi="Times New Roman"/>
                <w:kern w:val="2"/>
                <w:sz w:val="24"/>
                <w:szCs w:val="24"/>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7">
              <w:r>
                <w:rPr>
                  <w:rFonts w:cs="Times New Roman" w:ascii="Times New Roman" w:hAnsi="Times New Roman"/>
                  <w:kern w:val="2"/>
                  <w:sz w:val="24"/>
                  <w:szCs w:val="24"/>
                </w:rPr>
                <w:t>статьями 227</w:t>
              </w:r>
            </w:hyperlink>
            <w:r>
              <w:rPr>
                <w:rFonts w:cs="Times New Roman" w:ascii="Times New Roman" w:hAnsi="Times New Roman"/>
                <w:kern w:val="2"/>
                <w:sz w:val="24"/>
                <w:szCs w:val="24"/>
              </w:rPr>
              <w:t xml:space="preserve">, </w:t>
            </w:r>
            <w:hyperlink r:id="rId8">
              <w:r>
                <w:rPr>
                  <w:rFonts w:cs="Times New Roman" w:ascii="Times New Roman" w:hAnsi="Times New Roman"/>
                  <w:kern w:val="2"/>
                  <w:sz w:val="24"/>
                  <w:szCs w:val="24"/>
                </w:rPr>
                <w:t>227</w:t>
              </w:r>
              <w:r>
                <w:rPr>
                  <w:rFonts w:cs="Times New Roman" w:ascii="Times New Roman" w:hAnsi="Times New Roman"/>
                  <w:kern w:val="2"/>
                  <w:sz w:val="24"/>
                  <w:szCs w:val="24"/>
                  <w:vertAlign w:val="superscript"/>
                </w:rPr>
                <w:t>1</w:t>
              </w:r>
              <w:r>
                <w:rPr>
                  <w:rFonts w:cs="Times New Roman" w:ascii="Times New Roman" w:hAnsi="Times New Roman"/>
                  <w:kern w:val="2"/>
                  <w:sz w:val="24"/>
                  <w:szCs w:val="24"/>
                </w:rPr>
                <w:t xml:space="preserve"> </w:t>
              </w:r>
            </w:hyperlink>
            <w:r>
              <w:rPr>
                <w:rFonts w:cs="Times New Roman" w:ascii="Times New Roman" w:hAnsi="Times New Roman"/>
                <w:kern w:val="2"/>
                <w:sz w:val="24"/>
                <w:szCs w:val="24"/>
              </w:rPr>
              <w:t xml:space="preserve">и </w:t>
            </w:r>
            <w:hyperlink r:id="rId9">
              <w:r>
                <w:rPr>
                  <w:rFonts w:cs="Times New Roman" w:ascii="Times New Roman" w:hAnsi="Times New Roman"/>
                  <w:kern w:val="2"/>
                  <w:sz w:val="24"/>
                  <w:szCs w:val="24"/>
                </w:rPr>
                <w:t>228</w:t>
              </w:r>
            </w:hyperlink>
            <w:r>
              <w:rPr>
                <w:rFonts w:cs="Times New Roman" w:ascii="Times New Roman" w:hAnsi="Times New Roman"/>
                <w:kern w:val="2"/>
                <w:sz w:val="24"/>
                <w:szCs w:val="24"/>
              </w:rPr>
              <w:t xml:space="preserve"> Налогового кодекса Российской Федерации</w:t>
            </w:r>
          </w:p>
        </w:tc>
      </w:tr>
      <w:tr>
        <w:trPr>
          <w:trHeight w:val="219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1 01 02020 01 0000 110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pPr>
            <w:r>
              <w:rPr>
                <w:rFonts w:cs="Times New Roman" w:ascii="Times New Roman" w:hAnsi="Times New Roman"/>
                <w:kern w:val="2"/>
                <w:sz w:val="24"/>
                <w:szCs w:val="24"/>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0">
              <w:r>
                <w:rPr>
                  <w:rFonts w:cs="Times New Roman" w:ascii="Times New Roman" w:hAnsi="Times New Roman"/>
                  <w:kern w:val="2"/>
                  <w:sz w:val="24"/>
                  <w:szCs w:val="24"/>
                </w:rPr>
                <w:t>статьей 227</w:t>
              </w:r>
            </w:hyperlink>
            <w:r>
              <w:rPr>
                <w:rFonts w:cs="Times New Roman" w:ascii="Times New Roman" w:hAnsi="Times New Roman"/>
                <w:kern w:val="2"/>
                <w:sz w:val="24"/>
                <w:szCs w:val="24"/>
              </w:rPr>
              <w:t xml:space="preserve"> Налогового кодекса Российской Федерации</w:t>
            </w:r>
          </w:p>
        </w:tc>
      </w:tr>
      <w:tr>
        <w:trPr>
          <w:trHeight w:val="873"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1 01 02030 01 0000 110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pPr>
            <w:r>
              <w:rPr>
                <w:rFonts w:cs="Times New Roman" w:ascii="Times New Roman" w:hAnsi="Times New Roman"/>
                <w:kern w:val="2"/>
                <w:sz w:val="24"/>
                <w:szCs w:val="24"/>
              </w:rPr>
              <w:t xml:space="preserve">Налог на доходы физических лиц с доходов, полученных физическими лицами в соответствии со </w:t>
            </w:r>
            <w:hyperlink r:id="rId11">
              <w:r>
                <w:rPr>
                  <w:rFonts w:cs="Times New Roman" w:ascii="Times New Roman" w:hAnsi="Times New Roman"/>
                  <w:kern w:val="2"/>
                  <w:sz w:val="24"/>
                  <w:szCs w:val="24"/>
                </w:rPr>
                <w:t>статьей 228</w:t>
              </w:r>
            </w:hyperlink>
            <w:r>
              <w:rPr>
                <w:rFonts w:cs="Times New Roman" w:ascii="Times New Roman" w:hAnsi="Times New Roman"/>
                <w:kern w:val="2"/>
                <w:sz w:val="24"/>
                <w:szCs w:val="24"/>
              </w:rPr>
              <w:t xml:space="preserve"> Налогового кодекса Российской Федерации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1 01 02040 01 0000 110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pPr>
            <w:r>
              <w:rPr>
                <w:rFonts w:cs="Times New Roman" w:ascii="Times New Roman" w:hAnsi="Times New Roman"/>
                <w:kern w:val="2"/>
                <w:sz w:val="24"/>
                <w:szCs w:val="24"/>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2">
              <w:r>
                <w:rPr>
                  <w:rFonts w:cs="Times New Roman" w:ascii="Times New Roman" w:hAnsi="Times New Roman"/>
                  <w:kern w:val="2"/>
                  <w:sz w:val="24"/>
                  <w:szCs w:val="24"/>
                </w:rPr>
                <w:t>227</w:t>
              </w:r>
              <w:r>
                <w:rPr>
                  <w:rFonts w:cs="Times New Roman" w:ascii="Times New Roman" w:hAnsi="Times New Roman"/>
                  <w:kern w:val="2"/>
                  <w:sz w:val="24"/>
                  <w:szCs w:val="24"/>
                  <w:vertAlign w:val="superscript"/>
                </w:rPr>
                <w:t>1</w:t>
              </w:r>
              <w:r>
                <w:rPr>
                  <w:rFonts w:cs="Times New Roman" w:ascii="Times New Roman" w:hAnsi="Times New Roman"/>
                  <w:kern w:val="2"/>
                  <w:sz w:val="24"/>
                  <w:szCs w:val="24"/>
                </w:rPr>
                <w:t xml:space="preserve"> </w:t>
              </w:r>
            </w:hyperlink>
            <w:r>
              <w:rPr>
                <w:rFonts w:cs="Times New Roman" w:ascii="Times New Roman" w:hAnsi="Times New Roman"/>
                <w:kern w:val="2"/>
                <w:sz w:val="24"/>
                <w:szCs w:val="24"/>
              </w:rPr>
              <w:t>Налогового кодекса Российской Федерации</w:t>
            </w:r>
          </w:p>
        </w:tc>
      </w:tr>
      <w:tr>
        <w:trPr>
          <w:trHeight w:val="572"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1 05 01010 01 0000 110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Налог, взимаемый с налогоплательщиков, выбравших в качестве объекта налогообложения доходы</w:t>
            </w:r>
          </w:p>
        </w:tc>
      </w:tr>
      <w:tr>
        <w:trPr>
          <w:trHeight w:val="572"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1 05 01020 01 0000 110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Налог, взимаемый с налогоплательщиков, выбравших в качестве объекта налогообложения доходы, уменьшенные на величину расходов</w:t>
            </w:r>
          </w:p>
        </w:tc>
      </w:tr>
      <w:tr>
        <w:trPr>
          <w:trHeight w:val="572"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1 05 02010 02 0000 110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Единый налог на вмененный доход для отдельных видов деятельности</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bCs/>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1 05 03010 01 0000 110</w:t>
            </w:r>
          </w:p>
        </w:tc>
        <w:tc>
          <w:tcPr>
            <w:tcW w:w="6151" w:type="dxa"/>
            <w:tcBorders>
              <w:top w:val="single" w:sz="4" w:space="0" w:color="000000"/>
              <w:left w:val="single" w:sz="4" w:space="0" w:color="000000"/>
              <w:bottom w:val="single" w:sz="4" w:space="0" w:color="000000"/>
              <w:right w:val="single" w:sz="4" w:space="0" w:color="000000"/>
            </w:tcBorders>
          </w:tcPr>
          <w:p>
            <w:pPr>
              <w:pStyle w:val="ConsPlusNormal"/>
              <w:widowControl w:val="false"/>
              <w:overflowPunct w:val="true"/>
              <w:jc w:val="both"/>
              <w:textAlignment w:val="baseline"/>
              <w:rPr>
                <w:rFonts w:ascii="Times New Roman" w:hAnsi="Times New Roman" w:cs="Times New Roman"/>
                <w:kern w:val="2"/>
                <w:sz w:val="24"/>
                <w:szCs w:val="24"/>
              </w:rPr>
            </w:pPr>
            <w:r>
              <w:rPr>
                <w:rFonts w:cs="Times New Roman" w:ascii="Times New Roman" w:hAnsi="Times New Roman"/>
                <w:kern w:val="2"/>
                <w:sz w:val="24"/>
                <w:szCs w:val="24"/>
              </w:rPr>
              <w:t>Единый сельскохозяйственный налог</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Cs/>
                <w:sz w:val="24"/>
                <w:szCs w:val="24"/>
                <w:lang w:val="en-US"/>
              </w:rPr>
            </w:pPr>
            <w:r>
              <w:rPr>
                <w:bCs/>
                <w:sz w:val="24"/>
                <w:szCs w:val="24"/>
                <w:lang w:val="en-US"/>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sz w:val="24"/>
                <w:szCs w:val="24"/>
              </w:rPr>
            </w:pPr>
            <w:r>
              <w:rPr>
                <w:sz w:val="24"/>
                <w:szCs w:val="24"/>
              </w:rPr>
              <w:t>1 05 04020 02 0000 110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Налог, взимаемый в связи с применением патентной системы налогообложения, зачисляемый в бюджеты муниципальных районов</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182</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1 08 03010 01 0000 110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218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b/>
                <w:b/>
                <w:sz w:val="24"/>
                <w:szCs w:val="24"/>
              </w:rPr>
            </w:pPr>
            <w:r>
              <w:rPr>
                <w:b/>
                <w:bCs/>
                <w:sz w:val="24"/>
                <w:szCs w:val="24"/>
              </w:rPr>
              <w:t>Управление по обеспечению деятельности мировых судей, адвокатуры и нотариата Нижегородской области</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218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1 16 01083 01 0281 140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 (штрафы за нарушение требований лесного законодательства об учете древесины и сделок с ней)</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218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1 16 01193 01 0005 140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218</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1 16 01203 01 9000 140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(иные штрафы)</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b/>
                <w:b/>
                <w:sz w:val="24"/>
                <w:szCs w:val="24"/>
              </w:rPr>
            </w:pPr>
            <w:r>
              <w:rPr>
                <w:b/>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b/>
                <w:b/>
                <w:sz w:val="24"/>
                <w:szCs w:val="24"/>
              </w:rPr>
            </w:pPr>
            <w:r>
              <w:rPr>
                <w:b/>
                <w:sz w:val="24"/>
                <w:szCs w:val="24"/>
              </w:rPr>
              <w:t>Администрация Шарангского муниципального района Нижегородской области</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1</w:t>
            </w:r>
            <w:r>
              <w:rPr>
                <w:sz w:val="24"/>
                <w:szCs w:val="24"/>
              </w:rPr>
              <w:t xml:space="preserve"> </w:t>
            </w:r>
            <w:r>
              <w:rPr>
                <w:sz w:val="24"/>
                <w:szCs w:val="24"/>
                <w:lang w:val="en-US"/>
              </w:rPr>
              <w:t>08</w:t>
            </w:r>
            <w:r>
              <w:rPr>
                <w:sz w:val="24"/>
                <w:szCs w:val="24"/>
              </w:rPr>
              <w:t xml:space="preserve"> </w:t>
            </w:r>
            <w:r>
              <w:rPr>
                <w:sz w:val="24"/>
                <w:szCs w:val="24"/>
                <w:lang w:val="en-US"/>
              </w:rPr>
              <w:t>07150</w:t>
            </w:r>
            <w:r>
              <w:rPr>
                <w:sz w:val="24"/>
                <w:szCs w:val="24"/>
              </w:rPr>
              <w:t xml:space="preserve"> </w:t>
            </w:r>
            <w:r>
              <w:rPr>
                <w:sz w:val="24"/>
                <w:szCs w:val="24"/>
                <w:lang w:val="en-US"/>
              </w:rPr>
              <w:t>01</w:t>
            </w:r>
            <w:r>
              <w:rPr>
                <w:sz w:val="24"/>
                <w:szCs w:val="24"/>
              </w:rPr>
              <w:t xml:space="preserve"> 1</w:t>
            </w:r>
            <w:r>
              <w:rPr>
                <w:sz w:val="24"/>
                <w:szCs w:val="24"/>
                <w:lang w:val="en-US"/>
              </w:rPr>
              <w:t>000</w:t>
            </w:r>
            <w:r>
              <w:rPr>
                <w:sz w:val="24"/>
                <w:szCs w:val="24"/>
              </w:rPr>
              <w:t xml:space="preserve"> </w:t>
            </w:r>
            <w:r>
              <w:rPr>
                <w:sz w:val="24"/>
                <w:szCs w:val="24"/>
                <w:lang w:val="en-US"/>
              </w:rPr>
              <w:t>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Государственная пошлина за выдачу разрешения на установку рекламной конструкции</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1</w:t>
            </w:r>
            <w:r>
              <w:rPr>
                <w:sz w:val="24"/>
                <w:szCs w:val="24"/>
              </w:rPr>
              <w:t xml:space="preserve"> </w:t>
            </w:r>
            <w:r>
              <w:rPr>
                <w:sz w:val="24"/>
                <w:szCs w:val="24"/>
                <w:lang w:val="en-US"/>
              </w:rPr>
              <w:t>08</w:t>
            </w:r>
            <w:r>
              <w:rPr>
                <w:sz w:val="24"/>
                <w:szCs w:val="24"/>
              </w:rPr>
              <w:t xml:space="preserve"> </w:t>
            </w:r>
            <w:r>
              <w:rPr>
                <w:sz w:val="24"/>
                <w:szCs w:val="24"/>
                <w:lang w:val="en-US"/>
              </w:rPr>
              <w:t>07150</w:t>
            </w:r>
            <w:r>
              <w:rPr>
                <w:sz w:val="24"/>
                <w:szCs w:val="24"/>
              </w:rPr>
              <w:t xml:space="preserve"> </w:t>
            </w:r>
            <w:r>
              <w:rPr>
                <w:sz w:val="24"/>
                <w:szCs w:val="24"/>
                <w:lang w:val="en-US"/>
              </w:rPr>
              <w:t>0</w:t>
            </w:r>
            <w:r>
              <w:rPr>
                <w:sz w:val="24"/>
                <w:szCs w:val="24"/>
              </w:rPr>
              <w:t>1 4</w:t>
            </w:r>
            <w:r>
              <w:rPr>
                <w:sz w:val="24"/>
                <w:szCs w:val="24"/>
                <w:lang w:val="en-US"/>
              </w:rPr>
              <w:t>000</w:t>
            </w:r>
            <w:r>
              <w:rPr>
                <w:sz w:val="24"/>
                <w:szCs w:val="24"/>
              </w:rPr>
              <w:t xml:space="preserve"> </w:t>
            </w:r>
            <w:r>
              <w:rPr>
                <w:sz w:val="24"/>
                <w:szCs w:val="24"/>
                <w:lang w:val="en-US"/>
              </w:rPr>
              <w:t>110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Государственная пошлина за выдачу разрешения на установку рекламной конструкции (прочие поступления)</w:t>
            </w:r>
          </w:p>
        </w:tc>
      </w:tr>
      <w:tr>
        <w:trPr>
          <w:trHeight w:val="35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sz w:val="24"/>
                <w:szCs w:val="24"/>
              </w:rPr>
            </w:pPr>
            <w:r>
              <w:rPr>
                <w:sz w:val="24"/>
                <w:szCs w:val="24"/>
              </w:rPr>
              <w:t>1 11 05013 05 0000 120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0"/>
              <w:jc w:val="both"/>
              <w:rPr>
                <w:sz w:val="24"/>
                <w:szCs w:val="24"/>
              </w:rPr>
            </w:pPr>
            <w:r>
              <w:rPr>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trPr>
          <w:trHeight w:val="56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1 11 05013 13 0000 120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trPr>
          <w:trHeight w:val="1074"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1</w:t>
            </w:r>
            <w:r>
              <w:rPr>
                <w:sz w:val="24"/>
                <w:szCs w:val="24"/>
              </w:rPr>
              <w:t xml:space="preserve"> </w:t>
            </w:r>
            <w:r>
              <w:rPr>
                <w:sz w:val="24"/>
                <w:szCs w:val="24"/>
                <w:lang w:val="en-US"/>
              </w:rPr>
              <w:t>11</w:t>
            </w:r>
            <w:r>
              <w:rPr>
                <w:sz w:val="24"/>
                <w:szCs w:val="24"/>
              </w:rPr>
              <w:t xml:space="preserve"> </w:t>
            </w:r>
            <w:r>
              <w:rPr>
                <w:sz w:val="24"/>
                <w:szCs w:val="24"/>
                <w:lang w:val="en-US"/>
              </w:rPr>
              <w:t>05025</w:t>
            </w:r>
            <w:r>
              <w:rPr>
                <w:sz w:val="24"/>
                <w:szCs w:val="24"/>
              </w:rPr>
              <w:t xml:space="preserve"> </w:t>
            </w:r>
            <w:r>
              <w:rPr>
                <w:sz w:val="24"/>
                <w:szCs w:val="24"/>
                <w:lang w:val="en-US"/>
              </w:rPr>
              <w:t>05</w:t>
            </w:r>
            <w:r>
              <w:rPr>
                <w:sz w:val="24"/>
                <w:szCs w:val="24"/>
              </w:rPr>
              <w:t xml:space="preserve"> </w:t>
            </w:r>
            <w:r>
              <w:rPr>
                <w:sz w:val="24"/>
                <w:szCs w:val="24"/>
                <w:lang w:val="en-US"/>
              </w:rPr>
              <w:t>0000</w:t>
            </w:r>
            <w:r>
              <w:rPr>
                <w:sz w:val="24"/>
                <w:szCs w:val="24"/>
              </w:rPr>
              <w:t xml:space="preserve"> </w:t>
            </w:r>
            <w:r>
              <w:rPr>
                <w:sz w:val="24"/>
                <w:szCs w:val="24"/>
                <w:lang w:val="en-US"/>
              </w:rPr>
              <w:t>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r>
      <w:tr>
        <w:trPr>
          <w:trHeight w:val="1417"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1 11 05035 05 0000 120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1 11 09045 05 0010 120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1 11 09045 05 0020 120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(плата за наем)</w:t>
            </w:r>
          </w:p>
        </w:tc>
      </w:tr>
      <w:tr>
        <w:trPr>
          <w:trHeight w:val="826"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1 13 02995 05 0023 130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Прочие доходы от компенсации затрат бюджетов муниципальных районов, источником которых являются средства районного бюджета</w:t>
            </w:r>
          </w:p>
        </w:tc>
      </w:tr>
      <w:tr>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tLeast" w:line="20"/>
              <w:jc w:val="center"/>
              <w:rPr>
                <w:sz w:val="24"/>
                <w:szCs w:val="24"/>
              </w:rPr>
            </w:pPr>
            <w:r>
              <w:rPr>
                <w:sz w:val="24"/>
                <w:szCs w:val="24"/>
              </w:rPr>
              <w:t>1 14 06013 05 0000 430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20"/>
              <w:jc w:val="both"/>
              <w:rPr>
                <w:sz w:val="24"/>
                <w:szCs w:val="24"/>
              </w:rPr>
            </w:pPr>
            <w:r>
              <w:rPr>
                <w:sz w:val="24"/>
                <w:szCs w:val="24"/>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trPr>
          <w:trHeight w:val="57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1 14 06013 13 0000 430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r>
      <w:tr>
        <w:trPr>
          <w:trHeight w:val="57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1</w:t>
            </w:r>
            <w:r>
              <w:rPr>
                <w:sz w:val="24"/>
                <w:szCs w:val="24"/>
              </w:rPr>
              <w:t xml:space="preserve"> </w:t>
            </w:r>
            <w:r>
              <w:rPr>
                <w:sz w:val="24"/>
                <w:szCs w:val="24"/>
                <w:lang w:val="en-US"/>
              </w:rPr>
              <w:t>14</w:t>
            </w:r>
            <w:r>
              <w:rPr>
                <w:sz w:val="24"/>
                <w:szCs w:val="24"/>
              </w:rPr>
              <w:t xml:space="preserve"> </w:t>
            </w:r>
            <w:r>
              <w:rPr>
                <w:sz w:val="24"/>
                <w:szCs w:val="24"/>
                <w:lang w:val="en-US"/>
              </w:rPr>
              <w:t>06025</w:t>
            </w:r>
            <w:r>
              <w:rPr>
                <w:sz w:val="24"/>
                <w:szCs w:val="24"/>
              </w:rPr>
              <w:t xml:space="preserve"> </w:t>
            </w:r>
            <w:r>
              <w:rPr>
                <w:sz w:val="24"/>
                <w:szCs w:val="24"/>
                <w:lang w:val="en-US"/>
              </w:rPr>
              <w:t>05</w:t>
            </w:r>
            <w:r>
              <w:rPr>
                <w:sz w:val="24"/>
                <w:szCs w:val="24"/>
              </w:rPr>
              <w:t xml:space="preserve"> </w:t>
            </w:r>
            <w:r>
              <w:rPr>
                <w:sz w:val="24"/>
                <w:szCs w:val="24"/>
                <w:lang w:val="en-US"/>
              </w:rPr>
              <w:t>0000</w:t>
            </w:r>
            <w:r>
              <w:rPr>
                <w:sz w:val="24"/>
                <w:szCs w:val="24"/>
              </w:rPr>
              <w:t xml:space="preserve"> </w:t>
            </w:r>
            <w:r>
              <w:rPr>
                <w:sz w:val="24"/>
                <w:szCs w:val="24"/>
                <w:lang w:val="en-US"/>
              </w:rPr>
              <w:t>430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trPr>
          <w:trHeight w:val="68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1 14 13050050000 410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r>
      <w:tr>
        <w:trPr>
          <w:trHeight w:val="504"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1 17 01050 05 0000 180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Невыясненные поступления, зачисляемые в бюджеты муниципальных районов</w:t>
            </w:r>
          </w:p>
        </w:tc>
      </w:tr>
      <w:tr>
        <w:trPr>
          <w:trHeight w:val="68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eastAsia="Calibri"/>
                <w:sz w:val="24"/>
                <w:szCs w:val="24"/>
                <w:lang w:eastAsia="en-US"/>
              </w:rPr>
            </w:pPr>
            <w:r>
              <w:rPr>
                <w:rFonts w:eastAsia="Calibri" w:eastAsiaTheme="minorHAnsi"/>
                <w:sz w:val="24"/>
                <w:szCs w:val="24"/>
                <w:lang w:eastAsia="en-US"/>
              </w:rPr>
              <w:t>2 02 20302 05 0220 150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областного бюджета</w:t>
            </w:r>
          </w:p>
        </w:tc>
      </w:tr>
      <w:tr>
        <w:trPr>
          <w:trHeight w:val="68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eastAsia="Calibri"/>
                <w:sz w:val="24"/>
                <w:szCs w:val="24"/>
                <w:lang w:eastAsia="en-US"/>
              </w:rPr>
            </w:pPr>
            <w:r>
              <w:rPr>
                <w:rFonts w:eastAsia="Calibri" w:eastAsiaTheme="minorHAnsi"/>
                <w:sz w:val="24"/>
                <w:szCs w:val="24"/>
                <w:lang w:eastAsia="en-US"/>
              </w:rPr>
              <w:t>2 02 25497 05 0110 150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eastAsia="Calibri"/>
                <w:sz w:val="24"/>
                <w:szCs w:val="24"/>
                <w:lang w:eastAsia="en-US"/>
              </w:rPr>
            </w:pPr>
            <w:r>
              <w:rPr>
                <w:rFonts w:eastAsia="Calibri" w:eastAsiaTheme="minorHAnsi"/>
                <w:sz w:val="24"/>
                <w:szCs w:val="24"/>
                <w:lang w:eastAsia="en-US"/>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trPr>
          <w:trHeight w:val="680"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eastAsia="Calibri"/>
                <w:sz w:val="24"/>
                <w:szCs w:val="24"/>
                <w:lang w:eastAsia="en-US"/>
              </w:rPr>
            </w:pPr>
            <w:r>
              <w:rPr>
                <w:rFonts w:eastAsia="Calibri" w:eastAsiaTheme="minorHAnsi"/>
                <w:sz w:val="24"/>
                <w:szCs w:val="24"/>
                <w:lang w:eastAsia="en-US"/>
              </w:rPr>
              <w:t>2 02 25497 05 0220 150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eastAsia="Calibri"/>
                <w:sz w:val="24"/>
                <w:szCs w:val="24"/>
                <w:lang w:eastAsia="en-US"/>
              </w:rPr>
            </w:pPr>
            <w:r>
              <w:rPr>
                <w:rFonts w:eastAsia="Calibri" w:eastAsiaTheme="minorHAnsi"/>
                <w:sz w:val="24"/>
                <w:szCs w:val="24"/>
                <w:lang w:eastAsia="en-US"/>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trPr>
          <w:trHeight w:val="686"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2 02 29999 05 0220 150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Прочие субсидии бюджетам муниципальных районов за счет средств областного бюджета</w:t>
            </w:r>
          </w:p>
        </w:tc>
      </w:tr>
      <w:tr>
        <w:trPr>
          <w:trHeight w:val="28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2 02 30024 05 0220 150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rHeight w:val="538"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2 02 35082 05 0110 150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trPr>
          <w:trHeight w:val="538"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lang w:val="en-US"/>
              </w:rPr>
              <w:t>2</w:t>
            </w:r>
            <w:r>
              <w:rPr>
                <w:sz w:val="24"/>
                <w:szCs w:val="24"/>
              </w:rPr>
              <w:t xml:space="preserve"> </w:t>
            </w:r>
            <w:r>
              <w:rPr>
                <w:sz w:val="24"/>
                <w:szCs w:val="24"/>
                <w:lang w:val="en-US"/>
              </w:rPr>
              <w:t>02</w:t>
            </w:r>
            <w:r>
              <w:rPr>
                <w:sz w:val="24"/>
                <w:szCs w:val="24"/>
              </w:rPr>
              <w:t xml:space="preserve"> </w:t>
            </w:r>
            <w:r>
              <w:rPr>
                <w:sz w:val="24"/>
                <w:szCs w:val="24"/>
                <w:lang w:val="en-US"/>
              </w:rPr>
              <w:t>3</w:t>
            </w:r>
            <w:r>
              <w:rPr>
                <w:sz w:val="24"/>
                <w:szCs w:val="24"/>
              </w:rPr>
              <w:t xml:space="preserve">5082 </w:t>
            </w:r>
            <w:r>
              <w:rPr>
                <w:sz w:val="24"/>
                <w:szCs w:val="24"/>
                <w:lang w:val="en-US"/>
              </w:rPr>
              <w:t>05</w:t>
            </w:r>
            <w:r>
              <w:rPr>
                <w:sz w:val="24"/>
                <w:szCs w:val="24"/>
              </w:rPr>
              <w:t xml:space="preserve"> </w:t>
            </w:r>
            <w:r>
              <w:rPr>
                <w:sz w:val="24"/>
                <w:szCs w:val="24"/>
                <w:lang w:val="en-US"/>
              </w:rPr>
              <w:t>0</w:t>
            </w:r>
            <w:r>
              <w:rPr>
                <w:sz w:val="24"/>
                <w:szCs w:val="24"/>
              </w:rPr>
              <w:t>22</w:t>
            </w:r>
            <w:r>
              <w:rPr>
                <w:sz w:val="24"/>
                <w:szCs w:val="24"/>
                <w:lang w:val="en-US"/>
              </w:rPr>
              <w:t>0</w:t>
            </w:r>
            <w:r>
              <w:rPr>
                <w:sz w:val="24"/>
                <w:szCs w:val="24"/>
              </w:rPr>
              <w:t xml:space="preserve"> </w:t>
            </w:r>
            <w:r>
              <w:rPr>
                <w:sz w:val="24"/>
                <w:szCs w:val="24"/>
                <w:lang w:val="en-US"/>
              </w:rPr>
              <w:t>15</w:t>
            </w:r>
            <w:r>
              <w:rPr>
                <w:sz w:val="24"/>
                <w:szCs w:val="24"/>
              </w:rPr>
              <w:t>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trPr>
          <w:trHeight w:val="28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2 02 3512005 0110 150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 за счет средств федерального бюджета</w:t>
            </w:r>
          </w:p>
        </w:tc>
      </w:tr>
      <w:tr>
        <w:trPr>
          <w:trHeight w:val="28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2 02 35135 05 0110 150</w:t>
            </w:r>
          </w:p>
          <w:p>
            <w:pPr>
              <w:pStyle w:val="Normal"/>
              <w:widowControl w:val="false"/>
              <w:jc w:val="center"/>
              <w:rPr>
                <w:sz w:val="24"/>
                <w:szCs w:val="24"/>
              </w:rPr>
            </w:pPr>
            <w:r>
              <w:rPr>
                <w:sz w:val="24"/>
                <w:szCs w:val="24"/>
              </w:rPr>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 за счет средств федерального бюджета</w:t>
            </w:r>
          </w:p>
        </w:tc>
      </w:tr>
      <w:tr>
        <w:trPr>
          <w:trHeight w:val="281" w:hRule="atLeast"/>
        </w:trPr>
        <w:tc>
          <w:tcPr>
            <w:tcW w:w="102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val="en-US"/>
              </w:rPr>
            </w:pPr>
            <w:r>
              <w:rPr>
                <w:sz w:val="24"/>
                <w:szCs w:val="24"/>
                <w:lang w:val="en-US"/>
              </w:rPr>
              <w:t>487</w:t>
            </w:r>
          </w:p>
        </w:tc>
        <w:tc>
          <w:tcPr>
            <w:tcW w:w="27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rPr>
            </w:pPr>
            <w:r>
              <w:rPr>
                <w:sz w:val="24"/>
                <w:szCs w:val="24"/>
              </w:rPr>
              <w:t>2 02 45160 05 0220 150</w:t>
            </w:r>
          </w:p>
        </w:tc>
        <w:tc>
          <w:tcPr>
            <w:tcW w:w="6151"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bl>
    <w:p>
      <w:pPr>
        <w:pStyle w:val="Normal"/>
        <w:rPr>
          <w:sz w:val="24"/>
          <w:szCs w:val="24"/>
        </w:rPr>
      </w:pPr>
      <w:r>
        <w:rPr>
          <w:sz w:val="24"/>
          <w:szCs w:val="24"/>
        </w:rPr>
      </w:r>
      <w:r>
        <w:br w:type="page"/>
      </w:r>
    </w:p>
    <w:p>
      <w:pPr>
        <w:pStyle w:val="Normal"/>
        <w:jc w:val="right"/>
        <w:rPr>
          <w:sz w:val="24"/>
          <w:szCs w:val="24"/>
        </w:rPr>
      </w:pPr>
      <w:r>
        <w:rPr>
          <w:sz w:val="24"/>
          <w:szCs w:val="24"/>
        </w:rPr>
        <w:t xml:space="preserve">Приложение 2 </w:t>
      </w:r>
    </w:p>
    <w:p>
      <w:pPr>
        <w:pStyle w:val="Normal"/>
        <w:jc w:val="right"/>
        <w:rPr>
          <w:sz w:val="24"/>
          <w:szCs w:val="24"/>
        </w:rPr>
      </w:pPr>
      <w:r>
        <w:rPr>
          <w:sz w:val="24"/>
          <w:szCs w:val="24"/>
        </w:rPr>
        <w:t>к решению Земского собрания</w:t>
      </w:r>
    </w:p>
    <w:p>
      <w:pPr>
        <w:pStyle w:val="Normal"/>
        <w:jc w:val="right"/>
        <w:rPr>
          <w:sz w:val="24"/>
          <w:szCs w:val="24"/>
        </w:rPr>
      </w:pPr>
      <w:r>
        <w:rPr>
          <w:sz w:val="24"/>
          <w:szCs w:val="24"/>
        </w:rPr>
        <w:t xml:space="preserve">Шарангского муниципального района « О районном бюджете на 2021 год и на плановый период 2022 и 2023 годов» </w:t>
      </w:r>
    </w:p>
    <w:p>
      <w:pPr>
        <w:pStyle w:val="Normal"/>
        <w:rPr>
          <w:sz w:val="24"/>
          <w:szCs w:val="24"/>
        </w:rPr>
      </w:pPr>
      <w:r>
        <w:rPr>
          <w:b/>
          <w:sz w:val="24"/>
          <w:szCs w:val="24"/>
        </w:rPr>
        <w:t xml:space="preserve"> </w:t>
      </w:r>
    </w:p>
    <w:p>
      <w:pPr>
        <w:pStyle w:val="Normal"/>
        <w:rPr>
          <w:b/>
          <w:b/>
          <w:sz w:val="24"/>
          <w:szCs w:val="24"/>
        </w:rPr>
      </w:pPr>
      <w:r>
        <w:rPr>
          <w:b/>
          <w:sz w:val="24"/>
          <w:szCs w:val="24"/>
        </w:rPr>
      </w:r>
    </w:p>
    <w:p>
      <w:pPr>
        <w:pStyle w:val="Normal"/>
        <w:rPr>
          <w:b/>
          <w:b/>
          <w:sz w:val="24"/>
          <w:szCs w:val="24"/>
        </w:rPr>
      </w:pPr>
      <w:r>
        <w:rPr>
          <w:b/>
          <w:sz w:val="24"/>
          <w:szCs w:val="24"/>
        </w:rPr>
      </w:r>
    </w:p>
    <w:p>
      <w:pPr>
        <w:pStyle w:val="Normal"/>
        <w:jc w:val="center"/>
        <w:rPr>
          <w:sz w:val="24"/>
          <w:szCs w:val="24"/>
        </w:rPr>
      </w:pPr>
      <w:r>
        <w:rPr>
          <w:b/>
          <w:sz w:val="24"/>
          <w:szCs w:val="24"/>
        </w:rPr>
        <w:t>Перечень главных администраторов</w:t>
      </w:r>
    </w:p>
    <w:p>
      <w:pPr>
        <w:pStyle w:val="Normal"/>
        <w:jc w:val="center"/>
        <w:rPr>
          <w:sz w:val="24"/>
          <w:szCs w:val="24"/>
        </w:rPr>
      </w:pPr>
      <w:r>
        <w:rPr>
          <w:b/>
          <w:sz w:val="24"/>
          <w:szCs w:val="24"/>
        </w:rPr>
        <w:t>источников финансирования дефицита районного бюджета</w:t>
      </w:r>
    </w:p>
    <w:p>
      <w:pPr>
        <w:pStyle w:val="Normal"/>
        <w:jc w:val="center"/>
        <w:rPr>
          <w:b/>
          <w:b/>
          <w:sz w:val="24"/>
          <w:szCs w:val="24"/>
        </w:rPr>
      </w:pPr>
      <w:r>
        <w:rPr>
          <w:b/>
          <w:sz w:val="24"/>
          <w:szCs w:val="24"/>
        </w:rPr>
      </w:r>
    </w:p>
    <w:p>
      <w:pPr>
        <w:pStyle w:val="Normal"/>
        <w:rPr>
          <w:sz w:val="24"/>
          <w:szCs w:val="24"/>
        </w:rPr>
      </w:pPr>
      <w:r>
        <w:rPr>
          <w:sz w:val="24"/>
          <w:szCs w:val="24"/>
        </w:rPr>
      </w:r>
    </w:p>
    <w:tbl>
      <w:tblPr>
        <w:tblW w:w="9800" w:type="dxa"/>
        <w:jc w:val="left"/>
        <w:tblInd w:w="98" w:type="dxa"/>
        <w:tblLayout w:type="fixed"/>
        <w:tblCellMar>
          <w:top w:w="0" w:type="dxa"/>
          <w:left w:w="108" w:type="dxa"/>
          <w:bottom w:w="0" w:type="dxa"/>
          <w:right w:w="108" w:type="dxa"/>
        </w:tblCellMar>
        <w:tblLook w:firstRow="1" w:noVBand="1" w:lastRow="0" w:firstColumn="1" w:lastColumn="0" w:noHBand="0" w:val="04a0"/>
      </w:tblPr>
      <w:tblGrid>
        <w:gridCol w:w="1417"/>
        <w:gridCol w:w="2783"/>
        <w:gridCol w:w="5600"/>
      </w:tblGrid>
      <w:tr>
        <w:trPr>
          <w:trHeight w:val="915"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rPr>
                <w:b/>
                <w:b/>
                <w:sz w:val="24"/>
                <w:szCs w:val="24"/>
              </w:rPr>
            </w:pPr>
            <w:r>
              <w:rPr>
                <w:b/>
                <w:sz w:val="24"/>
                <w:szCs w:val="24"/>
              </w:rPr>
              <w:t>Ведомство</w:t>
            </w:r>
          </w:p>
        </w:tc>
        <w:tc>
          <w:tcPr>
            <w:tcW w:w="2783" w:type="dxa"/>
            <w:tcBorders>
              <w:top w:val="single" w:sz="4" w:space="0" w:color="000000"/>
              <w:left w:val="single" w:sz="4" w:space="0" w:color="000000"/>
              <w:bottom w:val="single" w:sz="4" w:space="0" w:color="000000"/>
              <w:right w:val="single" w:sz="4" w:space="0" w:color="000000"/>
            </w:tcBorders>
          </w:tcPr>
          <w:p>
            <w:pPr>
              <w:pStyle w:val="Normal"/>
              <w:widowControl w:val="false"/>
              <w:rPr>
                <w:b/>
                <w:b/>
                <w:sz w:val="24"/>
                <w:szCs w:val="24"/>
              </w:rPr>
            </w:pPr>
            <w:r>
              <w:rPr>
                <w:b/>
                <w:sz w:val="24"/>
                <w:szCs w:val="24"/>
              </w:rPr>
              <w:t>Код бюджетной классификации Российской Федерации</w:t>
            </w:r>
          </w:p>
        </w:tc>
        <w:tc>
          <w:tcPr>
            <w:tcW w:w="5600" w:type="dxa"/>
            <w:tcBorders>
              <w:top w:val="single" w:sz="4" w:space="0" w:color="000000"/>
              <w:left w:val="single" w:sz="4" w:space="0" w:color="000000"/>
              <w:bottom w:val="single" w:sz="4" w:space="0" w:color="000000"/>
              <w:right w:val="single" w:sz="4" w:space="0" w:color="000000"/>
            </w:tcBorders>
          </w:tcPr>
          <w:p>
            <w:pPr>
              <w:pStyle w:val="Normal"/>
              <w:widowControl w:val="false"/>
              <w:rPr>
                <w:b/>
                <w:b/>
                <w:sz w:val="24"/>
                <w:szCs w:val="24"/>
              </w:rPr>
            </w:pPr>
            <w:r>
              <w:rPr>
                <w:b/>
                <w:sz w:val="24"/>
                <w:szCs w:val="24"/>
              </w:rPr>
              <w:t xml:space="preserve"> </w:t>
            </w:r>
            <w:r>
              <w:rPr>
                <w:b/>
                <w:sz w:val="24"/>
                <w:szCs w:val="24"/>
              </w:rPr>
              <w:t>Главный администратор источников</w:t>
            </w:r>
          </w:p>
        </w:tc>
      </w:tr>
      <w:tr>
        <w:trPr>
          <w:trHeight w:val="540"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4"/>
                <w:szCs w:val="24"/>
              </w:rPr>
            </w:pPr>
            <w:r>
              <w:rPr>
                <w:b/>
                <w:sz w:val="24"/>
                <w:szCs w:val="24"/>
              </w:rPr>
              <w:t>001</w:t>
            </w:r>
          </w:p>
        </w:tc>
        <w:tc>
          <w:tcPr>
            <w:tcW w:w="2783" w:type="dxa"/>
            <w:tcBorders>
              <w:top w:val="single" w:sz="4" w:space="0" w:color="000000"/>
              <w:left w:val="single" w:sz="4" w:space="0" w:color="000000"/>
              <w:bottom w:val="single" w:sz="4" w:space="0" w:color="000000"/>
              <w:right w:val="single" w:sz="4" w:space="0" w:color="000000"/>
            </w:tcBorders>
          </w:tcPr>
          <w:p>
            <w:pPr>
              <w:pStyle w:val="Normal"/>
              <w:widowControl w:val="false"/>
              <w:rPr>
                <w:b/>
                <w:b/>
                <w:sz w:val="24"/>
                <w:szCs w:val="24"/>
              </w:rPr>
            </w:pPr>
            <w:r>
              <w:rPr>
                <w:b/>
                <w:sz w:val="24"/>
                <w:szCs w:val="24"/>
              </w:rPr>
            </w:r>
          </w:p>
        </w:tc>
        <w:tc>
          <w:tcPr>
            <w:tcW w:w="56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b/>
                <w:b/>
                <w:sz w:val="24"/>
                <w:szCs w:val="24"/>
              </w:rPr>
            </w:pPr>
            <w:r>
              <w:rPr>
                <w:b/>
                <w:sz w:val="24"/>
                <w:szCs w:val="24"/>
              </w:rPr>
              <w:t>Финансовое управление администра- ции Шарангского муниципального района Нижегородской области</w:t>
            </w:r>
          </w:p>
        </w:tc>
      </w:tr>
      <w:tr>
        <w:trPr>
          <w:trHeight w:val="711"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sz w:val="24"/>
                <w:szCs w:val="24"/>
              </w:rPr>
            </w:pPr>
            <w:r>
              <w:rPr>
                <w:sz w:val="24"/>
                <w:szCs w:val="24"/>
              </w:rPr>
              <w:t>001</w:t>
            </w:r>
          </w:p>
        </w:tc>
        <w:tc>
          <w:tcPr>
            <w:tcW w:w="2783"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01 05 02 01 05 0000 510</w:t>
            </w:r>
          </w:p>
        </w:tc>
        <w:tc>
          <w:tcPr>
            <w:tcW w:w="56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Увеличение прочих остатков денежных средств бюджета муниципального района</w:t>
            </w:r>
          </w:p>
        </w:tc>
      </w:tr>
      <w:tr>
        <w:trPr>
          <w:trHeight w:val="705"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sz w:val="24"/>
                <w:szCs w:val="24"/>
              </w:rPr>
            </w:pPr>
            <w:r>
              <w:rPr>
                <w:sz w:val="24"/>
                <w:szCs w:val="24"/>
              </w:rPr>
              <w:t>001</w:t>
            </w:r>
          </w:p>
        </w:tc>
        <w:tc>
          <w:tcPr>
            <w:tcW w:w="2783"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01 05 02 01 05 0000 610</w:t>
            </w:r>
          </w:p>
        </w:tc>
        <w:tc>
          <w:tcPr>
            <w:tcW w:w="56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Уменьшение прочих остатков денежных средств бюджета муниципального района</w:t>
            </w:r>
          </w:p>
        </w:tc>
      </w:tr>
    </w:tbl>
    <w:p>
      <w:pPr>
        <w:sectPr>
          <w:headerReference w:type="default" r:id="rId13"/>
          <w:type w:val="nextPage"/>
          <w:pgSz w:w="11906" w:h="16838"/>
          <w:pgMar w:left="1260" w:right="850" w:header="719" w:top="1278" w:footer="0" w:bottom="708" w:gutter="0"/>
          <w:pgNumType w:fmt="decimal"/>
          <w:formProt w:val="false"/>
          <w:textDirection w:val="lrTb"/>
          <w:docGrid w:type="default" w:linePitch="360" w:charSpace="0"/>
        </w:sectPr>
        <w:pStyle w:val="Normal"/>
        <w:rPr>
          <w:sz w:val="24"/>
          <w:szCs w:val="24"/>
        </w:rPr>
      </w:pPr>
      <w:r>
        <w:rPr>
          <w:sz w:val="24"/>
          <w:szCs w:val="24"/>
        </w:rPr>
      </w:r>
    </w:p>
    <w:p>
      <w:pPr>
        <w:pStyle w:val="Normal"/>
        <w:tabs>
          <w:tab w:val="clear" w:pos="708"/>
          <w:tab w:val="left" w:pos="567" w:leader="none"/>
        </w:tabs>
        <w:jc w:val="right"/>
        <w:rPr>
          <w:sz w:val="24"/>
          <w:szCs w:val="24"/>
        </w:rPr>
      </w:pPr>
      <w:r>
        <w:rPr>
          <w:sz w:val="24"/>
          <w:szCs w:val="24"/>
        </w:rPr>
        <w:t xml:space="preserve">Приложение 3 </w:t>
      </w:r>
    </w:p>
    <w:p>
      <w:pPr>
        <w:pStyle w:val="Normal"/>
        <w:tabs>
          <w:tab w:val="clear" w:pos="708"/>
          <w:tab w:val="left" w:pos="5442" w:leader="none"/>
        </w:tabs>
        <w:jc w:val="right"/>
        <w:rPr>
          <w:sz w:val="24"/>
          <w:szCs w:val="24"/>
        </w:rPr>
      </w:pPr>
      <w:r>
        <w:rPr>
          <w:sz w:val="24"/>
          <w:szCs w:val="24"/>
        </w:rPr>
        <w:t xml:space="preserve">к решению Земского собрания </w:t>
      </w:r>
    </w:p>
    <w:p>
      <w:pPr>
        <w:pStyle w:val="Normal"/>
        <w:tabs>
          <w:tab w:val="clear" w:pos="708"/>
          <w:tab w:val="left" w:pos="5442" w:leader="none"/>
        </w:tabs>
        <w:jc w:val="right"/>
        <w:rPr>
          <w:sz w:val="24"/>
          <w:szCs w:val="24"/>
        </w:rPr>
      </w:pPr>
      <w:r>
        <w:rPr>
          <w:sz w:val="24"/>
          <w:szCs w:val="24"/>
        </w:rPr>
        <w:t xml:space="preserve"> </w:t>
      </w:r>
      <w:r>
        <w:rPr>
          <w:sz w:val="24"/>
          <w:szCs w:val="24"/>
        </w:rPr>
        <w:t>Шарангского муниципального района</w:t>
      </w:r>
    </w:p>
    <w:p>
      <w:pPr>
        <w:pStyle w:val="Normal"/>
        <w:tabs>
          <w:tab w:val="clear" w:pos="708"/>
          <w:tab w:val="left" w:pos="5442" w:leader="none"/>
        </w:tabs>
        <w:jc w:val="right"/>
        <w:rPr>
          <w:sz w:val="24"/>
          <w:szCs w:val="24"/>
        </w:rPr>
      </w:pPr>
      <w:r>
        <w:rPr>
          <w:sz w:val="24"/>
          <w:szCs w:val="24"/>
        </w:rPr>
        <w:t xml:space="preserve"> </w:t>
      </w:r>
      <w:r>
        <w:rPr>
          <w:sz w:val="24"/>
          <w:szCs w:val="24"/>
        </w:rPr>
        <w:t>«О районном бюджете на 2021 год и на плановый период 2022 и 2023 годов»</w:t>
      </w:r>
    </w:p>
    <w:p>
      <w:pPr>
        <w:pStyle w:val="Normal"/>
        <w:tabs>
          <w:tab w:val="clear" w:pos="708"/>
          <w:tab w:val="left" w:pos="5442" w:leader="none"/>
        </w:tabs>
        <w:jc w:val="center"/>
        <w:rPr>
          <w:sz w:val="24"/>
          <w:szCs w:val="24"/>
        </w:rPr>
      </w:pPr>
      <w:r>
        <w:rPr>
          <w:sz w:val="24"/>
          <w:szCs w:val="24"/>
        </w:rPr>
      </w:r>
    </w:p>
    <w:p>
      <w:pPr>
        <w:pStyle w:val="Normal"/>
        <w:tabs>
          <w:tab w:val="clear" w:pos="708"/>
          <w:tab w:val="left" w:pos="5442" w:leader="none"/>
        </w:tabs>
        <w:jc w:val="center"/>
        <w:rPr>
          <w:b/>
          <w:b/>
          <w:sz w:val="24"/>
          <w:szCs w:val="24"/>
        </w:rPr>
      </w:pPr>
      <w:r>
        <w:rPr>
          <w:b/>
          <w:sz w:val="24"/>
          <w:szCs w:val="24"/>
        </w:rPr>
      </w:r>
    </w:p>
    <w:p>
      <w:pPr>
        <w:pStyle w:val="Normal"/>
        <w:tabs>
          <w:tab w:val="clear" w:pos="708"/>
          <w:tab w:val="left" w:pos="5442" w:leader="none"/>
        </w:tabs>
        <w:jc w:val="center"/>
        <w:rPr>
          <w:sz w:val="24"/>
          <w:szCs w:val="24"/>
        </w:rPr>
      </w:pPr>
      <w:r>
        <w:rPr>
          <w:b/>
          <w:sz w:val="24"/>
          <w:szCs w:val="24"/>
        </w:rPr>
        <w:t xml:space="preserve">Поступление доходов по группам, подгруппам и статьям </w:t>
      </w:r>
    </w:p>
    <w:p>
      <w:pPr>
        <w:pStyle w:val="Normal"/>
        <w:jc w:val="center"/>
        <w:rPr>
          <w:sz w:val="24"/>
          <w:szCs w:val="24"/>
        </w:rPr>
      </w:pPr>
      <w:r>
        <w:rPr>
          <w:b/>
          <w:sz w:val="24"/>
          <w:szCs w:val="24"/>
        </w:rPr>
        <w:t>бюджетной классификации на 2021 год и на плановый период 2022 и 2023 годов</w:t>
      </w:r>
    </w:p>
    <w:p>
      <w:pPr>
        <w:pStyle w:val="Normal"/>
        <w:tabs>
          <w:tab w:val="clear" w:pos="708"/>
          <w:tab w:val="left" w:pos="5442" w:leader="none"/>
          <w:tab w:val="left" w:pos="7635" w:leader="none"/>
          <w:tab w:val="right" w:pos="9796" w:leader="none"/>
        </w:tabs>
        <w:jc w:val="right"/>
        <w:rPr>
          <w:sz w:val="24"/>
          <w:szCs w:val="24"/>
        </w:rPr>
      </w:pPr>
      <w:r>
        <w:rPr>
          <w:sz w:val="24"/>
          <w:szCs w:val="24"/>
        </w:rPr>
        <w:t xml:space="preserve"> </w:t>
      </w:r>
      <w:r>
        <w:rPr>
          <w:sz w:val="24"/>
          <w:szCs w:val="24"/>
        </w:rPr>
        <w:tab/>
        <w:t xml:space="preserve"> (тыс. рублей)</w:t>
      </w:r>
    </w:p>
    <w:tbl>
      <w:tblPr>
        <w:tblW w:w="10033" w:type="dxa"/>
        <w:jc w:val="left"/>
        <w:tblInd w:w="148" w:type="dxa"/>
        <w:tblLayout w:type="fixed"/>
        <w:tblCellMar>
          <w:top w:w="0" w:type="dxa"/>
          <w:left w:w="108" w:type="dxa"/>
          <w:bottom w:w="0" w:type="dxa"/>
          <w:right w:w="108" w:type="dxa"/>
        </w:tblCellMar>
        <w:tblLook w:firstRow="1" w:noVBand="0" w:lastRow="1" w:firstColumn="1" w:lastColumn="1" w:noHBand="0" w:val="01e0"/>
      </w:tblPr>
      <w:tblGrid>
        <w:gridCol w:w="2600"/>
        <w:gridCol w:w="3700"/>
        <w:gridCol w:w="1183"/>
        <w:gridCol w:w="1234"/>
        <w:gridCol w:w="1316"/>
      </w:tblGrid>
      <w:tr>
        <w:trPr/>
        <w:tc>
          <w:tcPr>
            <w:tcW w:w="26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b/>
                <w:b/>
                <w:sz w:val="24"/>
                <w:szCs w:val="24"/>
              </w:rPr>
            </w:pPr>
            <w:r>
              <w:rPr>
                <w:b/>
                <w:sz w:val="24"/>
                <w:szCs w:val="24"/>
              </w:rPr>
              <w:t>Код бюджетной классификации Российской Федерации</w:t>
            </w:r>
          </w:p>
        </w:tc>
        <w:tc>
          <w:tcPr>
            <w:tcW w:w="37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b/>
                <w:b/>
                <w:sz w:val="24"/>
                <w:szCs w:val="24"/>
              </w:rPr>
            </w:pPr>
            <w:r>
              <w:rPr>
                <w:b/>
                <w:sz w:val="24"/>
                <w:szCs w:val="24"/>
              </w:rPr>
              <w:t>Наименование доходов</w:t>
            </w:r>
          </w:p>
        </w:tc>
        <w:tc>
          <w:tcPr>
            <w:tcW w:w="11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b/>
                <w:b/>
                <w:sz w:val="24"/>
                <w:szCs w:val="24"/>
              </w:rPr>
            </w:pPr>
            <w:r>
              <w:rPr>
                <w:b/>
                <w:sz w:val="24"/>
                <w:szCs w:val="24"/>
              </w:rPr>
              <w:t>2021 год</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b/>
                <w:b/>
                <w:sz w:val="24"/>
                <w:szCs w:val="24"/>
              </w:rPr>
            </w:pPr>
            <w:r>
              <w:rPr>
                <w:b/>
                <w:sz w:val="24"/>
                <w:szCs w:val="24"/>
              </w:rPr>
              <w:t>2022 год</w:t>
            </w:r>
          </w:p>
        </w:tc>
        <w:tc>
          <w:tcPr>
            <w:tcW w:w="131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jc w:val="center"/>
              <w:rPr>
                <w:b/>
                <w:b/>
                <w:sz w:val="24"/>
                <w:szCs w:val="24"/>
              </w:rPr>
            </w:pPr>
            <w:r>
              <w:rPr>
                <w:b/>
                <w:sz w:val="24"/>
                <w:szCs w:val="24"/>
              </w:rPr>
              <w:t>2023 год</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rPr>
                <w:b/>
                <w:b/>
                <w:sz w:val="24"/>
                <w:szCs w:val="24"/>
              </w:rPr>
            </w:pPr>
            <w:r>
              <w:rPr>
                <w:b/>
                <w:sz w:val="24"/>
                <w:szCs w:val="24"/>
              </w:rPr>
              <w:t>1 00 00000 00 0000 000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Налоговые и неналоговые доходы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105 885,4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111 721,5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119 512,0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1 01 00000 00 0000 000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1.1. Налоги на прибыль, доходы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92 031,4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98 290,6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105 361,3</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1 01 02000 01 0000 110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1.1.1.Налог на доходы физических лиц</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92 031,4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98 290,6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105 361,3</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1 01 02010 01 0000 110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w:t>
            </w:r>
            <w:r>
              <w:rPr>
                <w:sz w:val="24"/>
                <w:szCs w:val="24"/>
                <w:vertAlign w:val="superscript"/>
              </w:rPr>
              <w:t xml:space="preserve">1 </w:t>
            </w:r>
            <w:r>
              <w:rPr>
                <w:sz w:val="24"/>
                <w:szCs w:val="24"/>
              </w:rPr>
              <w:t>и 228 Налогового кодекса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90 650,7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96 821,2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103 792,3</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1 01 02020 01 0000 110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1.1.1.2. Налог на доходы физических лиц с доходов, полученных от осуществления деятельности физическими лицами, зарегистрированны</w:t>
            </w:r>
            <w:bookmarkStart w:id="0" w:name="_GoBack"/>
            <w:bookmarkEnd w:id="0"/>
            <w:r>
              <w:rPr>
                <w:sz w:val="24"/>
                <w:szCs w:val="24"/>
              </w:rPr>
              <w:t>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642,9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686,7</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736,1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1 01 02030 01 0000 110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551,1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588,6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631,0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1 01 02040 01 0000 110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186,7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194,1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201,9</w:t>
            </w:r>
          </w:p>
        </w:tc>
      </w:tr>
      <w:tr>
        <w:trPr>
          <w:trHeight w:val="271" w:hRule="atLeast"/>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1 05 00000 00 0000 000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1.2. Налоги на совокупный доход</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9 719,4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9 185,1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9 783,0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1 05 01000 01 0000 110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1.2.1. Налог, взимаемый в связи с применением упрощенной системы налогообложения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7 351,1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8 002,0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8 538,1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1 05 01010 01 0000 110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1.2.1.1. Налог, взимаемый с налогоплательщиков, выбравших в качестве объекта налогообложения доходы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3 205,1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3 488,9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3 722,6</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1 05 01020 01 0000 110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1.2.1.2. Налог, взимаемый с налогоплательщиков, выбравших в качестве объекта налогообложения доходы, уменьшенные на величину расходов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4 146,0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4 513,1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4 815,5</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1 05 02000 02 0000 110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1.2.2. Единый налог на вмененный доход для отдельных видов деятельности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1 241,0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1 05 02010 02 0000 110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1.2.2.1. Единый налог на вмененный доход для отдельных видов деятельности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1 241,0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1 05 03000 01 0000 110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1.2.3. Единый сельскохозяйственный налог</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362,9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370,5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377,9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1 05 03010 01 0000 110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1.2.3.1.Единый сельскохозяйственный налог</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362,9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370,5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377,9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1 05 04000 02 0000 110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1.2.4. Налог, взимаемый в связи с применением патентной системы налогообложения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764,4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rPr>
                <w:sz w:val="24"/>
                <w:szCs w:val="24"/>
              </w:rPr>
            </w:pPr>
            <w:r>
              <w:rPr>
                <w:sz w:val="24"/>
                <w:szCs w:val="24"/>
              </w:rPr>
              <w:t xml:space="preserve"> </w:t>
            </w:r>
            <w:r>
              <w:rPr>
                <w:sz w:val="24"/>
                <w:szCs w:val="24"/>
              </w:rPr>
              <w:t>812,6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867,0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1 05 04020 02 0000 110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1.2.4.1. Налог, взимаемый в связи с применением патентной системы налогообложения, зачисляемый в бюджеты муниципальных районов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764,4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812,6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867,0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1 08 00000 00 0000 000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1.3. Государственная пошлина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836,5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870,0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904,8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1 08 03010 01 0000 110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836,5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870,0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904,8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1 11 00000 00 0000 000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1.4. Доходы от использования имущества, находящегося в государственной и муниципальной собственности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2 584,1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2 687,4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2 794,8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1 11 05000 00 0000 120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2 583,1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2 686,4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2 793,8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1 11 05010 00 0000 120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1 846,6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1 920,5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1 997,3</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1 11 05013 05 0000 120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1 009,8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1 050,2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1 092,2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1 11 05013 13 0000 120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836,8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870,3</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905,1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1 11 05020 00 0000 120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1.4.1.2.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137,4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142,9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148,6</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1 11 05025 05 0000 120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1.4.1.2.1.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137,4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142,9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148,6</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1 11 05030 00 0000 120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599,1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623,0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647,9</w:t>
            </w:r>
          </w:p>
        </w:tc>
      </w:tr>
      <w:tr>
        <w:trPr>
          <w:trHeight w:val="709" w:hRule="atLeast"/>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1 11 05035 05 0000 120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1.4.1.3.1.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599,1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623,0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647,9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1 11 09000 00 0000 120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1.4.2.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1 11 09045 05 0000 120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1.4.2.1.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800" w:leader="none"/>
                <w:tab w:val="left" w:pos="5442" w:leader="none"/>
              </w:tabs>
              <w:jc w:val="both"/>
              <w:rPr>
                <w:b/>
                <w:b/>
                <w:sz w:val="24"/>
                <w:szCs w:val="24"/>
              </w:rPr>
            </w:pPr>
            <w:r>
              <w:rPr>
                <w:b/>
                <w:sz w:val="24"/>
                <w:szCs w:val="24"/>
              </w:rPr>
              <w:t>1 12 00000 00 0000 000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1.5. Платежи при пользовании природными ресурсами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78,7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81,8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85,1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1 12 01000 01 0000 120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1.5.1. Плата за негативное воздействие на окружающую среду</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78,7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81,8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85,1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1 12 01010 01 0000 120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1.5.1.1. Плата за выбросы загрязняющих веществ в атмосферный воздух стационарными объектами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31,6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32,9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34,2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1 12 01030 01 0000 120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1.5.1.2. Плата за сбросы загрязняющих веществ в водные объекты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29,5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30,7</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1 12 01041 01 0000 120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1.5.1.3. Плата за размещение отходов производства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19,4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1 13 00000 00 0000 000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1.6. Доходы от оказания платных услуг (работ) и компенсации затрат государства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225,5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234,5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243,8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lang w:val="en-US"/>
              </w:rPr>
              <w:t>1</w:t>
            </w:r>
            <w:r>
              <w:rPr>
                <w:sz w:val="24"/>
                <w:szCs w:val="24"/>
              </w:rPr>
              <w:t xml:space="preserve"> </w:t>
            </w:r>
            <w:r>
              <w:rPr>
                <w:sz w:val="24"/>
                <w:szCs w:val="24"/>
                <w:lang w:val="en-US"/>
              </w:rPr>
              <w:t>13</w:t>
            </w:r>
            <w:r>
              <w:rPr>
                <w:sz w:val="24"/>
                <w:szCs w:val="24"/>
              </w:rPr>
              <w:t xml:space="preserve"> </w:t>
            </w:r>
            <w:r>
              <w:rPr>
                <w:sz w:val="24"/>
                <w:szCs w:val="24"/>
                <w:lang w:val="en-US"/>
              </w:rPr>
              <w:t>02000</w:t>
            </w:r>
            <w:r>
              <w:rPr>
                <w:sz w:val="24"/>
                <w:szCs w:val="24"/>
              </w:rPr>
              <w:t xml:space="preserve"> </w:t>
            </w:r>
            <w:r>
              <w:rPr>
                <w:sz w:val="24"/>
                <w:szCs w:val="24"/>
                <w:lang w:val="en-US"/>
              </w:rPr>
              <w:t>00</w:t>
            </w:r>
            <w:r>
              <w:rPr>
                <w:sz w:val="24"/>
                <w:szCs w:val="24"/>
              </w:rPr>
              <w:t xml:space="preserve"> </w:t>
            </w:r>
            <w:r>
              <w:rPr>
                <w:sz w:val="24"/>
                <w:szCs w:val="24"/>
                <w:lang w:val="en-US"/>
              </w:rPr>
              <w:t>0000</w:t>
            </w:r>
            <w:r>
              <w:rPr>
                <w:sz w:val="24"/>
                <w:szCs w:val="24"/>
              </w:rPr>
              <w:t xml:space="preserve"> </w:t>
            </w:r>
            <w:r>
              <w:rPr>
                <w:sz w:val="24"/>
                <w:szCs w:val="24"/>
                <w:lang w:val="en-US"/>
              </w:rPr>
              <w:t>130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1.6.1. Доходы от компенсации затрат государства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225,5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234,5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243,8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1 13 02995 05 0000 130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1.6.1.1. Прочие доходы от компенсации затрат бюджетов муниципальных районов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225,5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234,5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243,8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1 14 00000 00 0000 000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1.7. Доходы от продажи материальных и нематериальных активов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380,0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341,1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307,0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1 14 06000 00 0000 430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1.7.1. Доходы от продажи земельных участков, находящихся в государственной и муниципальной собственности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280,0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251,1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226,0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1 14 06013 05 0000 430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1.7.1.1.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87,4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78,0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70,2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1 14 06013 13 0000 430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1.7.1.2.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17,0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1 14 06025 05 0000 430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1.7.1.3. 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p>
            <w:pPr>
              <w:pStyle w:val="Normal"/>
              <w:widowControl w:val="false"/>
              <w:tabs>
                <w:tab w:val="clear" w:pos="708"/>
                <w:tab w:val="left" w:pos="5442" w:leader="none"/>
              </w:tabs>
              <w:jc w:val="both"/>
              <w:rPr>
                <w:sz w:val="24"/>
                <w:szCs w:val="24"/>
              </w:rPr>
            </w:pPr>
            <w:r>
              <w:rPr>
                <w:sz w:val="24"/>
                <w:szCs w:val="24"/>
              </w:rPr>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172,6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154,2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138,8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1 14 13000 00 0000 000</w:t>
            </w:r>
          </w:p>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1.7.2. Доходы от приватизации имущества, находящегося в государственной и муниципальной собственности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100,0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81,0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1 14 13050 05 0000 410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1.7.2.1. 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100,0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90,0</w:t>
            </w:r>
          </w:p>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81,0</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1 16 00000 00 0000 000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1.8. Штрафы, санкции, возмещение ущерба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29,8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31,0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32,2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1 16 01053 01 0000 140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4"/>
                <w:szCs w:val="24"/>
              </w:rPr>
              <w:t xml:space="preserve">1.8.1. Административные штрафы, установленные </w:t>
            </w:r>
            <w:hyperlink r:id="rId14">
              <w:r>
                <w:rPr>
                  <w:sz w:val="24"/>
                  <w:szCs w:val="24"/>
                </w:rPr>
                <w:t>Главой 5</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1 16 01063 01 0000 140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4"/>
                <w:szCs w:val="24"/>
              </w:rPr>
              <w:t xml:space="preserve">1.8.2. Административные штрафы, установленные </w:t>
            </w:r>
            <w:hyperlink r:id="rId15">
              <w:r>
                <w:rPr>
                  <w:sz w:val="24"/>
                  <w:szCs w:val="24"/>
                </w:rPr>
                <w:t>Главой 6</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2,6</w:t>
            </w:r>
          </w:p>
        </w:tc>
      </w:tr>
      <w:tr>
        <w:trPr>
          <w:trHeight w:val="978" w:hRule="atLeast"/>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1 16 01083 01 0000 140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1.8.3. 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2,9</w:t>
            </w:r>
          </w:p>
        </w:tc>
      </w:tr>
      <w:tr>
        <w:trPr>
          <w:trHeight w:val="978" w:hRule="atLeast"/>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1 16 01193 01 0000 140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1.8.4. 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5,3</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5,7</w:t>
            </w:r>
          </w:p>
        </w:tc>
      </w:tr>
      <w:tr>
        <w:trPr>
          <w:trHeight w:val="978" w:hRule="atLeast"/>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1 16 01203 01 0000 140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1.8.5. 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16,5</w:t>
            </w:r>
          </w:p>
          <w:p>
            <w:pPr>
              <w:pStyle w:val="Normal"/>
              <w:widowControl w:val="false"/>
              <w:tabs>
                <w:tab w:val="clear" w:pos="708"/>
                <w:tab w:val="left" w:pos="5442" w:leader="none"/>
              </w:tabs>
              <w:jc w:val="center"/>
              <w:rPr>
                <w:sz w:val="24"/>
                <w:szCs w:val="24"/>
              </w:rPr>
            </w:pPr>
            <w:r>
              <w:rPr>
                <w:sz w:val="24"/>
                <w:szCs w:val="24"/>
              </w:rPr>
            </w:r>
          </w:p>
          <w:p>
            <w:pPr>
              <w:pStyle w:val="Normal"/>
              <w:widowControl w:val="false"/>
              <w:tabs>
                <w:tab w:val="clear" w:pos="708"/>
                <w:tab w:val="left" w:pos="5442" w:leader="none"/>
              </w:tabs>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17,2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17,9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2 00 00000 00 0000 000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Безвозмездные поступления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474 992,2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443 310,1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455 618,2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2 02 00000 00 0000 000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2.1. Безвозмездные поступления от других бюджетов бюджетной системы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474 992,2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443 310,1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455 618,2</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2 02 10000 00 0000 150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2.1.1. Дотации бюджетам субъектов Российской Федерации и муниципальных образований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182 360,2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152 135,1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138 989,7</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2 02 15001 05 0000 150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2.1.1.1. Дотации бюджетам муниципальных районов на выравнивание бюджетной обеспеченности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163 877,0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138 689,2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137 707,8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2 02 15002 05 0000 150</w:t>
            </w:r>
          </w:p>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2.1.1.2. Дотации бюджетам муниципальных районов на поддержку мер по обеспечению сбалансированности бюджетов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18 483,2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13 445,9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1 281,9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2 02 20000 00 0000 150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2.1.2. Субсидии бюджетам субъектов Российской Федерации и муниципальных образований (межбюджетные субсидии)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31 366,1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36 371,1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60 236,9</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2 02 20302 05 0000 150</w:t>
            </w:r>
          </w:p>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2.1.2.1.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272,5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340,1</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2 02 25304 05 0000 150</w:t>
            </w:r>
          </w:p>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2.1.2.2. 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1 474,6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1 429,3</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1 429,3</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2 02 25467 05 0000 150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2.1.2.3. 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269,7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270,5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270,5</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2 02 25497 05 0000 150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2.1.2.4.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869,5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844,3</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945,9</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2 02 25555 05 0000 150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2.1.2.5.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3 873,9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2 809,1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2 809,1</w:t>
            </w:r>
          </w:p>
        </w:tc>
      </w:tr>
      <w:tr>
        <w:trPr>
          <w:cantSplit w:val="true"/>
        </w:trPr>
        <w:tc>
          <w:tcPr>
            <w:tcW w:w="26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2 02 29999 05 0000 150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 Прочие субсидии бюджетам муниципальных районов,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24 878,4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30 745,4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54 442,0</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в том числе:</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2.1.2.6.1. Субсидии на оказание частичной финансовой поддержки районных (городских) средств массовой информации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2 836,8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2 836,8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2 836,8</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2.1.2.6.2. Субсидии на выплату заработной платы с начислениями на нее работникам муниципальных учреждений и органов местного самоуправления</w:t>
            </w:r>
          </w:p>
        </w:tc>
        <w:tc>
          <w:tcPr>
            <w:tcW w:w="11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center"/>
              <w:rPr>
                <w:sz w:val="24"/>
                <w:szCs w:val="24"/>
              </w:rPr>
            </w:pPr>
            <w:r>
              <w:rPr>
                <w:sz w:val="24"/>
                <w:szCs w:val="24"/>
              </w:rPr>
              <w:t>18 320,5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20 888,0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41 514,2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center"/>
              <w:rPr>
                <w:sz w:val="24"/>
                <w:szCs w:val="24"/>
              </w:rPr>
            </w:pPr>
            <w:r>
              <w:rPr>
                <w:sz w:val="24"/>
                <w:szCs w:val="24"/>
              </w:rPr>
              <w:t>53,4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13,2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2.1.2.6.4. Субсидии на обеспечение доступа к системе электронного документооборота</w:t>
            </w:r>
          </w:p>
        </w:tc>
        <w:tc>
          <w:tcPr>
            <w:tcW w:w="118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center"/>
              <w:rPr>
                <w:sz w:val="24"/>
                <w:szCs w:val="24"/>
              </w:rPr>
            </w:pPr>
            <w:r>
              <w:rPr>
                <w:sz w:val="24"/>
                <w:szCs w:val="24"/>
              </w:rPr>
              <w:t>184,3</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184,3</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184,3</w:t>
            </w:r>
          </w:p>
        </w:tc>
      </w:tr>
      <w:tr>
        <w:trPr/>
        <w:tc>
          <w:tcPr>
            <w:tcW w:w="26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2.1.2.6.5. Субсидии на капитальный ремонт образовательных организаций Нижегородской области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rPr>
                <w:sz w:val="24"/>
                <w:szCs w:val="24"/>
              </w:rPr>
            </w:pPr>
            <w:r>
              <w:rPr>
                <w:sz w:val="24"/>
                <w:szCs w:val="24"/>
              </w:rPr>
              <w:t xml:space="preserve"> </w:t>
            </w:r>
            <w:r>
              <w:rPr>
                <w:sz w:val="24"/>
                <w:szCs w:val="24"/>
              </w:rPr>
              <w:t>1 782,0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5 121,7</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8 205,3</w:t>
            </w:r>
          </w:p>
        </w:tc>
      </w:tr>
      <w:tr>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2.1.2.6.6.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1 701,4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1 701,4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1 701,4</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2 02 30000 00 0000 150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2.1.3. Субвенции бюджетам субъектов Российской Федерации и муниципальных образований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227 966,4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221 594,1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223 181,8</w:t>
            </w:r>
          </w:p>
        </w:tc>
      </w:tr>
      <w:tr>
        <w:trPr>
          <w:cantSplit w:val="true"/>
        </w:trPr>
        <w:tc>
          <w:tcPr>
            <w:tcW w:w="26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808" w:leader="none"/>
                <w:tab w:val="left" w:pos="5442" w:leader="none"/>
              </w:tabs>
              <w:jc w:val="both"/>
              <w:rPr>
                <w:sz w:val="24"/>
                <w:szCs w:val="24"/>
              </w:rPr>
            </w:pPr>
            <w:r>
              <w:rPr>
                <w:sz w:val="24"/>
                <w:szCs w:val="24"/>
              </w:rPr>
              <w:t>2 02 30024 05 0000 150</w:t>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p>
            <w:pPr>
              <w:pStyle w:val="Normal"/>
              <w:widowControl w:val="false"/>
              <w:tabs>
                <w:tab w:val="clear" w:pos="708"/>
                <w:tab w:val="left" w:pos="1808" w:leader="none"/>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 Субвенции бюджетам муниципальных районов на выполнение передаваемых полномочий субъектов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209 872,0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202 703,9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204 155,3</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в том числе:</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 Субвенции на исполнение полномочий в сфере общего образования в муниципальных образовательных организациях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97 816,9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97 816,9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97 816,9</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2.1.3.1.2.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32 201,9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25 599,7</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27 094,4</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2.1.3.1.3. Субвенции на осуществление государственных полномочий по поддержке сельскохозяйственного производства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4 331,7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4 331,7</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4 331,7</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602,6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602,6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602,6</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2.1.3.1.5.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469,7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469,7</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469,7</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464,1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464,1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464,1</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2.1.3.1.7. Субвенции на исполнение полномочий в сфере общего образования в муниципальных дошкольных образовательных организациях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50 385,5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50 385,5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50 385,5</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2.1.3.1.8.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465,4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465,4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465,4</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2.1.3.1.9. 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286,1</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286,1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286,1</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2.1.3.1.10. Субвенции на возмещение части затрат на поддержку элитного семеноводства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1 840,6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1 034,2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1 034,2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2.1.3.1.11. Субвенции на возмещение части затрат на поддержку племенного животноводства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1 683,4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1 720,0</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1 720,0</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2.1.3.1.12.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0,9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2.1.3.1.13. Субвенции на возмещение части затрат на поддержку собственного производства молока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4 976,2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5 065,1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5 065,1</w:t>
            </w:r>
          </w:p>
        </w:tc>
      </w:tr>
      <w:tr>
        <w:trPr>
          <w:cantSplit w:val="true"/>
        </w:trPr>
        <w:tc>
          <w:tcPr>
            <w:tcW w:w="2600" w:type="dxa"/>
            <w:vMerge w:val="continue"/>
            <w:tcBorders>
              <w:top w:val="single" w:sz="4" w:space="0" w:color="000000"/>
              <w:left w:val="single" w:sz="4" w:space="0" w:color="000000"/>
              <w:right w:val="single" w:sz="4" w:space="0" w:color="000000"/>
            </w:tcBorders>
            <w:shd w:color="auto" w:fill="auto" w:val="clear"/>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both"/>
              <w:rPr>
                <w:sz w:val="24"/>
                <w:szCs w:val="24"/>
              </w:rPr>
            </w:pPr>
            <w:r>
              <w:rPr>
                <w:sz w:val="24"/>
                <w:szCs w:val="24"/>
              </w:rPr>
              <w:t>2.1.3.1.14.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394,2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394,2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394,2</w:t>
            </w:r>
          </w:p>
        </w:tc>
      </w:tr>
      <w:tr>
        <w:trPr>
          <w:cantSplit w:val="true"/>
        </w:trPr>
        <w:tc>
          <w:tcPr>
            <w:tcW w:w="2600" w:type="dxa"/>
            <w:vMerge w:val="restart"/>
            <w:tcBorders>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5442" w:leader="none"/>
              </w:tabs>
              <w:jc w:val="both"/>
              <w:rPr>
                <w:sz w:val="24"/>
                <w:szCs w:val="24"/>
              </w:rPr>
            </w:pPr>
            <w:r>
              <w:rPr>
                <w:sz w:val="24"/>
                <w:szCs w:val="24"/>
              </w:rPr>
              <w:t>2.1.3.1.15.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1 039,2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1 039,2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1 039,2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2.1.3.1.16. Субвенции на проведение ремонта жилых помещений, собственниками которых являются дети-сироты и дети, оставшиеся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84,9</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2.1.3.1.17.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300,5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300,5</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 xml:space="preserve">2.1.3.1.18. </w:t>
            </w:r>
            <w:r>
              <w:rPr>
                <w:bCs/>
                <w:kern w:val="2"/>
                <w:sz w:val="24"/>
                <w:szCs w:val="24"/>
              </w:rPr>
              <w:t>Субвенции на возмещение части затрат на приобретение оборудования и техники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5 643,2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5 643,2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5 643,2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2.1.3.1.19.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2,3</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2,3</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2,3</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2.1.3.1.20.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6 882,7</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7 083,5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7 040,2</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2 02 30029 05 0000 150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2.1.3.2. </w:t>
            </w:r>
            <w:r>
              <w:rPr>
                <w:bCs/>
                <w:kern w:val="2"/>
                <w:sz w:val="24"/>
                <w:szCs w:val="24"/>
              </w:rPr>
              <w:t>Субвенции бюджетам муниципальных районов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2 024,2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2 024,2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2 024,2</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2 02 35082 05 0000 150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2.1.3.3. </w:t>
            </w:r>
            <w:r>
              <w:rPr>
                <w:bCs/>
                <w:kern w:val="2"/>
                <w:sz w:val="24"/>
                <w:szCs w:val="24"/>
              </w:rPr>
              <w:t>Субвенции</w:t>
            </w:r>
            <w:r>
              <w:rPr>
                <w:sz w:val="24"/>
                <w:szCs w:val="24"/>
              </w:rPr>
              <w:t xml:space="preserve"> бюджетам муниципальных районов</w:t>
            </w:r>
            <w:r>
              <w:rPr>
                <w:bCs/>
                <w:kern w:val="2"/>
                <w:sz w:val="24"/>
                <w:szCs w:val="24"/>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5 153,0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5 152,9</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5 152,9</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2 02 35118 05 0000 150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2.1.3.4.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891,8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900,5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934,3</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2 02 35120 05 0000 150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2.1.3.5.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12,6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54,5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5,1</w:t>
            </w:r>
          </w:p>
        </w:tc>
      </w:tr>
      <w:tr>
        <w:trPr>
          <w:trHeight w:val="1666" w:hRule="atLeast"/>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rPr>
                <w:sz w:val="24"/>
                <w:szCs w:val="24"/>
              </w:rPr>
            </w:pPr>
            <w:r>
              <w:rPr>
                <w:sz w:val="24"/>
                <w:szCs w:val="24"/>
              </w:rPr>
              <w:t>2 02 35135 05 0000 150</w:t>
            </w:r>
          </w:p>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2.1.3.6. 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1 023,5</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1 074,6</w:t>
            </w:r>
          </w:p>
        </w:tc>
      </w:tr>
      <w:tr>
        <w:trPr>
          <w:trHeight w:val="1666" w:hRule="atLeast"/>
          <w:cantSplit w:val="true"/>
        </w:trPr>
        <w:tc>
          <w:tcPr>
            <w:tcW w:w="26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2 02 35502 05 0000 150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2.1.3.7. 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4 645,2</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4 505,4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4 606,2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в том числе:</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2.1.3.7.1.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8,4</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2.1.3.7.2.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4 636,8</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4 505,4</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4 606,2</w:t>
            </w:r>
          </w:p>
        </w:tc>
      </w:tr>
      <w:tr>
        <w:trPr>
          <w:cantSplit w:val="true"/>
        </w:trPr>
        <w:tc>
          <w:tcPr>
            <w:tcW w:w="260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2 02 35508 05 0000 150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2.1.3.8. Субвенции бюджетам муниципальных районов на поддержку сельскохозяйственного производства по отдельным подотраслям растениеводства и животноводства,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5 367,6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5 229,2</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5 229,2</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4"/>
                <w:szCs w:val="24"/>
              </w:rPr>
            </w:pPr>
            <w:r>
              <w:rPr>
                <w:sz w:val="24"/>
                <w:szCs w:val="24"/>
              </w:rPr>
              <w:t>в том числе:</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2.1.3.8.1. </w:t>
            </w:r>
            <w:r>
              <w:rPr>
                <w:bCs/>
                <w:kern w:val="2"/>
                <w:sz w:val="24"/>
                <w:szCs w:val="24"/>
              </w:rPr>
              <w:t>Субвенции на возмещение части затрат на поддержку элитного семеноводства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1 971,0</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1 919,1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1 919,1</w:t>
            </w:r>
          </w:p>
        </w:tc>
      </w:tr>
      <w:tr>
        <w:trPr>
          <w:cantSplit w:val="true"/>
        </w:trPr>
        <w:tc>
          <w:tcPr>
            <w:tcW w:w="2600"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jc w:val="both"/>
              <w:outlineLvl w:val="0"/>
              <w:rPr>
                <w:sz w:val="24"/>
                <w:szCs w:val="24"/>
              </w:rPr>
            </w:pPr>
            <w:r>
              <w:rPr>
                <w:sz w:val="24"/>
                <w:szCs w:val="24"/>
              </w:rPr>
              <w:t xml:space="preserve">2.1.3.8.2. </w:t>
            </w:r>
            <w:r>
              <w:rPr>
                <w:bCs/>
                <w:kern w:val="2"/>
                <w:sz w:val="24"/>
                <w:szCs w:val="24"/>
              </w:rPr>
              <w:t>Субвенции на возмещение части затрат на поддержку собственного производства молока</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3 396,6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3 310,1</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3 310,1</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2 02 40000 00 0000 150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2.1.4. Иные межбюджетные трансферты</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33 299,5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33 209,8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33 209,8</w:t>
            </w:r>
          </w:p>
        </w:tc>
      </w:tr>
      <w:tr>
        <w:trPr>
          <w:cantSplit w:val="true"/>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2 02 40014 05 0000 150</w:t>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33 299,5</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33 209,8</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sz w:val="24"/>
                <w:szCs w:val="24"/>
              </w:rPr>
            </w:pPr>
            <w:r>
              <w:rPr>
                <w:sz w:val="24"/>
                <w:szCs w:val="24"/>
              </w:rPr>
              <w:t>33 209,8</w:t>
            </w:r>
          </w:p>
        </w:tc>
      </w:tr>
      <w:tr>
        <w:trPr/>
        <w:tc>
          <w:tcPr>
            <w:tcW w:w="26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sz w:val="24"/>
                <w:szCs w:val="24"/>
              </w:rPr>
            </w:pPr>
            <w:r>
              <w:rPr>
                <w:sz w:val="24"/>
                <w:szCs w:val="24"/>
              </w:rPr>
            </w:r>
          </w:p>
        </w:tc>
        <w:tc>
          <w:tcPr>
            <w:tcW w:w="370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both"/>
              <w:rPr>
                <w:b/>
                <w:b/>
                <w:sz w:val="24"/>
                <w:szCs w:val="24"/>
              </w:rPr>
            </w:pPr>
            <w:r>
              <w:rPr>
                <w:b/>
                <w:sz w:val="24"/>
                <w:szCs w:val="24"/>
              </w:rPr>
              <w:t>Всего доходов</w:t>
            </w:r>
          </w:p>
        </w:tc>
        <w:tc>
          <w:tcPr>
            <w:tcW w:w="118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580 877,6</w:t>
            </w:r>
          </w:p>
        </w:tc>
        <w:tc>
          <w:tcPr>
            <w:tcW w:w="123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555 031,6</w:t>
            </w:r>
          </w:p>
        </w:tc>
        <w:tc>
          <w:tcPr>
            <w:tcW w:w="131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442" w:leader="none"/>
              </w:tabs>
              <w:jc w:val="center"/>
              <w:rPr>
                <w:b/>
                <w:b/>
                <w:sz w:val="24"/>
                <w:szCs w:val="24"/>
              </w:rPr>
            </w:pPr>
            <w:r>
              <w:rPr>
                <w:b/>
                <w:sz w:val="24"/>
                <w:szCs w:val="24"/>
              </w:rPr>
              <w:t>575 130,2</w:t>
            </w:r>
          </w:p>
        </w:tc>
      </w:tr>
    </w:tbl>
    <w:p>
      <w:pPr>
        <w:sectPr>
          <w:headerReference w:type="default" r:id="rId16"/>
          <w:type w:val="nextPage"/>
          <w:pgSz w:w="11906" w:h="16838"/>
          <w:pgMar w:left="1260" w:right="850" w:header="0" w:top="719" w:footer="0" w:bottom="709" w:gutter="0"/>
          <w:pgNumType w:fmt="decimal"/>
          <w:formProt w:val="false"/>
          <w:textDirection w:val="lrTb"/>
          <w:docGrid w:type="default" w:linePitch="360" w:charSpace="0"/>
        </w:sectPr>
        <w:pStyle w:val="Normal"/>
        <w:rPr>
          <w:sz w:val="24"/>
          <w:szCs w:val="24"/>
        </w:rPr>
      </w:pPr>
      <w:r>
        <w:rPr>
          <w:sz w:val="24"/>
          <w:szCs w:val="24"/>
        </w:rPr>
      </w:r>
    </w:p>
    <w:p>
      <w:pPr>
        <w:pStyle w:val="Normal"/>
        <w:tabs>
          <w:tab w:val="clear" w:pos="708"/>
          <w:tab w:val="left" w:pos="567" w:leader="none"/>
        </w:tabs>
        <w:jc w:val="right"/>
        <w:rPr>
          <w:sz w:val="24"/>
          <w:szCs w:val="24"/>
        </w:rPr>
      </w:pPr>
      <w:r>
        <w:rPr>
          <w:sz w:val="24"/>
          <w:szCs w:val="24"/>
        </w:rPr>
        <w:t xml:space="preserve">Приложение 4 </w:t>
      </w:r>
    </w:p>
    <w:p>
      <w:pPr>
        <w:pStyle w:val="Normal"/>
        <w:jc w:val="right"/>
        <w:rPr>
          <w:sz w:val="24"/>
          <w:szCs w:val="24"/>
        </w:rPr>
      </w:pPr>
      <w:r>
        <w:rPr>
          <w:sz w:val="24"/>
          <w:szCs w:val="24"/>
        </w:rPr>
        <w:t xml:space="preserve"> </w:t>
      </w:r>
      <w:r>
        <w:rPr>
          <w:sz w:val="24"/>
          <w:szCs w:val="24"/>
        </w:rPr>
        <w:t>к решению Земского собрания</w:t>
      </w:r>
    </w:p>
    <w:p>
      <w:pPr>
        <w:pStyle w:val="Normal"/>
        <w:jc w:val="right"/>
        <w:rPr>
          <w:sz w:val="24"/>
          <w:szCs w:val="24"/>
        </w:rPr>
      </w:pPr>
      <w:r>
        <w:rPr>
          <w:sz w:val="24"/>
          <w:szCs w:val="24"/>
        </w:rPr>
        <w:t>Шарангского муниципального района</w:t>
      </w:r>
    </w:p>
    <w:p>
      <w:pPr>
        <w:pStyle w:val="Normal"/>
        <w:tabs>
          <w:tab w:val="clear" w:pos="708"/>
          <w:tab w:val="left" w:pos="5442" w:leader="none"/>
        </w:tabs>
        <w:jc w:val="right"/>
        <w:rPr>
          <w:sz w:val="24"/>
          <w:szCs w:val="24"/>
        </w:rPr>
      </w:pPr>
      <w:r>
        <w:rPr>
          <w:sz w:val="24"/>
          <w:szCs w:val="24"/>
        </w:rPr>
        <w:t>«О районном бюджете на 2021 год и на плановый период 2022 и 2023 годов»</w:t>
      </w:r>
    </w:p>
    <w:p>
      <w:pPr>
        <w:pStyle w:val="Normal"/>
        <w:tabs>
          <w:tab w:val="clear" w:pos="708"/>
          <w:tab w:val="left" w:pos="5442" w:leader="none"/>
        </w:tabs>
        <w:jc w:val="right"/>
        <w:rPr>
          <w:sz w:val="24"/>
          <w:szCs w:val="24"/>
        </w:rPr>
      </w:pPr>
      <w:r>
        <w:rPr>
          <w:sz w:val="24"/>
          <w:szCs w:val="24"/>
        </w:rPr>
      </w:r>
    </w:p>
    <w:p>
      <w:pPr>
        <w:pStyle w:val="Normal"/>
        <w:rPr>
          <w:sz w:val="24"/>
          <w:szCs w:val="24"/>
        </w:rPr>
      </w:pPr>
      <w:r>
        <w:rPr>
          <w:sz w:val="24"/>
          <w:szCs w:val="24"/>
        </w:rPr>
      </w:r>
    </w:p>
    <w:p>
      <w:pPr>
        <w:pStyle w:val="ConsPlusTitle"/>
        <w:widowControl/>
        <w:numPr>
          <w:ilvl w:val="0"/>
          <w:numId w:val="0"/>
        </w:numPr>
        <w:jc w:val="center"/>
        <w:outlineLvl w:val="0"/>
        <w:rPr>
          <w:sz w:val="24"/>
          <w:szCs w:val="24"/>
        </w:rPr>
      </w:pPr>
      <w:r>
        <w:rPr>
          <w:rFonts w:cs="Times New Roman" w:ascii="Times New Roman" w:hAnsi="Times New Roman"/>
          <w:sz w:val="24"/>
          <w:szCs w:val="24"/>
        </w:rPr>
        <w:t xml:space="preserve">Источники финансирования дефицита </w:t>
      </w:r>
    </w:p>
    <w:p>
      <w:pPr>
        <w:pStyle w:val="ConsPlusTitle"/>
        <w:jc w:val="center"/>
        <w:rPr>
          <w:sz w:val="24"/>
          <w:szCs w:val="24"/>
        </w:rPr>
      </w:pPr>
      <w:r>
        <w:rPr>
          <w:rFonts w:cs="Times New Roman" w:ascii="Times New Roman" w:hAnsi="Times New Roman"/>
          <w:sz w:val="24"/>
          <w:szCs w:val="24"/>
        </w:rPr>
        <w:t xml:space="preserve">районного бюджета на 2021 год и на плановый </w:t>
      </w:r>
    </w:p>
    <w:p>
      <w:pPr>
        <w:pStyle w:val="ConsPlusTitle"/>
        <w:widowControl/>
        <w:jc w:val="center"/>
        <w:rPr>
          <w:sz w:val="24"/>
          <w:szCs w:val="24"/>
        </w:rPr>
      </w:pPr>
      <w:r>
        <w:rPr>
          <w:rFonts w:cs="Times New Roman" w:ascii="Times New Roman" w:hAnsi="Times New Roman"/>
          <w:sz w:val="24"/>
          <w:szCs w:val="24"/>
        </w:rPr>
        <w:t>период 2022 и 2023 годов</w:t>
      </w:r>
    </w:p>
    <w:p>
      <w:pPr>
        <w:pStyle w:val="ConsPlusTitle"/>
        <w:widowControl/>
        <w:jc w:val="center"/>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r>
    </w:p>
    <w:p>
      <w:pPr>
        <w:pStyle w:val="Normal"/>
        <w:ind w:firstLine="360"/>
        <w:jc w:val="right"/>
        <w:rPr>
          <w:sz w:val="24"/>
          <w:szCs w:val="24"/>
        </w:rPr>
      </w:pPr>
      <w:r>
        <w:rPr>
          <w:sz w:val="24"/>
          <w:szCs w:val="24"/>
        </w:rPr>
        <w:t>( тыс. рублей)</w:t>
      </w:r>
    </w:p>
    <w:tbl>
      <w:tblPr>
        <w:tblW w:w="10065" w:type="dxa"/>
        <w:jc w:val="left"/>
        <w:tblInd w:w="-318" w:type="dxa"/>
        <w:tblLayout w:type="fixed"/>
        <w:tblCellMar>
          <w:top w:w="0" w:type="dxa"/>
          <w:left w:w="108" w:type="dxa"/>
          <w:bottom w:w="0" w:type="dxa"/>
          <w:right w:w="108" w:type="dxa"/>
        </w:tblCellMar>
        <w:tblLook w:firstRow="1" w:noVBand="0" w:lastRow="0" w:firstColumn="1" w:lastColumn="0" w:noHBand="0" w:val="00a0"/>
      </w:tblPr>
      <w:tblGrid>
        <w:gridCol w:w="5387"/>
        <w:gridCol w:w="1616"/>
        <w:gridCol w:w="1502"/>
        <w:gridCol w:w="1559"/>
      </w:tblGrid>
      <w:tr>
        <w:trPr>
          <w:tblHeader w:val="true"/>
          <w:trHeight w:val="70" w:hRule="atLeast"/>
        </w:trPr>
        <w:tc>
          <w:tcPr>
            <w:tcW w:w="53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sz w:val="24"/>
                <w:szCs w:val="24"/>
                <w:lang w:eastAsia="en-US"/>
              </w:rPr>
            </w:pPr>
            <w:r>
              <w:rPr>
                <w:b/>
                <w:sz w:val="24"/>
                <w:szCs w:val="24"/>
                <w:lang w:eastAsia="en-US"/>
              </w:rPr>
              <w:t>Наименование</w:t>
            </w:r>
          </w:p>
        </w:tc>
        <w:tc>
          <w:tcPr>
            <w:tcW w:w="161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sz w:val="24"/>
                <w:szCs w:val="24"/>
                <w:lang w:eastAsia="en-US"/>
              </w:rPr>
            </w:pPr>
            <w:r>
              <w:rPr>
                <w:b/>
                <w:sz w:val="24"/>
                <w:szCs w:val="24"/>
                <w:lang w:eastAsia="en-US"/>
              </w:rPr>
              <w:t>2021 год</w:t>
            </w:r>
          </w:p>
        </w:tc>
        <w:tc>
          <w:tcPr>
            <w:tcW w:w="150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sz w:val="24"/>
                <w:szCs w:val="24"/>
                <w:lang w:eastAsia="en-US"/>
              </w:rPr>
            </w:pPr>
            <w:r>
              <w:rPr>
                <w:b/>
                <w:sz w:val="24"/>
                <w:szCs w:val="24"/>
                <w:lang w:eastAsia="en-US"/>
              </w:rPr>
              <w:t>2022 год</w:t>
            </w:r>
          </w:p>
        </w:tc>
        <w:tc>
          <w:tcPr>
            <w:tcW w:w="15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sz w:val="24"/>
                <w:szCs w:val="24"/>
                <w:lang w:eastAsia="en-US"/>
              </w:rPr>
            </w:pPr>
            <w:r>
              <w:rPr>
                <w:b/>
                <w:sz w:val="24"/>
                <w:szCs w:val="24"/>
                <w:lang w:eastAsia="en-US"/>
              </w:rPr>
              <w:t>2023</w:t>
            </w:r>
            <w:bookmarkStart w:id="1" w:name="_GoBack1"/>
            <w:bookmarkEnd w:id="1"/>
            <w:r>
              <w:rPr>
                <w:b/>
                <w:sz w:val="24"/>
                <w:szCs w:val="24"/>
                <w:lang w:eastAsia="en-US"/>
              </w:rPr>
              <w:t xml:space="preserve"> год</w:t>
            </w:r>
          </w:p>
        </w:tc>
      </w:tr>
      <w:tr>
        <w:trPr/>
        <w:tc>
          <w:tcPr>
            <w:tcW w:w="53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bCs/>
                <w:sz w:val="24"/>
                <w:szCs w:val="24"/>
                <w:lang w:eastAsia="en-US"/>
              </w:rPr>
            </w:pPr>
            <w:r>
              <w:rPr>
                <w:bCs/>
                <w:sz w:val="24"/>
                <w:szCs w:val="24"/>
                <w:lang w:eastAsia="en-US"/>
              </w:rPr>
              <w:t>Изменение остатков средств на счетах по учету средств бюджета</w:t>
            </w:r>
          </w:p>
        </w:tc>
        <w:tc>
          <w:tcPr>
            <w:tcW w:w="161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Cs/>
                <w:sz w:val="24"/>
                <w:szCs w:val="24"/>
                <w:lang w:eastAsia="en-US"/>
              </w:rPr>
            </w:pPr>
            <w:r>
              <w:rPr>
                <w:bCs/>
                <w:sz w:val="24"/>
                <w:szCs w:val="24"/>
                <w:lang w:eastAsia="en-US"/>
              </w:rPr>
              <w:t>0,0</w:t>
            </w:r>
          </w:p>
        </w:tc>
        <w:tc>
          <w:tcPr>
            <w:tcW w:w="150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Cs/>
                <w:sz w:val="24"/>
                <w:szCs w:val="24"/>
                <w:lang w:eastAsia="en-US"/>
              </w:rPr>
            </w:pPr>
            <w:r>
              <w:rPr>
                <w:bCs/>
                <w:sz w:val="24"/>
                <w:szCs w:val="24"/>
                <w:lang w:eastAsia="en-US"/>
              </w:rPr>
              <w:t>0,0</w:t>
            </w:r>
          </w:p>
        </w:tc>
        <w:tc>
          <w:tcPr>
            <w:tcW w:w="155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Cs/>
                <w:sz w:val="24"/>
                <w:szCs w:val="24"/>
                <w:lang w:eastAsia="en-US"/>
              </w:rPr>
            </w:pPr>
            <w:r>
              <w:rPr>
                <w:bCs/>
                <w:sz w:val="24"/>
                <w:szCs w:val="24"/>
                <w:lang w:eastAsia="en-US"/>
              </w:rPr>
              <w:t>0,0</w:t>
            </w:r>
          </w:p>
        </w:tc>
      </w:tr>
      <w:tr>
        <w:trPr/>
        <w:tc>
          <w:tcPr>
            <w:tcW w:w="53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bCs/>
                <w:sz w:val="24"/>
                <w:szCs w:val="24"/>
                <w:lang w:eastAsia="en-US"/>
              </w:rPr>
            </w:pPr>
            <w:r>
              <w:rPr>
                <w:b/>
                <w:bCs/>
                <w:sz w:val="24"/>
                <w:szCs w:val="24"/>
                <w:lang w:eastAsia="en-US"/>
              </w:rPr>
              <w:t>ВСЕГО источников финансирования дефицита бюджета</w:t>
            </w:r>
          </w:p>
        </w:tc>
        <w:tc>
          <w:tcPr>
            <w:tcW w:w="1616"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
                <w:b/>
                <w:bCs/>
                <w:sz w:val="24"/>
                <w:szCs w:val="24"/>
                <w:lang w:eastAsia="en-US"/>
              </w:rPr>
            </w:pPr>
            <w:r>
              <w:rPr>
                <w:b/>
                <w:bCs/>
                <w:sz w:val="24"/>
                <w:szCs w:val="24"/>
                <w:lang w:eastAsia="en-US"/>
              </w:rPr>
              <w:t>0,0</w:t>
            </w:r>
          </w:p>
        </w:tc>
        <w:tc>
          <w:tcPr>
            <w:tcW w:w="1502"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
                <w:b/>
                <w:bCs/>
                <w:sz w:val="24"/>
                <w:szCs w:val="24"/>
                <w:lang w:eastAsia="en-US"/>
              </w:rPr>
            </w:pPr>
            <w:r>
              <w:rPr>
                <w:b/>
                <w:bCs/>
                <w:sz w:val="24"/>
                <w:szCs w:val="24"/>
                <w:lang w:eastAsia="en-US"/>
              </w:rPr>
              <w:t>0,0</w:t>
            </w:r>
          </w:p>
        </w:tc>
        <w:tc>
          <w:tcPr>
            <w:tcW w:w="155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spacing w:lineRule="auto" w:line="276"/>
              <w:jc w:val="right"/>
              <w:rPr>
                <w:b/>
                <w:b/>
                <w:bCs/>
                <w:sz w:val="24"/>
                <w:szCs w:val="24"/>
                <w:lang w:eastAsia="en-US"/>
              </w:rPr>
            </w:pPr>
            <w:r>
              <w:rPr>
                <w:b/>
                <w:bCs/>
                <w:sz w:val="24"/>
                <w:szCs w:val="24"/>
                <w:lang w:eastAsia="en-US"/>
              </w:rPr>
              <w:t>0,0</w:t>
            </w:r>
          </w:p>
        </w:tc>
      </w:tr>
    </w:tbl>
    <w:p>
      <w:pPr>
        <w:sectPr>
          <w:headerReference w:type="default" r:id="rId17"/>
          <w:type w:val="nextPage"/>
          <w:pgSz w:w="11906" w:h="16838"/>
          <w:pgMar w:left="1260" w:right="850" w:header="0" w:top="719" w:footer="0" w:bottom="709" w:gutter="0"/>
          <w:pgNumType w:fmt="decimal"/>
          <w:formProt w:val="false"/>
          <w:textDirection w:val="lrTb"/>
          <w:docGrid w:type="default" w:linePitch="360" w:charSpace="0"/>
        </w:sectPr>
        <w:pStyle w:val="Normal"/>
        <w:rPr>
          <w:sz w:val="24"/>
          <w:szCs w:val="24"/>
        </w:rPr>
      </w:pPr>
      <w:r>
        <w:rPr>
          <w:sz w:val="24"/>
          <w:szCs w:val="24"/>
        </w:rPr>
      </w:r>
    </w:p>
    <w:p>
      <w:pPr>
        <w:pStyle w:val="Normal"/>
        <w:spacing w:lineRule="auto" w:line="240" w:before="0" w:after="0"/>
        <w:jc w:val="right"/>
        <w:rPr>
          <w:sz w:val="24"/>
          <w:szCs w:val="24"/>
        </w:rPr>
      </w:pPr>
      <w:r>
        <w:rPr>
          <w:rFonts w:eastAsia="Times New Roman" w:cs="Times New Roman"/>
          <w:sz w:val="24"/>
          <w:szCs w:val="24"/>
          <w:lang w:eastAsia="ru-RU"/>
        </w:rPr>
        <w:t>Приложение 5</w:t>
      </w:r>
    </w:p>
    <w:p>
      <w:pPr>
        <w:pStyle w:val="Normal"/>
        <w:spacing w:lineRule="auto" w:line="240" w:before="0" w:after="0"/>
        <w:jc w:val="right"/>
        <w:rPr>
          <w:sz w:val="24"/>
          <w:szCs w:val="24"/>
        </w:rPr>
      </w:pPr>
      <w:r>
        <w:rPr>
          <w:rFonts w:eastAsia="Times New Roman" w:cs="Times New Roman"/>
          <w:sz w:val="24"/>
          <w:szCs w:val="24"/>
          <w:lang w:eastAsia="ru-RU"/>
        </w:rPr>
        <w:t>к решению Земского собрания</w:t>
      </w:r>
    </w:p>
    <w:p>
      <w:pPr>
        <w:pStyle w:val="Normal"/>
        <w:spacing w:lineRule="auto" w:line="240" w:before="0" w:after="0"/>
        <w:jc w:val="right"/>
        <w:rPr>
          <w:sz w:val="24"/>
          <w:szCs w:val="24"/>
        </w:rPr>
      </w:pPr>
      <w:r>
        <w:rPr>
          <w:rFonts w:eastAsia="Times New Roman" w:cs="Times New Roman"/>
          <w:sz w:val="24"/>
          <w:szCs w:val="24"/>
          <w:lang w:eastAsia="ru-RU"/>
        </w:rPr>
        <w:t>Шарангского муниципального района</w:t>
      </w:r>
    </w:p>
    <w:p>
      <w:pPr>
        <w:pStyle w:val="Normal"/>
        <w:spacing w:lineRule="auto" w:line="240" w:before="0" w:after="0"/>
        <w:jc w:val="right"/>
        <w:rPr>
          <w:sz w:val="24"/>
          <w:szCs w:val="24"/>
        </w:rPr>
      </w:pPr>
      <w:r>
        <w:rPr>
          <w:rFonts w:eastAsia="Times New Roman" w:cs="Times New Roman"/>
          <w:sz w:val="24"/>
          <w:szCs w:val="24"/>
          <w:lang w:eastAsia="ru-RU"/>
        </w:rPr>
        <w:t xml:space="preserve"> </w:t>
      </w:r>
      <w:r>
        <w:rPr>
          <w:rFonts w:eastAsia="Times New Roman" w:cs="Times New Roman"/>
          <w:sz w:val="24"/>
          <w:szCs w:val="24"/>
          <w:lang w:eastAsia="ru-RU"/>
        </w:rPr>
        <w:t xml:space="preserve">«О районном бюджете на 2021 год и </w:t>
      </w:r>
    </w:p>
    <w:p>
      <w:pPr>
        <w:pStyle w:val="Normal"/>
        <w:spacing w:lineRule="auto" w:line="240" w:before="0" w:after="0"/>
        <w:jc w:val="right"/>
        <w:rPr>
          <w:sz w:val="24"/>
          <w:szCs w:val="24"/>
        </w:rPr>
      </w:pPr>
      <w:r>
        <w:rPr>
          <w:rFonts w:eastAsia="Times New Roman" w:cs="Times New Roman"/>
          <w:sz w:val="24"/>
          <w:szCs w:val="24"/>
          <w:lang w:eastAsia="ru-RU"/>
        </w:rPr>
        <w:t>на плановый период 2022 и 2023 годов»</w:t>
      </w:r>
    </w:p>
    <w:p>
      <w:pPr>
        <w:pStyle w:val="Normal"/>
        <w:overflowPunct w:val="true"/>
        <w:spacing w:lineRule="auto" w:line="240" w:before="0" w:after="0"/>
        <w:jc w:val="center"/>
        <w:textAlignment w:val="baseline"/>
        <w:rPr>
          <w:rFonts w:ascii="Times New Roman" w:hAnsi="Times New Roman" w:eastAsia="Times New Roman" w:cs="Times New Roman"/>
          <w:b/>
          <w:b/>
          <w:kern w:val="2"/>
          <w:sz w:val="24"/>
          <w:szCs w:val="24"/>
          <w:lang w:eastAsia="ru-RU"/>
        </w:rPr>
      </w:pPr>
      <w:r>
        <w:rPr>
          <w:rFonts w:eastAsia="Times New Roman" w:cs="Times New Roman"/>
          <w:b/>
          <w:kern w:val="2"/>
          <w:sz w:val="24"/>
          <w:szCs w:val="24"/>
          <w:lang w:eastAsia="ru-RU"/>
        </w:rPr>
      </w:r>
    </w:p>
    <w:p>
      <w:pPr>
        <w:pStyle w:val="Normal"/>
        <w:overflowPunct w:val="true"/>
        <w:spacing w:lineRule="auto" w:line="240" w:before="0" w:after="0"/>
        <w:jc w:val="center"/>
        <w:textAlignment w:val="baseline"/>
        <w:rPr>
          <w:sz w:val="24"/>
          <w:szCs w:val="24"/>
        </w:rPr>
      </w:pPr>
      <w:r>
        <w:rPr>
          <w:rFonts w:eastAsia="Times New Roman" w:cs="Times New Roman"/>
          <w:b/>
          <w:kern w:val="2"/>
          <w:sz w:val="24"/>
          <w:szCs w:val="24"/>
          <w:lang w:eastAsia="ru-RU"/>
        </w:rPr>
        <w:t>Распределение бюджетных ассигнований по целевым статьям</w:t>
      </w:r>
    </w:p>
    <w:p>
      <w:pPr>
        <w:pStyle w:val="Normal"/>
        <w:overflowPunct w:val="true"/>
        <w:spacing w:lineRule="auto" w:line="240" w:before="0" w:after="0"/>
        <w:jc w:val="center"/>
        <w:textAlignment w:val="baseline"/>
        <w:rPr>
          <w:sz w:val="24"/>
          <w:szCs w:val="24"/>
        </w:rPr>
      </w:pPr>
      <w:r>
        <w:rPr>
          <w:rFonts w:eastAsia="Times New Roman" w:cs="Times New Roman"/>
          <w:b/>
          <w:kern w:val="2"/>
          <w:sz w:val="24"/>
          <w:szCs w:val="24"/>
          <w:lang w:eastAsia="ru-RU"/>
        </w:rPr>
        <w:t xml:space="preserve"> </w:t>
      </w:r>
      <w:r>
        <w:rPr>
          <w:rFonts w:eastAsia="Times New Roman" w:cs="Times New Roman"/>
          <w:b/>
          <w:kern w:val="2"/>
          <w:sz w:val="24"/>
          <w:szCs w:val="24"/>
          <w:lang w:eastAsia="ru-RU"/>
        </w:rPr>
        <w:t>(муниципальным программам и непрограммным направлениям деятельности),</w:t>
      </w:r>
    </w:p>
    <w:p>
      <w:pPr>
        <w:pStyle w:val="Normal"/>
        <w:overflowPunct w:val="true"/>
        <w:spacing w:lineRule="auto" w:line="240" w:before="0" w:after="0"/>
        <w:jc w:val="center"/>
        <w:textAlignment w:val="baseline"/>
        <w:rPr>
          <w:sz w:val="24"/>
          <w:szCs w:val="24"/>
        </w:rPr>
      </w:pPr>
      <w:r>
        <w:rPr>
          <w:rFonts w:eastAsia="Times New Roman" w:cs="Times New Roman"/>
          <w:b/>
          <w:kern w:val="2"/>
          <w:sz w:val="24"/>
          <w:szCs w:val="24"/>
          <w:lang w:eastAsia="ru-RU"/>
        </w:rPr>
        <w:t xml:space="preserve"> </w:t>
      </w:r>
      <w:r>
        <w:rPr>
          <w:rFonts w:eastAsia="Times New Roman" w:cs="Times New Roman"/>
          <w:b/>
          <w:kern w:val="2"/>
          <w:sz w:val="24"/>
          <w:szCs w:val="24"/>
          <w:lang w:eastAsia="ru-RU"/>
        </w:rPr>
        <w:t>группам видов расходов классификации расходов бюджета на 2021 год</w:t>
      </w:r>
    </w:p>
    <w:p>
      <w:pPr>
        <w:pStyle w:val="Normal"/>
        <w:overflowPunct w:val="true"/>
        <w:spacing w:lineRule="auto" w:line="240" w:before="0" w:after="0"/>
        <w:jc w:val="center"/>
        <w:textAlignment w:val="baseline"/>
        <w:rPr>
          <w:sz w:val="24"/>
          <w:szCs w:val="24"/>
        </w:rPr>
      </w:pPr>
      <w:r>
        <w:rPr>
          <w:rFonts w:eastAsia="Times New Roman" w:cs="Times New Roman"/>
          <w:b/>
          <w:kern w:val="2"/>
          <w:sz w:val="24"/>
          <w:szCs w:val="24"/>
          <w:lang w:eastAsia="ru-RU"/>
        </w:rPr>
        <w:t xml:space="preserve"> </w:t>
      </w:r>
      <w:r>
        <w:rPr>
          <w:rFonts w:eastAsia="Times New Roman" w:cs="Times New Roman"/>
          <w:b/>
          <w:kern w:val="2"/>
          <w:sz w:val="24"/>
          <w:szCs w:val="24"/>
          <w:lang w:eastAsia="ru-RU"/>
        </w:rPr>
        <w:t>и на плановый период 2022 и 2023 годов</w:t>
      </w:r>
    </w:p>
    <w:p>
      <w:pPr>
        <w:pStyle w:val="Normal"/>
        <w:spacing w:lineRule="auto" w:line="240" w:before="0" w:after="0"/>
        <w:ind w:left="540" w:hanging="0"/>
        <w:jc w:val="right"/>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pacing w:lineRule="auto" w:line="240" w:before="0" w:after="0"/>
        <w:ind w:left="540" w:hanging="0"/>
        <w:jc w:val="right"/>
        <w:rPr>
          <w:sz w:val="24"/>
          <w:szCs w:val="24"/>
        </w:rPr>
      </w:pPr>
      <w:r>
        <w:rPr>
          <w:rFonts w:eastAsia="Times New Roman" w:cs="Times New Roman"/>
          <w:sz w:val="24"/>
          <w:szCs w:val="24"/>
          <w:lang w:eastAsia="ru-RU"/>
        </w:rPr>
        <w:t>(тыс.рублей)</w:t>
      </w:r>
    </w:p>
    <w:tbl>
      <w:tblPr>
        <w:tblW w:w="5000" w:type="pct"/>
        <w:jc w:val="left"/>
        <w:tblInd w:w="0" w:type="dxa"/>
        <w:tblLayout w:type="fixed"/>
        <w:tblCellMar>
          <w:top w:w="0" w:type="dxa"/>
          <w:left w:w="28" w:type="dxa"/>
          <w:bottom w:w="0" w:type="dxa"/>
          <w:right w:w="28" w:type="dxa"/>
        </w:tblCellMar>
        <w:tblLook w:firstRow="1" w:noVBand="1" w:lastRow="0" w:firstColumn="1" w:lastColumn="0" w:noHBand="0" w:val="04a0"/>
      </w:tblPr>
      <w:tblGrid>
        <w:gridCol w:w="9067"/>
        <w:gridCol w:w="1656"/>
        <w:gridCol w:w="1136"/>
        <w:gridCol w:w="1368"/>
        <w:gridCol w:w="1211"/>
        <w:gridCol w:w="1211"/>
      </w:tblGrid>
      <w:tr>
        <w:trPr>
          <w:tblHeader w:val="true"/>
          <w:trHeight w:val="143" w:hRule="atLeast"/>
        </w:trPr>
        <w:tc>
          <w:tcPr>
            <w:tcW w:w="906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Наименование</w:t>
            </w:r>
          </w:p>
        </w:tc>
        <w:tc>
          <w:tcPr>
            <w:tcW w:w="2792" w:type="dxa"/>
            <w:gridSpan w:val="2"/>
            <w:tcBorders>
              <w:top w:val="single" w:sz="4" w:space="0" w:color="000000"/>
              <w:bottom w:val="single" w:sz="4" w:space="0" w:color="000000"/>
              <w:right w:val="single" w:sz="4" w:space="0" w:color="000000"/>
            </w:tcBorders>
            <w:vAlign w:val="bottom"/>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Код бюджетной классификации</w:t>
            </w:r>
          </w:p>
        </w:tc>
        <w:tc>
          <w:tcPr>
            <w:tcW w:w="136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2021 год</w:t>
            </w:r>
          </w:p>
        </w:tc>
        <w:tc>
          <w:tcPr>
            <w:tcW w:w="12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2022 год</w:t>
            </w:r>
          </w:p>
        </w:tc>
        <w:tc>
          <w:tcPr>
            <w:tcW w:w="12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2023 год</w:t>
            </w:r>
          </w:p>
        </w:tc>
      </w:tr>
      <w:tr>
        <w:trPr>
          <w:tblHeader w:val="true"/>
          <w:trHeight w:val="315" w:hRule="atLeast"/>
        </w:trPr>
        <w:tc>
          <w:tcPr>
            <w:tcW w:w="906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Cs/>
                <w:sz w:val="24"/>
                <w:szCs w:val="24"/>
                <w:lang w:eastAsia="ru-RU"/>
              </w:rPr>
            </w:pPr>
            <w:r>
              <w:rPr>
                <w:rFonts w:eastAsia="Times New Roman" w:cs="Times New Roman"/>
                <w:bCs/>
                <w:sz w:val="24"/>
                <w:szCs w:val="24"/>
                <w:lang w:eastAsia="ru-RU"/>
              </w:rPr>
            </w:r>
          </w:p>
        </w:tc>
        <w:tc>
          <w:tcPr>
            <w:tcW w:w="1656"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Целевая статья расходов</w:t>
            </w:r>
          </w:p>
        </w:tc>
        <w:tc>
          <w:tcPr>
            <w:tcW w:w="1136"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ind w:left="-108" w:right="-108" w:hanging="0"/>
              <w:jc w:val="center"/>
              <w:rPr>
                <w:rFonts w:ascii="Times New Roman" w:hAnsi="Times New Roman" w:eastAsia="Times New Roman" w:cs="Times New Roman"/>
                <w:bCs/>
                <w:sz w:val="24"/>
                <w:szCs w:val="24"/>
                <w:lang w:eastAsia="ru-RU"/>
              </w:rPr>
            </w:pPr>
            <w:r>
              <w:rPr>
                <w:rFonts w:eastAsia="Times New Roman" w:cs="Times New Roman"/>
                <w:bCs/>
                <w:sz w:val="24"/>
                <w:szCs w:val="24"/>
                <w:lang w:eastAsia="ru-RU"/>
              </w:rPr>
              <w:t>Вид расходов</w:t>
            </w:r>
          </w:p>
        </w:tc>
        <w:tc>
          <w:tcPr>
            <w:tcW w:w="136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Cs/>
                <w:sz w:val="24"/>
                <w:szCs w:val="24"/>
                <w:lang w:eastAsia="ru-RU"/>
              </w:rPr>
            </w:pPr>
            <w:r>
              <w:rPr>
                <w:rFonts w:eastAsia="Times New Roman" w:cs="Times New Roman"/>
                <w:bCs/>
                <w:sz w:val="24"/>
                <w:szCs w:val="24"/>
                <w:lang w:eastAsia="ru-RU"/>
              </w:rPr>
            </w:r>
          </w:p>
        </w:tc>
        <w:tc>
          <w:tcPr>
            <w:tcW w:w="12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Cs/>
                <w:sz w:val="24"/>
                <w:szCs w:val="24"/>
                <w:lang w:eastAsia="ru-RU"/>
              </w:rPr>
            </w:pPr>
            <w:r>
              <w:rPr>
                <w:rFonts w:eastAsia="Times New Roman" w:cs="Times New Roman"/>
                <w:bCs/>
                <w:sz w:val="24"/>
                <w:szCs w:val="24"/>
                <w:lang w:eastAsia="ru-RU"/>
              </w:rPr>
            </w:r>
          </w:p>
        </w:tc>
        <w:tc>
          <w:tcPr>
            <w:tcW w:w="12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Cs/>
                <w:sz w:val="24"/>
                <w:szCs w:val="24"/>
                <w:lang w:eastAsia="ru-RU"/>
              </w:rPr>
            </w:pPr>
            <w:r>
              <w:rPr>
                <w:rFonts w:eastAsia="Times New Roman" w:cs="Times New Roman"/>
                <w:bCs/>
                <w:sz w:val="24"/>
                <w:szCs w:val="24"/>
                <w:lang w:eastAsia="ru-RU"/>
              </w:rPr>
            </w:r>
          </w:p>
        </w:tc>
      </w:tr>
      <w:tr>
        <w:trPr>
          <w:trHeight w:val="285"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Муниципальные программы</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00.0.00.00000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529 042,8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501 286,7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511 312,6</w:t>
            </w:r>
          </w:p>
        </w:tc>
      </w:tr>
      <w:tr>
        <w:trPr>
          <w:trHeight w:val="285"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01.0.00.00000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15,0</w:t>
            </w:r>
          </w:p>
        </w:tc>
      </w:tr>
      <w:tr>
        <w:trPr>
          <w:trHeight w:val="285"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01.0.03.00000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r>
      <w:tr>
        <w:trPr>
          <w:trHeight w:val="285"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01.0.03.05020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r>
      <w:tr>
        <w:trPr>
          <w:trHeight w:val="285"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01.0.03.05020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02.0.00.00000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300,0</w:t>
            </w:r>
            <w:bookmarkStart w:id="2" w:name="_GoBack2"/>
            <w:bookmarkEnd w:id="2"/>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Эффективная кредитно-финансовая инвестиционная поддержка субъектов малого предпринимательства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02.0.01.00000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Субсидия на поддержку малого предпринимательства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02.0.01.02290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02.0.01.02290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04.0.00.00000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1 393,6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1 288,0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1 363,2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«Обеспечение жильем молодых семей в Шарангском районе на период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1 261,6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1 363,2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Государственная поддержка молодых семей Шарангского района в решении жилищной проблемы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1 285,3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1 260,1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1 361,7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социальных выплат молодым семьям на приобретение (строительство) жилья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04.1.01.L4970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1 285,3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1 260,1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1 361,7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04.1.01.L4970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1 285,3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1 260,1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1 361,7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04.1.03.10060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04.1.03.10060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«Ипотечное жилищное кредитование населения Шарангского района на период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04.2.02.00000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компенсацию части платежа по полученным гражданами-участниками социальной (льготной) ипотеки ипотечным жилищным кредитам (займам)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04.2.02.S2270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04.2.02.S2270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«Противодействие коррупции в Шарангском муниципальном районе на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05.0.00.00000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на территории Шарангского муниципального района антикоррупционного просвещения, обучения и воспитания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05.0.03.00000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обучения по программам повышения квалификации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05.0.03.20401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05.0.03.20401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05.0.03.20401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06.0.00.00000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2 505,0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Формирование у детей навыков безопасного поведения на дорогах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06.1.02.07080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06.1.02.07080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w:t>
            </w:r>
          </w:p>
        </w:tc>
      </w:tr>
      <w:tr>
        <w:trPr>
          <w:trHeight w:val="78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Ремонт и содержание автомобильных дорог общего пользования в Шарангском муниципальном районе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582"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Содержание автомобильных дорог общего пользования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06.2.02.07080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582"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06.2.02.07080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07.0.00.00000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76,2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своевременного оповещения и информирования населения техническими средствами оповещения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07.0.03.04100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07.0.03.04100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08.0.00.00000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3 547,3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Защита населения от чрезвычайных ситуаций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3 547,3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ЕДДС</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08.1.02.02990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3 347,3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3 347,3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08.1.02.02990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2 602,5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2 602,5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2 602,5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08.1.02.02990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744,8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744,8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744,8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08.1.02.21801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08.1.02.21801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09.0.00.00000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4 100,0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09.0.01.00000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4 100,0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Поддержка и развитие пассажирского транспорта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09.0.01.04080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4 100,0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09.0.01.04080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4 100,0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"Социальная поддержка граждан в Шарангском муниципальном районе Нижегородской области на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10.0.00.00000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234,0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234,0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234,0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"Социальная поддержка семей"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районных мероприятий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10.1.01.10010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10.1.01.10010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"Старшее поколение и социальная поддержка инвалидов"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10.2.01.00000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районных мероприятий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10.2.01.10010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10.2.01.10010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"Ветераны боевых действий"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10.3.00.00000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10.3.01.00000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районных мероприятий в области социальной политики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10.3.01.10010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10.3.01.10010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11.0.00.00000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35 845,5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35 086,3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35 143,8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31 513,8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30 754,6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30 812,1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Развитие производства продукции растениеводства (субсидирование части затрат)</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12 071,8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11 276,9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11 334,4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11.1.01.73210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4 385,2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4 580,2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4 536,9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11.1.01.73210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4 385,2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4 580,2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4 536,9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приобретение элитных семян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11.1.01.73260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1 840,6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1 034,2</w:t>
            </w:r>
          </w:p>
        </w:tc>
      </w:tr>
      <w:tr>
        <w:trPr>
          <w:trHeight w:val="415"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11.1.01.73260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1 840,6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1 034,2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3 875,0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3 743,4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3 844,2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3 875,0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3 743,4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3 844,2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приобретение элитных семян</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11.1.01.R5080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1 971,0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1 919,1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1 919,1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11.1.01.R5080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1 971,0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1 919,1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1 919,1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Развитие производства продукции животноводства (субсидирование части затрат)</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13 315,5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13 360,5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13 360,5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2 497,5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2 503,3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2 503,3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2 497,5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2 503,3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2 503,3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поддержку племенного животноводства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1 683,4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1 720,0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1 720,0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1 683,4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1 720,0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1 720,0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поддержку собственного производства молока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4 976,2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5 065,1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5 065,1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11.1.02.73290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4 976,2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5 065,1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5 065,1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поддержку собственного производства молока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11.1.02.R5080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3 396,6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3 310,1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3 310,1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11.1.02.R5080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3 396,6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3 310,1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3 310,1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Возмещение части затрат организаций АПК на уплату процентов за пользование кредитными ресурсами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11.1.03.73280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11.1.03.73280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11.1.03.R5020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11.1.03.R5020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73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Обновление парка сельскохозяйственной техники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11.1.09.00000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11.1.09.73220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11.1.09.73220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5 643,2</w:t>
            </w:r>
          </w:p>
        </w:tc>
      </w:tr>
      <w:tr>
        <w:trPr>
          <w:trHeight w:val="565"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Финансовая поддержка сельхозпредприятий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11.1.11.00000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Финансовая поддержка сельхозпредприятий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11.1.11.04050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474,0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11.1.11.04050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11.1.11.04050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444,0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444,0</w:t>
            </w:r>
          </w:p>
        </w:tc>
      </w:tr>
      <w:tr>
        <w:trPr>
          <w:trHeight w:val="49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выполнения целей, задач и показателей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поддержке сельскохозяйственного производства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11.4.01.73030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4 331,7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11.4.01.73030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3 894,6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3 894,6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3 894,6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11.4.01.73030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436,6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436,6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436,6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11.4.01.73030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12.0.00.00000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12.0.02.07010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12.0.02.07010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культуры Шарангского муниципального района на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13.0.00.00000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74 355,5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74 023,1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74 023,1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библиотечно-информационного обслуживания населения"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15 461,2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15 411,2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15 411,2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Увеличение объемов комплектования библиотечных фондов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Увеличение объемов комплектования библиотечных фондов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13.1.01.08010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13.1.01.08010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по противопожарной безопасности муниципальных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r>
      <w:tr>
        <w:trPr>
          <w:trHeight w:val="572"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13.1.02.08030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13.1.02.08030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организации библиотечного обслуживания населения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15 048,1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организации библиотечного обслуживания населения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15 048,1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13.1.03.08000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15 048,1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14 998,1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"Организация культурно-массовых мероприятий"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14 324,8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14 324,8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14 324,8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по противопожарной безопасности муниципальных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по организации и проведению культурно-массовых мероприятий РДК</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по организации и проведению культурно-массовых мероприятий РДК</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1 872,1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14 312,8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1 872,1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12 440,7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13.2.02.S2090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12 440,7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"Организация культурно-массовых мероприятий в сельских учреждениях культуры"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19 241,4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19 152,5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19 152,5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по противопожарной безопасности муниципальных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по организации и проведению культурно-массовых мероприятий ШЦКС</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18 836,5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18 776,5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18 776,5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по организации и проведению культурно-массовых мероприятий ШЦКС</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18 836,5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18 776,5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7 836,8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18 836,5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18 776,5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7 836,8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10 939,7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10 939,7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 технической базы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315,6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материально-технической базы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586"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13.3.03.L4670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13.3.03.L4670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сферы музейной деятельности"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2 044,3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2 034,3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по противопожарной безопасности муниципальных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 (Предоставление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13.4.02.08000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2 028,3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"Повышение качества и доступности услуг в сфере дополнительного образования"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10 406,1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10 163,9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10 163,9</w:t>
            </w:r>
          </w:p>
        </w:tc>
      </w:tr>
      <w:tr>
        <w:trPr>
          <w:trHeight w:val="300"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по противопожарной безопасности муниципальных образовательных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Выполнение мероприятий по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13.5.01.08030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услуг по предоставлению дополнительного образования детям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10 158,9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услуги по предоставлению дополнительного образования детям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10 158,9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13.5.02.08000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10 158,9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10 123,9</w:t>
            </w:r>
          </w:p>
        </w:tc>
      </w:tr>
      <w:tr>
        <w:trPr>
          <w:trHeight w:val="225"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материально-технической базы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277"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материально-технической базы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436"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13.5.03.08000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12 877,7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12 936,4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12 936,4</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Административно- правовое сопровождение реализации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1 237,0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1 237,0</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функций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1 237,0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1 237,0</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1 190,1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1 190,1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1 190,1</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46,9</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Бухгалтерское и хозяйственное обслуживание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11 595,7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11 699,4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11 699,4</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Бухгалтерское и хозяйственное обслуживание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13.6.02.45299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11 595,7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11 699,4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11 699,4</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13.6.02.45299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11 332,3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11 332,3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11 332,3</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13.6.02.45299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263,4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367,1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367,1</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"Управление муниципальными финансами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14.0.00.00000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68 133,0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63 728,0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62 393,2</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"Организация и совершенствование бюджетного процесса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Резервные фонды местных администраций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14.1.40.07005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14.1.40.07005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55 429,9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52 124,9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50 790,1</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14.2.10.00000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50 233,8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48 103,2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46 734,6</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Выравнивание бюджетной обеспеченности поселений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14.2.10.05161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33 501,9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26 899,7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28 394,4</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14.2.10.05161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33 501,9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26 899,7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28 394,4</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межбюджетные трансферты на поддержку мер по обеспечению сбалансированности бюджетов поселений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14.2.10.05213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16 731,9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21 203,5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18 340,2</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14.2.10.05213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16 731,9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21 203,5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18 340,2</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Повышение финансовой самостоятельности бюджетов поселений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14.2.20.00000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934,3</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14.2.20.51180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934,3</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14.2.20.51180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891,8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934,3</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14.2.F2.5555A</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4 304,3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3 121,2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3 121,2</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14.2.F2.5555A</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4 304,3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3 121,2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3 121,2</w:t>
            </w:r>
          </w:p>
        </w:tc>
      </w:tr>
      <w:tr>
        <w:trPr>
          <w:trHeight w:val="263"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14.4.00.00000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10 703,1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финансового управления администрации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14.4.01.00000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10 703,1</w:t>
            </w:r>
          </w:p>
        </w:tc>
        <w:tc>
          <w:tcPr>
            <w:tcW w:w="1211" w:type="dxa"/>
            <w:tcBorders>
              <w:bottom w:val="single" w:sz="4" w:space="0" w:color="000000"/>
              <w:right w:val="single" w:sz="4" w:space="0" w:color="000000"/>
            </w:tcBorders>
            <w:shd w:color="auto" w:fill="FFFFFF" w:themeFill="background1" w:val="clear"/>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функций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14.4.01.20401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10 703,1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10 603,1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14.4.01.20401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9 611,1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9 611,1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9 611,1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14.4.01.20401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1 092,0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992,0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992,0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15.0.00.00000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55 391,9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46 802,0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50 699,6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физической культуры и массового спорта"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50 055,8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44 800,8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48 698,4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физкультурно-массовых мероприятий среди различных категорий населения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спорта и физической культуры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113,7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113,7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113,7</w:t>
            </w:r>
          </w:p>
        </w:tc>
      </w:tr>
      <w:tr>
        <w:trPr>
          <w:trHeight w:val="5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муниципальных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49 769,1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44 514,1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48 411,7</w:t>
            </w:r>
          </w:p>
        </w:tc>
      </w:tr>
      <w:tr>
        <w:trPr>
          <w:trHeight w:val="288"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выполнения МАУ"ФОК в р.п.Шаранга Нижегородской области" муниципального задания по оказанию услуг</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15.1.02.11120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31 448,6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23 626,1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25 601,7</w:t>
            </w:r>
          </w:p>
        </w:tc>
      </w:tr>
      <w:tr>
        <w:trPr>
          <w:trHeight w:val="599"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15.1.02.11120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31 448,6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23 626,1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25 601,7</w:t>
            </w:r>
          </w:p>
        </w:tc>
      </w:tr>
      <w:tr>
        <w:trPr>
          <w:trHeight w:val="430"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18 320,5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20 888,0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22 810,0</w:t>
            </w:r>
          </w:p>
        </w:tc>
      </w:tr>
      <w:tr>
        <w:trPr>
          <w:trHeight w:val="22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15.1.02.S2090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18 320,5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20 888,0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22 810,0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спорта высших достижений и системы подготовки спортивного резерва"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межрайонных , областных соревнований, обеспечение участия спортсменов в официальных соревнованиях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15.2.01.00000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спорта и физической культуры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15.2.01.11020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426,3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15.2.01.11020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147,0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147,0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147,0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15.2.01.11020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279,3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279,3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15.3.00.00000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4 909,8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15.3.01.00000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4 909,8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15.3.01.11220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4 909,8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1 574,9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15.3.01.11220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874,1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874,1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874,1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15.3.01.11220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4 035,7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"Развитие образования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16.0.00.00000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271 815,5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273 871,4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277 117,3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общего образования"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219 051,3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219 051,3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219 051,3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218 499,8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218 499,8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218 499,8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39 676,9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r>
      <w:tr>
        <w:trPr>
          <w:trHeight w:val="2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28 835,4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16.1.07.73070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16.1.07.73070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97 616,9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16.1.07.73080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16.1.07.73080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50 385,5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16.1.07.S2490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16.1.07.S2490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1 985,1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деятельности общеобразовательных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551,5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16.1.08.73070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16.1.08.73070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16.1.08.73140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16.1.08.73140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"Развитие дополнительного образования и воспитания детей"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14 006,3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14 019,4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14 019,4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учреждений по внешкольной работе с детьми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10 185,4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16.2.02.42399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10 185,4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16.2.02.42399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10 185,4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10 198,5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Оздоровление детей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2 034,1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отдыха и оздоровления детей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16.2.09.43101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1 748,0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1 748,0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1 748,0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16.2.09.43101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16.2.09.43101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1 283,6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16.2.09.73320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286,1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16.2.09.73320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13,6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16.2.09.73320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272,5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Функционирование модели персонифицированного финансирования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16.2.13.00000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функционирования модели персонифицированного финансирования дополнительного образования детей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16.2.13.42399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1 786,8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16.2.13.42399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1 751,8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1 751,8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1 751,8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16.2.13.42399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«Патриотическое воспитание детей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16.4.00.00000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комплекса мероприятий по патриотическому воспитанию у детей Шарангского муниципального района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16.4.08.00000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16.4.08.42199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16.4.08.42199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76,0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"Ресурсное обеспечение сферы образования в Шарангском муниципальном районе"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4 881,0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6 981,5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10 227,4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16.5.03.42199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16.5.03.42199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342,0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материально-технической базы, ремонт ОУ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3 575,4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5 675,9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8 921,8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 технической базы, ремонт МБДОУ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1 017,0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945,0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72,0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Укрепление материально-технической базы, ремонт МБОУ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приобретение школьных автобусов в лизинг</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16.5.04.42620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16.5.04.42620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284,6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16.5.04.S2180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5 391,3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8 637,2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16.5.04.S2180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5 391,3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8 637,2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планов мероприятий противопожарной безопасности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963,6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963,6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16.5.05.42099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553,2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377,4</w:t>
            </w:r>
          </w:p>
        </w:tc>
      </w:tr>
      <w:tr>
        <w:trPr>
          <w:trHeight w:val="81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16.5.05.42399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33,0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«Социально-правовая защита детей в Шарангском муниципальном районе»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5 880,4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5 822,7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5 822,7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Совершенствование системы социально-правовой защиты детей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5 880,4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5 822,7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5 822,7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465,4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437,4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437,4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28,0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2 024,2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1 994,3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1 994,3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1 994,3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464,1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16.6.01.73180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1 039,2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16.6.01.L3040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1 877,5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1 819,8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1 819,8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16.6.01.L3040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1 877,5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1 819,8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1 819,8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«Молодежь»</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16.7.00.00000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Комплекс мероприятий, направленных на становление духовно-нравственного и патриотического воспитания молодежи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16.7.02.00000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деятельности бюджетных учреждений, финансируемых из районного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16.7.02.42199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16.7.02.42199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Подпрограмма « Обеспечение реализации муниципальной программы»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27 850,5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27 850,5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27 850,5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Содержание аппарата 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функций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3 515,1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3 478,7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3 478,7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3 478,7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16.8.02.73010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602,6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16.8.02.73010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16.8.02.73010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207,7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16.8.04.00000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Учебно-методические кабинеты, централизованные бухгалтерии и группы хозяйственного обслуживания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16.8.04.45299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23 732,8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16.8.04.45299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21 296,4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21 296,4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21 296,4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16.8.04.45299</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2 436,4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2 436,4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2 436,4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"Экология Шарангского муниципального района на 2021 - 2025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17.0.00.00000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94,7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94,7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94,7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Охрана окружающей среды от загрязнения отходами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94,7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мероприятий по очистке территорий в рамках месячника по благоустройству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17.3.07.00000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охраны окружающей среды (кроме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17.3.07.07070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17.3.07.07070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Услуги по расчету платы за негативное воздействие на окружающую среду</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охраны окружающей среды (кроме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17.3.09.07070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17.3.09.07070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17.3.09.07070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охраны окружающей среды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17.3.09.20401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18.0.00.00000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25,0</w:t>
            </w:r>
          </w:p>
        </w:tc>
      </w:tr>
      <w:tr>
        <w:trPr>
          <w:trHeight w:val="275"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проведения мероприятий, направленных на профилактику правонарушений и преступлений несовершеннолетних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проведения мероприятий, направленных на профилактику правонарушений и преступлений несовершеннолетних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Организация конкурсов , соревнований и фестиваля по профилактике правонарушений и преступлений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18.1.01.14010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18.1.01.14010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25,0</w:t>
            </w:r>
          </w:p>
        </w:tc>
      </w:tr>
      <w:tr>
        <w:trPr>
          <w:trHeight w:val="315"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20.0.00.00000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390,6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475,1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мероприятий по переселению граждан из аварийного жилищного фонда (2 этап)</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20.2.00.03503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20.2.00.03503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мероприятий по переселению граждан из аварийного жилищного фонда за счет средств областного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20.4.F3.67484</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340,1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Капитальные вложения в объекты государственной (муниципальной)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20.4.F3.67484</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272,5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340,1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мероприятий по переселению граждан из аварийного жилищного фонда за счет средств местного бюджета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20.4.F3.6748S</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Капитальные вложения в объекты государственной (муниципальной)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20.4.F3.6748S</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68,1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21.0.00.00000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905,0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405,0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1 405,0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1 405,0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Оценка недвижимости, признание прав и регулирование отношений по муниципальной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21.1.01.90020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21.1.01.90020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Проведение кадаствровых работ, разработка проектов планировки и межевания, изготовление топографических съемок, публикация в СМИ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1 355,0</w:t>
            </w:r>
          </w:p>
        </w:tc>
      </w:tr>
      <w:tr>
        <w:trPr>
          <w:trHeight w:val="309"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по землеустройству и землепользованию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21.1.02.03403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1 355,0</w:t>
            </w:r>
          </w:p>
        </w:tc>
      </w:tr>
      <w:tr>
        <w:trPr>
          <w:trHeight w:val="309"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21.1.02.03403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1 355,0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22.0.00.00000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10 960,5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Проектно-изыскательские работы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Капитальные вложения в объекты государственной (муниципальной)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1 855,0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Благоустройство</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22.0.02.00000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1 455,5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Реализация проектов комплексного развития сельских территорий (сельских агломераций)</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22.0.02.S2020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1 455,5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22.0.02.S2020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1 455,5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Прочее</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7 650,0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22.0.03.S2200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Межбюджетные трансферты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22.0.03.S2200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4 200,0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Проектирование ,строительство (реконструкция)автомобильных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22.0.03.S2660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Капитальные вложения в объекты государственной (муниципальной) собственности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22.0.03.S2660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1 500,0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Непрограммные расходы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88.0.00.00000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51 834,8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46 344,9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49 317,6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Непрограммное направление деятельности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88.8.00.00000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51 834,8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46 344,9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49 317,6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Содержание аппарата 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32 417,5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29 947,2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30 918,2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обеспечение функций органов местного самоуправления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25 596,9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23 126,6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24 097,6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18 455,4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18 455,4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18 455,4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88.8.01.20401</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7 141,5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4 671,2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5 642,2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Глава местного самоуправления</w:t>
            </w:r>
          </w:p>
          <w:p>
            <w:pPr>
              <w:pStyle w:val="Normal"/>
              <w:widowControl w:val="false"/>
              <w:spacing w:lineRule="auto" w:line="240" w:before="0" w:after="0"/>
              <w:rPr>
                <w:rFonts w:ascii="Times New Roman" w:hAnsi="Times New Roman" w:cs="Times New Roman"/>
                <w:sz w:val="24"/>
                <w:szCs w:val="24"/>
              </w:rPr>
            </w:pPr>
            <w:r>
              <w:rPr>
                <w:rFonts w:cs="Times New Roman"/>
                <w:sz w:val="24"/>
                <w:szCs w:val="24"/>
              </w:rPr>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88.8.01.20800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88.8.01.20800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1 918,9</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469,7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469,7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469,7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440,7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440,7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440,7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88.8.01.73040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29,0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394,2</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363,5</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88.8.01.73060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Прочие выплаты по обязательствам муниципального образования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88.8.01.92035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959,1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959,1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959,1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88.8.01.92035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906,1</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906,1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88.8.01.92035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35,0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88.8.01.92035</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18,0</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Учреждения по обеспечению хозяйственного обслуживания</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88.8.01.93990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3 078,7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3 078,7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3 078,7</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88.8.01.93990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2 922,3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2 922,3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2 922,3</w:t>
            </w:r>
          </w:p>
        </w:tc>
      </w:tr>
      <w:tr>
        <w:trPr>
          <w:trHeight w:val="308"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88.8.01.93990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156,4</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156,4</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межбюджетных трансфертов вышестоящих бюджетов</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88.8.05.00000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54,5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88.8.05.51200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54,5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88.8.05.51200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12,6</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54,5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5,1</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Прочие непрограммные расходы</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88.8.06.00000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19 404,7</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16 343,2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18 394,3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Капитальный ремонт муниципального жилищного фонда</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88.8.06.03502</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88.8.06.03502</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175,8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88.8.06.03513</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88.8.06.03513</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964,2</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коммунального хозяйства</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88.8.06.03515</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88.8.06.03515</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108,2</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Мероприятия в области социальной политики</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88.8.06.05140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4 387,0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3 387,0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5 387,0</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88.8.06.05140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4 387,0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3 387,0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5 387,0</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Субсидии отдельным общественным организациям и иным некоммерческим объединениям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88.8.06.14050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Предоставление субсидий бюджетным, автономным учреждениям и иным некоммерческим организациям</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88.8.06.14050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600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37,8</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88.8.06.51350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1 023,5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1 074,6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Социальное обеспечение и иные выплаты населению</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88.8.06.51350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1 023,5</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1 074,6</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88.8.06.73050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r>
      <w:tr>
        <w:trPr>
          <w:trHeight w:val="64" w:hRule="atLeast"/>
        </w:trPr>
        <w:tc>
          <w:tcPr>
            <w:tcW w:w="906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88.8.06.73050</w:t>
            </w:r>
          </w:p>
        </w:tc>
        <w:tc>
          <w:tcPr>
            <w:tcW w:w="1136"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c>
          <w:tcPr>
            <w:tcW w:w="1211" w:type="dxa"/>
            <w:tcBorders>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88.8.06.73120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84,9</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88.8.06.73120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84,9</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Прочие выплаты по обязательствам муниципального образования</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88.8.06.92035</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3 000,0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88.8.06.92035</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3 000,0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88.8.06.R0820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5 153,0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5 152,9</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5 152,9</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Капитальные вложения в объекты государственной (муниципальной) собственности</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88.8.06.R0820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400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5 153,0</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5 152,9</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5 152,9</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Субсидия СМИ</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88.8.06.S2050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Иные бюджетные ассигнования</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88.8.06.S2050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5 261,1</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Обеспечение доступа к системе электронного документооборота</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88.8.06.S2300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bCs/>
                <w:color w:val="000000"/>
                <w:sz w:val="24"/>
                <w:szCs w:val="24"/>
              </w:rPr>
              <w:t>000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sz w:val="24"/>
                <w:szCs w:val="24"/>
              </w:rPr>
            </w:pPr>
            <w:r>
              <w:rPr>
                <w:rFonts w:cs="Times New Roman"/>
                <w:sz w:val="24"/>
                <w:szCs w:val="24"/>
              </w:rPr>
              <w:t>Закупка товаров, работ и услуг для обеспечения государственных (муниципальных) нужд</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88.8.06.S2300</w:t>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200</w:t>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sz w:val="24"/>
                <w:szCs w:val="24"/>
              </w:rPr>
            </w:pPr>
            <w:r>
              <w:rPr>
                <w:rFonts w:cs="Times New Roman"/>
                <w:sz w:val="24"/>
                <w:szCs w:val="24"/>
              </w:rPr>
              <w:t>230,4</w:t>
            </w:r>
          </w:p>
        </w:tc>
      </w:tr>
      <w:tr>
        <w:trPr>
          <w:trHeight w:val="64" w:hRule="atLeast"/>
        </w:trPr>
        <w:tc>
          <w:tcPr>
            <w:tcW w:w="90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cs="Times New Roman"/>
                <w:b/>
                <w:b/>
                <w:bCs/>
                <w:color w:val="000000"/>
                <w:sz w:val="24"/>
                <w:szCs w:val="24"/>
              </w:rPr>
            </w:pPr>
            <w:r>
              <w:rPr>
                <w:rFonts w:cs="Times New Roman"/>
                <w:b/>
                <w:bCs/>
                <w:color w:val="000000"/>
                <w:sz w:val="24"/>
                <w:szCs w:val="24"/>
              </w:rPr>
              <w:t>Всего</w:t>
            </w:r>
          </w:p>
        </w:tc>
        <w:tc>
          <w:tcPr>
            <w:tcW w:w="165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r>
          </w:p>
        </w:tc>
        <w:tc>
          <w:tcPr>
            <w:tcW w:w="1136"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r>
          </w:p>
        </w:tc>
        <w:tc>
          <w:tcPr>
            <w:tcW w:w="1368"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580 877,6</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547 631,6</w:t>
            </w:r>
          </w:p>
        </w:tc>
        <w:tc>
          <w:tcPr>
            <w:tcW w:w="1211" w:type="dxa"/>
            <w:tcBorders>
              <w:top w:val="single" w:sz="4" w:space="0" w:color="000000"/>
              <w:bottom w:val="single" w:sz="4" w:space="0" w:color="000000"/>
              <w:right w:val="single" w:sz="4" w:space="0" w:color="000000"/>
            </w:tcBorders>
            <w:vAlign w:val="bottom"/>
          </w:tcPr>
          <w:p>
            <w:pPr>
              <w:pStyle w:val="Normal"/>
              <w:widowControl w:val="false"/>
              <w:spacing w:before="0" w:after="0"/>
              <w:jc w:val="center"/>
              <w:rPr>
                <w:rFonts w:ascii="Times New Roman" w:hAnsi="Times New Roman" w:cs="Times New Roman"/>
                <w:b/>
                <w:b/>
                <w:bCs/>
                <w:color w:val="000000"/>
                <w:sz w:val="24"/>
                <w:szCs w:val="24"/>
              </w:rPr>
            </w:pPr>
            <w:r>
              <w:rPr>
                <w:rFonts w:cs="Times New Roman"/>
                <w:b/>
                <w:bCs/>
                <w:color w:val="000000"/>
                <w:sz w:val="24"/>
                <w:szCs w:val="24"/>
              </w:rPr>
              <w:t>560 630,2</w:t>
            </w:r>
          </w:p>
        </w:tc>
      </w:tr>
    </w:tbl>
    <w:p>
      <w:pPr>
        <w:pStyle w:val="Normal"/>
        <w:rPr>
          <w:sz w:val="24"/>
          <w:szCs w:val="24"/>
        </w:rPr>
      </w:pPr>
      <w:r>
        <w:rPr>
          <w:sz w:val="24"/>
          <w:szCs w:val="24"/>
        </w:rPr>
      </w:r>
      <w:r>
        <w:br w:type="page"/>
      </w:r>
    </w:p>
    <w:p>
      <w:pPr>
        <w:pStyle w:val="Normal"/>
        <w:tabs>
          <w:tab w:val="clear" w:pos="708"/>
          <w:tab w:val="left" w:pos="567" w:leader="none"/>
        </w:tabs>
        <w:jc w:val="right"/>
        <w:rPr>
          <w:sz w:val="24"/>
          <w:szCs w:val="24"/>
        </w:rPr>
      </w:pPr>
      <w:r>
        <w:rPr>
          <w:sz w:val="24"/>
          <w:szCs w:val="24"/>
        </w:rPr>
        <w:t>Приложение 6</w:t>
      </w:r>
    </w:p>
    <w:p>
      <w:pPr>
        <w:pStyle w:val="Normal"/>
        <w:jc w:val="right"/>
        <w:rPr>
          <w:sz w:val="24"/>
          <w:szCs w:val="24"/>
        </w:rPr>
      </w:pPr>
      <w:r>
        <w:rPr>
          <w:sz w:val="24"/>
          <w:szCs w:val="24"/>
        </w:rPr>
        <w:t>к решению Земского собрания</w:t>
      </w:r>
    </w:p>
    <w:p>
      <w:pPr>
        <w:pStyle w:val="Normal"/>
        <w:jc w:val="right"/>
        <w:rPr>
          <w:sz w:val="24"/>
          <w:szCs w:val="24"/>
        </w:rPr>
      </w:pPr>
      <w:r>
        <w:rPr>
          <w:sz w:val="24"/>
          <w:szCs w:val="24"/>
        </w:rPr>
        <w:t>Шарангского муниципального района</w:t>
      </w:r>
    </w:p>
    <w:p>
      <w:pPr>
        <w:pStyle w:val="Normal"/>
        <w:jc w:val="right"/>
        <w:rPr>
          <w:sz w:val="24"/>
          <w:szCs w:val="24"/>
        </w:rPr>
      </w:pPr>
      <w:r>
        <w:rPr>
          <w:sz w:val="24"/>
          <w:szCs w:val="24"/>
        </w:rPr>
        <w:t xml:space="preserve"> </w:t>
      </w:r>
      <w:r>
        <w:rPr>
          <w:sz w:val="24"/>
          <w:szCs w:val="24"/>
        </w:rPr>
        <w:t xml:space="preserve">«О районном бюджете на 2021 год и </w:t>
      </w:r>
    </w:p>
    <w:p>
      <w:pPr>
        <w:pStyle w:val="Normal"/>
        <w:tabs>
          <w:tab w:val="clear" w:pos="708"/>
          <w:tab w:val="left" w:pos="567" w:leader="none"/>
        </w:tabs>
        <w:jc w:val="right"/>
        <w:rPr>
          <w:sz w:val="24"/>
          <w:szCs w:val="24"/>
        </w:rPr>
      </w:pPr>
      <w:r>
        <w:rPr>
          <w:sz w:val="24"/>
          <w:szCs w:val="24"/>
        </w:rPr>
        <w:t>на плановый период 2022 и 2023 годов»</w:t>
      </w:r>
    </w:p>
    <w:p>
      <w:pPr>
        <w:pStyle w:val="Normal"/>
        <w:tabs>
          <w:tab w:val="clear" w:pos="708"/>
          <w:tab w:val="left" w:pos="567" w:leader="none"/>
        </w:tabs>
        <w:jc w:val="right"/>
        <w:rPr>
          <w:sz w:val="24"/>
          <w:szCs w:val="24"/>
        </w:rPr>
      </w:pPr>
      <w:r>
        <w:rPr>
          <w:sz w:val="24"/>
          <w:szCs w:val="24"/>
        </w:rPr>
      </w:r>
    </w:p>
    <w:p>
      <w:pPr>
        <w:pStyle w:val="Normal"/>
        <w:tabs>
          <w:tab w:val="clear" w:pos="708"/>
          <w:tab w:val="left" w:pos="567" w:leader="none"/>
        </w:tabs>
        <w:jc w:val="right"/>
        <w:rPr>
          <w:sz w:val="24"/>
          <w:szCs w:val="24"/>
        </w:rPr>
      </w:pPr>
      <w:r>
        <w:rPr>
          <w:sz w:val="24"/>
          <w:szCs w:val="24"/>
        </w:rPr>
      </w:r>
    </w:p>
    <w:p>
      <w:pPr>
        <w:pStyle w:val="Normal"/>
        <w:jc w:val="center"/>
        <w:rPr>
          <w:sz w:val="24"/>
          <w:szCs w:val="24"/>
        </w:rPr>
      </w:pPr>
      <w:r>
        <w:rPr>
          <w:b/>
          <w:sz w:val="24"/>
          <w:szCs w:val="24"/>
        </w:rPr>
        <w:t xml:space="preserve">Ведомственная структура расходов районного бюджета на 2021год </w:t>
      </w:r>
    </w:p>
    <w:p>
      <w:pPr>
        <w:pStyle w:val="Normal"/>
        <w:jc w:val="center"/>
        <w:rPr>
          <w:sz w:val="24"/>
          <w:szCs w:val="24"/>
        </w:rPr>
      </w:pPr>
      <w:r>
        <w:rPr>
          <w:b/>
          <w:sz w:val="24"/>
          <w:szCs w:val="24"/>
        </w:rPr>
        <w:t>и на плановый период 2022 и 2023 годов</w:t>
      </w:r>
    </w:p>
    <w:p>
      <w:pPr>
        <w:pStyle w:val="Normal"/>
        <w:tabs>
          <w:tab w:val="clear" w:pos="708"/>
          <w:tab w:val="left" w:pos="567" w:leader="none"/>
        </w:tabs>
        <w:jc w:val="right"/>
        <w:rPr>
          <w:sz w:val="24"/>
          <w:szCs w:val="24"/>
        </w:rPr>
      </w:pPr>
      <w:r>
        <w:rPr>
          <w:sz w:val="24"/>
          <w:szCs w:val="24"/>
        </w:rPr>
        <w:t>(тыс. Рублей)</w:t>
      </w:r>
    </w:p>
    <w:tbl>
      <w:tblPr>
        <w:tblW w:w="15650" w:type="dxa"/>
        <w:jc w:val="left"/>
        <w:tblInd w:w="93" w:type="dxa"/>
        <w:tblLayout w:type="fixed"/>
        <w:tblCellMar>
          <w:top w:w="0" w:type="dxa"/>
          <w:left w:w="108" w:type="dxa"/>
          <w:bottom w:w="0" w:type="dxa"/>
          <w:right w:w="108" w:type="dxa"/>
        </w:tblCellMar>
        <w:tblLook w:firstRow="1" w:noVBand="1" w:lastRow="0" w:firstColumn="1" w:lastColumn="0" w:noHBand="0" w:val="04a0"/>
      </w:tblPr>
      <w:tblGrid>
        <w:gridCol w:w="5544"/>
        <w:gridCol w:w="1256"/>
        <w:gridCol w:w="917"/>
        <w:gridCol w:w="1300"/>
        <w:gridCol w:w="1816"/>
        <w:gridCol w:w="1184"/>
        <w:gridCol w:w="1250"/>
        <w:gridCol w:w="1250"/>
        <w:gridCol w:w="1133"/>
      </w:tblGrid>
      <w:tr>
        <w:trPr>
          <w:trHeight w:val="312" w:hRule="atLeast"/>
        </w:trPr>
        <w:tc>
          <w:tcPr>
            <w:tcW w:w="5544" w:type="dxa"/>
            <w:vMerge w:val="restart"/>
            <w:tcBorders>
              <w:top w:val="single" w:sz="4" w:space="0" w:color="000000"/>
              <w:left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Наименование</w:t>
            </w:r>
          </w:p>
        </w:tc>
        <w:tc>
          <w:tcPr>
            <w:tcW w:w="6473" w:type="dxa"/>
            <w:gridSpan w:val="5"/>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center"/>
              <w:rPr>
                <w:b/>
                <w:b/>
                <w:bCs/>
                <w:sz w:val="24"/>
                <w:szCs w:val="24"/>
              </w:rPr>
            </w:pPr>
            <w:r>
              <w:rPr>
                <w:b/>
                <w:bCs/>
                <w:sz w:val="24"/>
                <w:szCs w:val="24"/>
                <w:lang w:eastAsia="en-US"/>
              </w:rPr>
              <w:t>Код бюджетной классификации</w:t>
            </w:r>
          </w:p>
        </w:tc>
        <w:tc>
          <w:tcPr>
            <w:tcW w:w="1250" w:type="dxa"/>
            <w:vMerge w:val="restart"/>
            <w:tcBorders>
              <w:top w:val="single" w:sz="4" w:space="0" w:color="000000"/>
              <w:left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2021 год</w:t>
            </w:r>
          </w:p>
        </w:tc>
        <w:tc>
          <w:tcPr>
            <w:tcW w:w="1250" w:type="dxa"/>
            <w:vMerge w:val="restart"/>
            <w:tcBorders>
              <w:top w:val="single" w:sz="4" w:space="0" w:color="000000"/>
              <w:left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2022 год</w:t>
            </w:r>
          </w:p>
        </w:tc>
        <w:tc>
          <w:tcPr>
            <w:tcW w:w="1133" w:type="dxa"/>
            <w:vMerge w:val="restart"/>
            <w:tcBorders>
              <w:top w:val="single" w:sz="4" w:space="0" w:color="000000"/>
              <w:left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2023 год</w:t>
            </w:r>
          </w:p>
        </w:tc>
      </w:tr>
      <w:tr>
        <w:trPr>
          <w:trHeight w:val="338" w:hRule="atLeast"/>
        </w:trPr>
        <w:tc>
          <w:tcPr>
            <w:tcW w:w="5544" w:type="dxa"/>
            <w:vMerge w:val="continue"/>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r>
          </w:p>
        </w:tc>
        <w:tc>
          <w:tcPr>
            <w:tcW w:w="1256" w:type="dxa"/>
            <w:tcBorders>
              <w:bottom w:val="single" w:sz="4" w:space="0" w:color="000000"/>
              <w:right w:val="single" w:sz="4" w:space="0" w:color="000000"/>
            </w:tcBorders>
            <w:shd w:color="auto" w:fill="auto" w:val="clear"/>
            <w:vAlign w:val="center"/>
          </w:tcPr>
          <w:p>
            <w:pPr>
              <w:pStyle w:val="Normal"/>
              <w:widowControl w:val="false"/>
              <w:spacing w:lineRule="auto" w:line="276"/>
              <w:ind w:left="-108" w:right="-108" w:hanging="0"/>
              <w:jc w:val="center"/>
              <w:rPr>
                <w:b/>
                <w:b/>
                <w:bCs/>
                <w:sz w:val="24"/>
                <w:szCs w:val="24"/>
                <w:lang w:eastAsia="en-US"/>
              </w:rPr>
            </w:pPr>
            <w:r>
              <w:rPr>
                <w:b/>
                <w:bCs/>
                <w:sz w:val="24"/>
                <w:szCs w:val="24"/>
                <w:lang w:eastAsia="en-US"/>
              </w:rPr>
              <w:t>Ведомство</w:t>
            </w:r>
          </w:p>
        </w:tc>
        <w:tc>
          <w:tcPr>
            <w:tcW w:w="917" w:type="dxa"/>
            <w:tcBorders>
              <w:bottom w:val="single" w:sz="4" w:space="0" w:color="000000"/>
              <w:right w:val="single" w:sz="4" w:space="0" w:color="000000"/>
            </w:tcBorders>
            <w:shd w:color="auto" w:fill="auto" w:val="clear"/>
            <w:vAlign w:val="center"/>
          </w:tcPr>
          <w:p>
            <w:pPr>
              <w:pStyle w:val="Normal"/>
              <w:widowControl w:val="false"/>
              <w:spacing w:lineRule="auto" w:line="276"/>
              <w:ind w:left="-108" w:right="-108" w:hanging="0"/>
              <w:jc w:val="center"/>
              <w:rPr>
                <w:b/>
                <w:b/>
                <w:bCs/>
                <w:sz w:val="24"/>
                <w:szCs w:val="24"/>
                <w:lang w:eastAsia="en-US"/>
              </w:rPr>
            </w:pPr>
            <w:r>
              <w:rPr>
                <w:b/>
                <w:bCs/>
                <w:sz w:val="24"/>
                <w:szCs w:val="24"/>
                <w:lang w:eastAsia="en-US"/>
              </w:rPr>
              <w:t>Раздел</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76"/>
              <w:ind w:left="-108" w:right="-108" w:hanging="0"/>
              <w:jc w:val="center"/>
              <w:rPr>
                <w:b/>
                <w:b/>
                <w:bCs/>
                <w:sz w:val="24"/>
                <w:szCs w:val="24"/>
                <w:lang w:eastAsia="en-US"/>
              </w:rPr>
            </w:pPr>
            <w:r>
              <w:rPr>
                <w:b/>
                <w:bCs/>
                <w:sz w:val="24"/>
                <w:szCs w:val="24"/>
                <w:lang w:eastAsia="en-US"/>
              </w:rPr>
              <w:t>Подраздел</w:t>
            </w:r>
          </w:p>
        </w:tc>
        <w:tc>
          <w:tcPr>
            <w:tcW w:w="1816" w:type="dxa"/>
            <w:tcBorders>
              <w:bottom w:val="single" w:sz="4" w:space="0" w:color="000000"/>
              <w:right w:val="single" w:sz="4" w:space="0" w:color="000000"/>
            </w:tcBorders>
            <w:shd w:color="auto" w:fill="auto" w:val="clear"/>
            <w:vAlign w:val="center"/>
          </w:tcPr>
          <w:p>
            <w:pPr>
              <w:pStyle w:val="Normal"/>
              <w:widowControl w:val="false"/>
              <w:spacing w:lineRule="auto" w:line="276"/>
              <w:jc w:val="center"/>
              <w:rPr>
                <w:b/>
                <w:b/>
                <w:bCs/>
                <w:sz w:val="24"/>
                <w:szCs w:val="24"/>
                <w:lang w:eastAsia="en-US"/>
              </w:rPr>
            </w:pPr>
            <w:r>
              <w:rPr>
                <w:b/>
                <w:bCs/>
                <w:sz w:val="24"/>
                <w:szCs w:val="24"/>
                <w:lang w:eastAsia="en-US"/>
              </w:rPr>
              <w:t>Целевая статья расходов</w:t>
            </w:r>
          </w:p>
        </w:tc>
        <w:tc>
          <w:tcPr>
            <w:tcW w:w="1184" w:type="dxa"/>
            <w:tcBorders>
              <w:bottom w:val="single" w:sz="4" w:space="0" w:color="000000"/>
              <w:right w:val="single" w:sz="4" w:space="0" w:color="000000"/>
            </w:tcBorders>
            <w:shd w:color="auto" w:fill="auto" w:val="clear"/>
            <w:vAlign w:val="center"/>
          </w:tcPr>
          <w:p>
            <w:pPr>
              <w:pStyle w:val="Normal"/>
              <w:widowControl w:val="false"/>
              <w:spacing w:lineRule="auto" w:line="276"/>
              <w:ind w:left="-108" w:right="-108" w:hanging="0"/>
              <w:jc w:val="center"/>
              <w:rPr>
                <w:b/>
                <w:b/>
                <w:bCs/>
                <w:sz w:val="24"/>
                <w:szCs w:val="24"/>
                <w:lang w:eastAsia="en-US"/>
              </w:rPr>
            </w:pPr>
            <w:r>
              <w:rPr>
                <w:b/>
                <w:bCs/>
                <w:sz w:val="24"/>
                <w:szCs w:val="24"/>
                <w:lang w:eastAsia="en-US"/>
              </w:rPr>
              <w:t>Вид расходов</w:t>
            </w:r>
          </w:p>
        </w:tc>
        <w:tc>
          <w:tcPr>
            <w:tcW w:w="1250" w:type="dxa"/>
            <w:vMerge w:val="continue"/>
            <w:tcBorders>
              <w:left w:val="single" w:sz="4" w:space="0" w:color="000000"/>
              <w:bottom w:val="single" w:sz="4" w:space="0" w:color="000000"/>
              <w:right w:val="single" w:sz="4" w:space="0" w:color="000000"/>
            </w:tcBorders>
            <w:shd w:color="auto" w:fill="auto" w:val="clear"/>
            <w:vAlign w:val="bottom"/>
          </w:tcPr>
          <w:p>
            <w:pPr>
              <w:pStyle w:val="Normal"/>
              <w:widowControl w:val="false"/>
              <w:jc w:val="right"/>
              <w:rPr>
                <w:b/>
                <w:b/>
                <w:bCs/>
                <w:color w:val="000000"/>
                <w:sz w:val="24"/>
                <w:szCs w:val="24"/>
              </w:rPr>
            </w:pPr>
            <w:r>
              <w:rPr>
                <w:b/>
                <w:bCs/>
                <w:color w:val="000000"/>
                <w:sz w:val="24"/>
                <w:szCs w:val="24"/>
              </w:rPr>
            </w:r>
          </w:p>
        </w:tc>
        <w:tc>
          <w:tcPr>
            <w:tcW w:w="1250" w:type="dxa"/>
            <w:vMerge w:val="continue"/>
            <w:tcBorders>
              <w:left w:val="single" w:sz="4" w:space="0" w:color="000000"/>
              <w:bottom w:val="single" w:sz="4" w:space="0" w:color="000000"/>
              <w:right w:val="single" w:sz="4" w:space="0" w:color="000000"/>
            </w:tcBorders>
            <w:shd w:color="auto" w:fill="auto" w:val="clear"/>
            <w:vAlign w:val="bottom"/>
          </w:tcPr>
          <w:p>
            <w:pPr>
              <w:pStyle w:val="Normal"/>
              <w:widowControl w:val="false"/>
              <w:jc w:val="right"/>
              <w:rPr>
                <w:b/>
                <w:b/>
                <w:bCs/>
                <w:color w:val="000000"/>
                <w:sz w:val="24"/>
                <w:szCs w:val="24"/>
              </w:rPr>
            </w:pPr>
            <w:r>
              <w:rPr>
                <w:b/>
                <w:bCs/>
                <w:color w:val="000000"/>
                <w:sz w:val="24"/>
                <w:szCs w:val="24"/>
              </w:rPr>
            </w:r>
          </w:p>
        </w:tc>
        <w:tc>
          <w:tcPr>
            <w:tcW w:w="1133" w:type="dxa"/>
            <w:vMerge w:val="continue"/>
            <w:tcBorders>
              <w:left w:val="single" w:sz="4" w:space="0" w:color="000000"/>
              <w:bottom w:val="single" w:sz="4" w:space="0" w:color="000000"/>
              <w:right w:val="single" w:sz="4" w:space="0" w:color="000000"/>
            </w:tcBorders>
            <w:shd w:color="auto" w:fill="auto" w:val="clear"/>
            <w:vAlign w:val="bottom"/>
          </w:tcPr>
          <w:p>
            <w:pPr>
              <w:pStyle w:val="Normal"/>
              <w:widowControl w:val="false"/>
              <w:jc w:val="right"/>
              <w:rPr>
                <w:b/>
                <w:b/>
                <w:bCs/>
                <w:color w:val="000000"/>
                <w:sz w:val="24"/>
                <w:szCs w:val="24"/>
              </w:rPr>
            </w:pPr>
            <w:r>
              <w:rPr>
                <w:b/>
                <w:bCs/>
                <w:color w:val="000000"/>
                <w:sz w:val="24"/>
                <w:szCs w:val="24"/>
              </w:rPr>
            </w:r>
          </w:p>
        </w:tc>
      </w:tr>
      <w:tr>
        <w:trPr>
          <w:trHeight w:val="130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ФИНАНСОВОЕ УПРАВЛЕНИЕ АДМИНИСТРАЦИИ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001</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80 787,7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63 728,0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62 393,2</w:t>
            </w:r>
          </w:p>
        </w:tc>
      </w:tr>
      <w:tr>
        <w:trPr>
          <w:trHeight w:val="2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17 202,4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11 603,1</w:t>
            </w:r>
          </w:p>
        </w:tc>
      </w:tr>
      <w:tr>
        <w:trPr>
          <w:trHeight w:val="110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10 703,1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10 603,1</w:t>
            </w:r>
          </w:p>
        </w:tc>
      </w:tr>
      <w:tr>
        <w:trPr>
          <w:trHeight w:val="8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10 703,1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r>
      <w:tr>
        <w:trPr>
          <w:trHeight w:val="6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14.4.00.00000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10 703,1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r>
      <w:tr>
        <w:trPr>
          <w:trHeight w:val="8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финансового управления администрации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14.4.01.00000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10 703,1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r>
      <w:tr>
        <w:trPr>
          <w:trHeight w:val="8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14.4.01.20401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10 703,1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10 603,1</w:t>
            </w:r>
          </w:p>
        </w:tc>
      </w:tr>
      <w:tr>
        <w:trPr>
          <w:trHeight w:val="14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14.4.01.20401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9 611,1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9 611,1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9 611,1</w:t>
            </w:r>
          </w:p>
        </w:tc>
      </w:tr>
      <w:tr>
        <w:trPr>
          <w:trHeight w:val="7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14.4.01.20401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1 092,0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992,0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992,0</w:t>
            </w:r>
          </w:p>
        </w:tc>
      </w:tr>
      <w:tr>
        <w:trPr>
          <w:trHeight w:val="4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Резервные фонды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1 000,0</w:t>
            </w:r>
          </w:p>
        </w:tc>
      </w:tr>
      <w:tr>
        <w:trPr>
          <w:trHeight w:val="82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r>
      <w:tr>
        <w:trPr>
          <w:trHeight w:val="9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"Организация и совершенствование бюджетного процесса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r>
      <w:tr>
        <w:trPr>
          <w:trHeight w:val="4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Резервные фонды местных администраций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14.1.40.07005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14.1.40.07005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1 000,0</w:t>
            </w:r>
          </w:p>
        </w:tc>
      </w:tr>
      <w:tr>
        <w:trPr>
          <w:trHeight w:val="6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4 499,3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37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4 499,3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5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1 499,3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6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1 499,3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55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3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ОБОРОНА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934,3</w:t>
            </w:r>
          </w:p>
        </w:tc>
      </w:tr>
      <w:tr>
        <w:trPr>
          <w:trHeight w:val="5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Мобилизационная и вневойсковая подготовка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934,3</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934,3</w:t>
            </w:r>
          </w:p>
        </w:tc>
      </w:tr>
      <w:tr>
        <w:trPr>
          <w:trHeight w:val="157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934,3</w:t>
            </w:r>
          </w:p>
        </w:tc>
      </w:tr>
      <w:tr>
        <w:trPr>
          <w:trHeight w:val="7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Повышение финансовой самостоятельности бюджетов поселений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14.2.20.00000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934,3</w:t>
            </w:r>
          </w:p>
        </w:tc>
      </w:tr>
      <w:tr>
        <w:trPr>
          <w:trHeight w:val="14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14.2.20.51180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934,3</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14.2.20.51180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891,8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934,3</w:t>
            </w:r>
          </w:p>
        </w:tc>
      </w:tr>
      <w:tr>
        <w:trPr>
          <w:trHeight w:val="3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ЭКОНОМИКА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6 700,0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4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Дорожное хозяйство (дорожные фонды)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6 700,0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12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60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Ремонт и содержание автомобильных дорог общего пользования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7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автомобильных дорог общего пользования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06.2.02.07080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06.2.02.07080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111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Прочее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17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22.0.03.S2200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22.0.03.S2200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54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ЖИЛИЩНО-КОММУНАЛЬНОЕ ХОЗЯЙСТВО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5 759,7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3 121,2</w:t>
            </w:r>
          </w:p>
        </w:tc>
      </w:tr>
      <w:tr>
        <w:trPr>
          <w:trHeight w:val="2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Благоустройство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5 759,7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3 121,2</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4 304,3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r>
      <w:tr>
        <w:trPr>
          <w:trHeight w:val="132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4 304,3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r>
      <w:tr>
        <w:trPr>
          <w:trHeight w:val="9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14.2.F2.5555A</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4 304,3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3 121,2</w:t>
            </w:r>
          </w:p>
        </w:tc>
      </w:tr>
      <w:tr>
        <w:trPr>
          <w:trHeight w:val="5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14.2.F2.5555A</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4 304,3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3 121,2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3 121,2</w:t>
            </w:r>
          </w:p>
        </w:tc>
      </w:tr>
      <w:tr>
        <w:trPr>
          <w:trHeight w:val="102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1 455,4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5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Благоустройство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1 455,4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проектов комплексного развития сельских территорий (сельских агломераций)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22.0.02.S2020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1 455,4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r>
      <w:tr>
        <w:trPr>
          <w:trHeight w:val="5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22.0.02.S2020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1 455,4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12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МЕЖБЮДЖЕТНЫЕ ТРАНСФЕРТЫ ОБЩЕГО ХАРАКТЕРА БЮДЖЕТАМ БЮДЖЕТНОЙ СИСТЕМЫ РОССИЙСКОЙ ФЕДЕРАЦИИ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50 233,8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48 103,2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46 734,6</w:t>
            </w:r>
          </w:p>
        </w:tc>
      </w:tr>
      <w:tr>
        <w:trPr>
          <w:trHeight w:val="9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Дотации на выравнивание бюджетной обеспеченности субъектов Российской Федерации и муниципальных образований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28 394,4</w:t>
            </w:r>
          </w:p>
        </w:tc>
      </w:tr>
      <w:tr>
        <w:trPr>
          <w:trHeight w:val="84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28 394,4</w:t>
            </w:r>
          </w:p>
        </w:tc>
      </w:tr>
      <w:tr>
        <w:trPr>
          <w:trHeight w:val="14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28 394,4</w:t>
            </w:r>
          </w:p>
        </w:tc>
      </w:tr>
      <w:tr>
        <w:trPr>
          <w:trHeight w:val="11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14.2.10.00000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28 394,4</w:t>
            </w:r>
          </w:p>
        </w:tc>
      </w:tr>
      <w:tr>
        <w:trPr>
          <w:trHeight w:val="5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Выравнивание бюджетной обеспеченности поселений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14.2.10.05161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28 394,4</w:t>
            </w:r>
          </w:p>
        </w:tc>
      </w:tr>
      <w:tr>
        <w:trPr>
          <w:trHeight w:val="4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14.2.10.05161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33 501,9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26 899,7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28 394,4</w:t>
            </w:r>
          </w:p>
        </w:tc>
      </w:tr>
      <w:tr>
        <w:trPr>
          <w:trHeight w:val="6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Прочие межбюджетные трансферты общего характера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18 340,2</w:t>
            </w:r>
          </w:p>
        </w:tc>
      </w:tr>
      <w:tr>
        <w:trPr>
          <w:trHeight w:val="11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муниципальными финансами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18 340,2</w:t>
            </w:r>
          </w:p>
        </w:tc>
      </w:tr>
      <w:tr>
        <w:trPr>
          <w:trHeight w:val="154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18 340,2</w:t>
            </w:r>
          </w:p>
        </w:tc>
      </w:tr>
      <w:tr>
        <w:trPr>
          <w:trHeight w:val="13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14.2.10.00000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18 340,2</w:t>
            </w:r>
          </w:p>
        </w:tc>
      </w:tr>
      <w:tr>
        <w:trPr>
          <w:trHeight w:val="9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Иные межбюджетные трансферты на поддержку мер по обеспечению сбалансированности бюджетов поселений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14.2.10.05213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18 340,2</w:t>
            </w:r>
          </w:p>
        </w:tc>
      </w:tr>
      <w:tr>
        <w:trPr>
          <w:trHeight w:val="4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Межбюджетные трансферты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14.2.10.05213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16 731,9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21 203,5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18 340,2</w:t>
            </w:r>
          </w:p>
        </w:tc>
      </w:tr>
      <w:tr>
        <w:trPr>
          <w:trHeight w:val="107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ОТДЕЛ КУЛЬТУРЫ АДМИНИСТРАЦИИ ШАРАНГСКОГО МУНИЦИПАЛЬНОГО РАЙОНА НИЖЕГОРОДКСКОЙ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057</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77 103,1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76 770,7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76 770,7</w:t>
            </w:r>
          </w:p>
        </w:tc>
      </w:tr>
      <w:tr>
        <w:trPr>
          <w:trHeight w:val="4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10 423,7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10 181,5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10 181,5</w:t>
            </w:r>
          </w:p>
        </w:tc>
      </w:tr>
      <w:tr>
        <w:trPr>
          <w:trHeight w:val="5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Дополнительное образование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10 423,7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10 181,5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10 181,5</w:t>
            </w:r>
          </w:p>
        </w:tc>
      </w:tr>
      <w:tr>
        <w:trPr>
          <w:trHeight w:val="108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r>
      <w:tr>
        <w:trPr>
          <w:trHeight w:val="68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r>
      <w:tr>
        <w:trPr>
          <w:trHeight w:val="8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12,8</w:t>
            </w:r>
          </w:p>
        </w:tc>
      </w:tr>
      <w:tr>
        <w:trPr>
          <w:trHeight w:val="10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12,8</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10 406,1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10 163,9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10 163,9</w:t>
            </w:r>
          </w:p>
        </w:tc>
      </w:tr>
      <w:tr>
        <w:trPr>
          <w:trHeight w:val="8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"Повышение качества и доступности услуг в сфере дополнительного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10 406,1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10 163,9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10 163,9</w:t>
            </w:r>
          </w:p>
        </w:tc>
      </w:tr>
      <w:tr>
        <w:trPr>
          <w:trHeight w:val="6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по противопожарной безопасности муниципальных образовательных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r>
      <w:tr>
        <w:trPr>
          <w:trHeight w:val="5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Выполнение мероприятий по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13.5.01.08030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услуг по предоставлению дополнительного образования детям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10 158,9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10 123,9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10 123,9</w:t>
            </w:r>
          </w:p>
        </w:tc>
      </w:tr>
      <w:tr>
        <w:trPr>
          <w:trHeight w:val="4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услуги по предоставлению дополнительного образования детям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10 158,9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10 123,9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10 123,9</w:t>
            </w:r>
          </w:p>
        </w:tc>
      </w:tr>
      <w:tr>
        <w:trPr>
          <w:trHeight w:val="9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13.5.02.08000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10 158,9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10 123,9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10 123,9</w:t>
            </w:r>
          </w:p>
        </w:tc>
      </w:tr>
      <w:tr>
        <w:trPr>
          <w:trHeight w:val="41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207,2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4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13.5.03.08000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207,2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13.5.03.08000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207,2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i/>
                <w:i/>
                <w:iCs/>
                <w:color w:val="000000"/>
                <w:sz w:val="24"/>
                <w:szCs w:val="24"/>
              </w:rPr>
            </w:pPr>
            <w:r>
              <w:rPr>
                <w:i/>
                <w:i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i/>
                <w:i/>
                <w:iCs/>
                <w:color w:val="000000"/>
                <w:sz w:val="24"/>
                <w:szCs w:val="24"/>
              </w:rPr>
            </w:pPr>
            <w:r>
              <w:rPr>
                <w:i/>
                <w:iCs/>
                <w:color w:val="000000"/>
                <w:sz w:val="24"/>
                <w:szCs w:val="24"/>
              </w:rPr>
              <w:t>-</w:t>
            </w:r>
          </w:p>
        </w:tc>
      </w:tr>
      <w:tr>
        <w:trPr>
          <w:trHeight w:val="8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9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r>
      <w:tr>
        <w:trPr>
          <w:trHeight w:val="43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КУЛЬТУРА, КИНЕМАТОГРАФИЯ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63 964,4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63 874,2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63 874,2</w:t>
            </w:r>
          </w:p>
        </w:tc>
      </w:tr>
      <w:tr>
        <w:trPr>
          <w:trHeight w:val="26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Культура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51 081,9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50 933,0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50 933,0</w:t>
            </w:r>
          </w:p>
        </w:tc>
      </w:tr>
      <w:tr>
        <w:trPr>
          <w:trHeight w:val="8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51 071,7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50 922,8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50 922,8</w:t>
            </w:r>
          </w:p>
        </w:tc>
      </w:tr>
      <w:tr>
        <w:trPr>
          <w:trHeight w:val="70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библиотечно-информационного обслуживания населения"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15 461,2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15 411,2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15 411,2</w:t>
            </w:r>
          </w:p>
        </w:tc>
      </w:tr>
      <w:tr>
        <w:trPr>
          <w:trHeight w:val="53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Увеличение объемов комплектования библиотечных фондов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r>
      <w:tr>
        <w:trPr>
          <w:trHeight w:val="4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Увеличение объемов комплектования библиотечных фондов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13.1.01.08010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400,0</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13.1.01.08010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400,0</w:t>
            </w:r>
          </w:p>
        </w:tc>
      </w:tr>
      <w:tr>
        <w:trPr>
          <w:trHeight w:val="9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Выполнение мероприятий по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13.1.02.08030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13.1.02.08030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w:t>
            </w:r>
          </w:p>
        </w:tc>
      </w:tr>
      <w:tr>
        <w:trPr>
          <w:trHeight w:val="6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организации библиотечного обслуживания населения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15 048,1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14 998,1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14 998,1</w:t>
            </w:r>
          </w:p>
        </w:tc>
      </w:tr>
      <w:tr>
        <w:trPr>
          <w:trHeight w:val="7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организации библиотечного обслуживания населения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15 048,1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14 998,1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14 998,1</w:t>
            </w:r>
          </w:p>
        </w:tc>
      </w:tr>
      <w:tr>
        <w:trPr>
          <w:trHeight w:val="9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13.1.03.08000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15 048,1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14 998,1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14 998,1</w:t>
            </w:r>
          </w:p>
        </w:tc>
      </w:tr>
      <w:tr>
        <w:trPr>
          <w:trHeight w:val="46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"Организация культурно-массовых мероприятий"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14 324,8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14 324,8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14 324,8</w:t>
            </w:r>
          </w:p>
        </w:tc>
      </w:tr>
      <w:tr>
        <w:trPr>
          <w:trHeight w:val="6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r>
      <w:tr>
        <w:trPr>
          <w:trHeight w:val="6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Выполнение мероприятий по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w:t>
            </w:r>
          </w:p>
        </w:tc>
      </w:tr>
      <w:tr>
        <w:trPr>
          <w:trHeight w:val="8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13.2.01.08030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w:t>
            </w:r>
          </w:p>
        </w:tc>
      </w:tr>
      <w:tr>
        <w:trPr>
          <w:trHeight w:val="8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РДК</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14 312,8</w:t>
            </w:r>
          </w:p>
        </w:tc>
      </w:tr>
      <w:tr>
        <w:trPr>
          <w:trHeight w:val="84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РДК</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14 312,8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1 872,1</w:t>
            </w:r>
          </w:p>
        </w:tc>
      </w:tr>
      <w:tr>
        <w:trPr>
          <w:trHeight w:val="84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13.2.02.08000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14 312,8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14 312,8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1 872,1</w:t>
            </w:r>
          </w:p>
        </w:tc>
      </w:tr>
      <w:tr>
        <w:trPr>
          <w:trHeight w:val="112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12 440,7</w:t>
            </w:r>
          </w:p>
        </w:tc>
      </w:tr>
      <w:tr>
        <w:trPr>
          <w:trHeight w:val="82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13.2.02.S2090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12 440,7</w:t>
            </w:r>
          </w:p>
        </w:tc>
      </w:tr>
      <w:tr>
        <w:trPr>
          <w:trHeight w:val="42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"Организация культурно-массовых мероприятий в сельских учреждениях культуры"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19 241,4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19 152,5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19 152,5</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Выполнение мероприятий по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89,3</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13.3.01.08030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89,3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89,3</w:t>
            </w:r>
          </w:p>
        </w:tc>
      </w:tr>
      <w:tr>
        <w:trPr>
          <w:trHeight w:val="8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ШЦКС</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18 836,5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18 776,5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18 776,5</w:t>
            </w:r>
          </w:p>
        </w:tc>
      </w:tr>
      <w:tr>
        <w:trPr>
          <w:trHeight w:val="8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по организации и проведению культурно-массовых мероприятий ШЦКС</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18 836,5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18 776,5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7 836,8</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13.3.02.08000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18 836,5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18 776,5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7 836,8</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10 939,7</w:t>
            </w:r>
          </w:p>
        </w:tc>
      </w:tr>
      <w:tr>
        <w:trPr>
          <w:trHeight w:val="9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13.3.02.S2090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10 939,7</w:t>
            </w:r>
          </w:p>
        </w:tc>
      </w:tr>
      <w:tr>
        <w:trPr>
          <w:trHeight w:val="2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 технической базы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315,6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r>
      <w:tr>
        <w:trPr>
          <w:trHeight w:val="4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r>
      <w:tr>
        <w:trPr>
          <w:trHeight w:val="8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13.3.03.08000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r>
      <w:tr>
        <w:trPr>
          <w:trHeight w:val="6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13.3.03.L4670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287,2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r>
      <w:tr>
        <w:trPr>
          <w:trHeight w:val="84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13.3.03.L4670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287,2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286,7</w:t>
            </w:r>
          </w:p>
        </w:tc>
      </w:tr>
      <w:tr>
        <w:trPr>
          <w:trHeight w:val="56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сферы музейной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2 044,3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2 034,3</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по противопожарной безопасности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Выполнение мероприятий по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9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13.4.01.08030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r>
      <w:tr>
        <w:trPr>
          <w:trHeight w:val="11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2 028,3</w:t>
            </w:r>
          </w:p>
        </w:tc>
      </w:tr>
      <w:tr>
        <w:trPr>
          <w:trHeight w:val="112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2 028,3</w:t>
            </w:r>
          </w:p>
        </w:tc>
      </w:tr>
      <w:tr>
        <w:trPr>
          <w:trHeight w:val="8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13.4.02.08000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2 038,3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2 028,3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2 028,3</w:t>
            </w:r>
          </w:p>
        </w:tc>
      </w:tr>
      <w:tr>
        <w:trPr>
          <w:trHeight w:val="84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r>
      <w:tr>
        <w:trPr>
          <w:trHeight w:val="6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r>
      <w:tr>
        <w:trPr>
          <w:trHeight w:val="63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r>
      <w:tr>
        <w:trPr>
          <w:trHeight w:val="54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w:t>
            </w:r>
          </w:p>
        </w:tc>
      </w:tr>
      <w:tr>
        <w:trPr>
          <w:trHeight w:val="9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10,2</w:t>
            </w:r>
          </w:p>
        </w:tc>
      </w:tr>
      <w:tr>
        <w:trPr>
          <w:trHeight w:val="4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вопросы в области культуры, кинематографии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12 882,5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12 941,2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12 941,2</w:t>
            </w:r>
          </w:p>
        </w:tc>
      </w:tr>
      <w:tr>
        <w:trPr>
          <w:trHeight w:val="9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культуры Шарангского муниципального района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12 877,7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12 936,4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12 936,4</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13.6.00.00000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12 877,7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12 936,4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12 936,4</w:t>
            </w:r>
          </w:p>
        </w:tc>
      </w:tr>
      <w:tr>
        <w:trPr>
          <w:trHeight w:val="6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Административно- правовое сопровождение реализации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13.6.01.00000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1 237,0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1 237,0</w:t>
            </w:r>
          </w:p>
        </w:tc>
      </w:tr>
      <w:tr>
        <w:trPr>
          <w:trHeight w:val="7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13.6.01.20401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1 237,0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1 237,0</w:t>
            </w:r>
          </w:p>
        </w:tc>
      </w:tr>
      <w:tr>
        <w:trPr>
          <w:trHeight w:val="11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1 190,1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1 190,1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1 190,1</w:t>
            </w:r>
          </w:p>
        </w:tc>
      </w:tr>
      <w:tr>
        <w:trPr>
          <w:trHeight w:val="3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91,9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46,9</w:t>
            </w:r>
          </w:p>
        </w:tc>
      </w:tr>
      <w:tr>
        <w:trPr>
          <w:trHeight w:val="22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Бухгалтерское и хозяйственное обслуживание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13.6.02.00000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11 595,7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11 699,4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11 699,4</w:t>
            </w:r>
          </w:p>
        </w:tc>
      </w:tr>
      <w:tr>
        <w:trPr>
          <w:trHeight w:val="3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Бухгалтерское и хозяйственное обслуживание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13.6.02.45299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11 595,7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11 699,4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11 699,4</w:t>
            </w:r>
          </w:p>
        </w:tc>
      </w:tr>
      <w:tr>
        <w:trPr>
          <w:trHeight w:val="9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13.6.02.45299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11 332,3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11 332,3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11 332,3</w:t>
            </w:r>
          </w:p>
        </w:tc>
      </w:tr>
      <w:tr>
        <w:trPr>
          <w:trHeight w:val="17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13.6.02.45299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263,4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367,1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367,1</w:t>
            </w:r>
          </w:p>
        </w:tc>
      </w:tr>
      <w:tr>
        <w:trPr>
          <w:trHeight w:val="8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5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5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5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4,8</w:t>
            </w:r>
          </w:p>
        </w:tc>
      </w:tr>
      <w:tr>
        <w:trPr>
          <w:trHeight w:val="5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4,8</w:t>
            </w:r>
          </w:p>
        </w:tc>
      </w:tr>
      <w:tr>
        <w:trPr>
          <w:trHeight w:val="42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СРЕДСТВА МАССОВОЙ ИНФОРМАЦИИ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r>
      <w:tr>
        <w:trPr>
          <w:trHeight w:val="4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Телевидение и радиовещание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2 715,0</w:t>
            </w:r>
          </w:p>
        </w:tc>
      </w:tr>
      <w:tr>
        <w:trPr>
          <w:trHeight w:val="2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r>
      <w:tr>
        <w:trPr>
          <w:trHeight w:val="4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r>
      <w:tr>
        <w:trPr>
          <w:trHeight w:val="28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r>
      <w:tr>
        <w:trPr>
          <w:trHeight w:val="2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Субсидия СМИ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88.8.06.S2050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2 715,0</w:t>
            </w:r>
          </w:p>
        </w:tc>
      </w:tr>
      <w:tr>
        <w:trPr>
          <w:trHeight w:val="26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88.8.06.S2050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2 715,0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2 715,0</w:t>
            </w:r>
          </w:p>
        </w:tc>
      </w:tr>
      <w:tr>
        <w:trPr>
          <w:trHeight w:val="15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УПРАВЛЕНИЕ ОБРАЗОВАНИЯ И МОЛОДЕЖНОЙ ПОЛИТИКИ АДМИНИСТРАЦИИ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074</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272 268,3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274 324,2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277 570,1</w:t>
            </w:r>
          </w:p>
        </w:tc>
      </w:tr>
      <w:tr>
        <w:trPr>
          <w:trHeight w:val="3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ЭКОНОМИКА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r>
      <w:tr>
        <w:trPr>
          <w:trHeight w:val="25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Транспорт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100,0</w:t>
            </w:r>
          </w:p>
        </w:tc>
      </w:tr>
      <w:tr>
        <w:trPr>
          <w:trHeight w:val="125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r>
      <w:tr>
        <w:trPr>
          <w:trHeight w:val="98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r>
      <w:tr>
        <w:trPr>
          <w:trHeight w:val="4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Поддержка и развитие пассажирского транспорта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09.0.01.04080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w:t>
            </w:r>
          </w:p>
        </w:tc>
      </w:tr>
      <w:tr>
        <w:trPr>
          <w:trHeight w:val="2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09.0.01.04080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100,0</w:t>
            </w:r>
          </w:p>
        </w:tc>
      </w:tr>
      <w:tr>
        <w:trPr>
          <w:trHeight w:val="41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270 144,1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272 200,0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275 445,9</w:t>
            </w:r>
          </w:p>
        </w:tc>
      </w:tr>
      <w:tr>
        <w:trPr>
          <w:trHeight w:val="26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Дошкольное 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96 575,8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97 362,2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97 941,7</w:t>
            </w:r>
          </w:p>
        </w:tc>
      </w:tr>
      <w:tr>
        <w:trPr>
          <w:trHeight w:val="69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r>
      <w:tr>
        <w:trPr>
          <w:trHeight w:val="85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r>
      <w:tr>
        <w:trPr>
          <w:trHeight w:val="8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165,2</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165,2</w:t>
            </w:r>
          </w:p>
        </w:tc>
      </w:tr>
      <w:tr>
        <w:trPr>
          <w:trHeight w:val="4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96 376,0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97 162,4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97 741,9</w:t>
            </w:r>
          </w:p>
        </w:tc>
      </w:tr>
      <w:tr>
        <w:trPr>
          <w:trHeight w:val="3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общего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r>
      <w:tr>
        <w:trPr>
          <w:trHeight w:val="6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92 466,0</w:t>
            </w:r>
          </w:p>
        </w:tc>
      </w:tr>
      <w:tr>
        <w:trPr>
          <w:trHeight w:val="7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39 676,9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39 676,9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39 676,9</w:t>
            </w:r>
          </w:p>
        </w:tc>
      </w:tr>
      <w:tr>
        <w:trPr>
          <w:trHeight w:val="7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39 676,9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39 676,9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39 676,9</w:t>
            </w:r>
          </w:p>
        </w:tc>
      </w:tr>
      <w:tr>
        <w:trPr>
          <w:trHeight w:val="7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1 481,6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1 481,6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1 481,6</w:t>
            </w:r>
          </w:p>
        </w:tc>
      </w:tr>
      <w:tr>
        <w:trPr>
          <w:trHeight w:val="8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1 481,6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1 481,6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1 481,6</w:t>
            </w:r>
          </w:p>
        </w:tc>
      </w:tr>
      <w:tr>
        <w:trPr>
          <w:trHeight w:val="11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922,0</w:t>
            </w:r>
          </w:p>
        </w:tc>
      </w:tr>
      <w:tr>
        <w:trPr>
          <w:trHeight w:val="7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922,0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922,0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922,0</w:t>
            </w:r>
          </w:p>
        </w:tc>
      </w:tr>
      <w:tr>
        <w:trPr>
          <w:trHeight w:val="100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16.1.07.73080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50 385,5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50 385,5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50 385,5</w:t>
            </w:r>
          </w:p>
        </w:tc>
      </w:tr>
      <w:tr>
        <w:trPr>
          <w:trHeight w:val="73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16.1.07.73080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50 385,5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50 385,5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50 385,5</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3 446,0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4 232,4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4 811,9</w:t>
            </w:r>
          </w:p>
        </w:tc>
      </w:tr>
      <w:tr>
        <w:trPr>
          <w:trHeight w:val="4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 ремонт ОУ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2 892,8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3 679,2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4 258,7</w:t>
            </w:r>
          </w:p>
        </w:tc>
      </w:tr>
      <w:tr>
        <w:trPr>
          <w:trHeight w:val="42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 технической базы, ремонт МБДОУ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1 017,0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5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16.5.04.42099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945,0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82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16.5.04.42099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6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16.5.04.S2180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3 679,2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4 258,7</w:t>
            </w:r>
          </w:p>
        </w:tc>
      </w:tr>
      <w:tr>
        <w:trPr>
          <w:trHeight w:val="7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16.5.04.S2180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3 679,2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4 258,7</w:t>
            </w:r>
          </w:p>
        </w:tc>
      </w:tr>
      <w:tr>
        <w:trPr>
          <w:trHeight w:val="45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r>
      <w:tr>
        <w:trPr>
          <w:trHeight w:val="5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553,2</w:t>
            </w:r>
          </w:p>
        </w:tc>
      </w:tr>
      <w:tr>
        <w:trPr>
          <w:trHeight w:val="74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16.5.05.42099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553,2</w:t>
            </w:r>
          </w:p>
        </w:tc>
      </w:tr>
      <w:tr>
        <w:trPr>
          <w:trHeight w:val="62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r>
      <w:tr>
        <w:trPr>
          <w:trHeight w:val="40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системы социально-правовой защиты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r>
      <w:tr>
        <w:trPr>
          <w:trHeight w:val="253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16.6.01.73170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464,1</w:t>
            </w:r>
          </w:p>
        </w:tc>
      </w:tr>
      <w:tr>
        <w:trPr>
          <w:trHeight w:val="85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16.6.01.73170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464,1</w:t>
            </w:r>
          </w:p>
        </w:tc>
      </w:tr>
      <w:tr>
        <w:trPr>
          <w:trHeight w:val="8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r>
      <w:tr>
        <w:trPr>
          <w:trHeight w:val="4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r>
      <w:tr>
        <w:trPr>
          <w:trHeight w:val="56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мероприятий по очистке территорий в рамках месячника по благоустройству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r>
      <w:tr>
        <w:trPr>
          <w:trHeight w:val="4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34,5</w:t>
            </w:r>
          </w:p>
        </w:tc>
      </w:tr>
      <w:tr>
        <w:trPr>
          <w:trHeight w:val="6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34,5</w:t>
            </w:r>
          </w:p>
        </w:tc>
      </w:tr>
      <w:tr>
        <w:trPr>
          <w:trHeight w:val="27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Общее 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131 203,7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132 460,1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135 126,5</w:t>
            </w:r>
          </w:p>
        </w:tc>
      </w:tr>
      <w:tr>
        <w:trPr>
          <w:trHeight w:val="9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r>
      <w:tr>
        <w:trPr>
          <w:trHeight w:val="7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r>
      <w:tr>
        <w:trPr>
          <w:trHeight w:val="117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01.0.03.05020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01.0.03.05020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15,0</w:t>
            </w:r>
          </w:p>
        </w:tc>
      </w:tr>
      <w:tr>
        <w:trPr>
          <w:trHeight w:val="85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r>
      <w:tr>
        <w:trPr>
          <w:trHeight w:val="4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Формирование у детей навыков безопасного поведения на дорогах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r>
      <w:tr>
        <w:trPr>
          <w:trHeight w:val="59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06.1.02.07080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w:t>
            </w:r>
          </w:p>
        </w:tc>
      </w:tr>
      <w:tr>
        <w:trPr>
          <w:trHeight w:val="3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06.1.02.07080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w:t>
            </w:r>
          </w:p>
        </w:tc>
      </w:tr>
      <w:tr>
        <w:trPr>
          <w:trHeight w:val="7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r>
      <w:tr>
        <w:trPr>
          <w:trHeight w:val="6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r>
      <w:tr>
        <w:trPr>
          <w:trHeight w:val="5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99,2</w:t>
            </w:r>
          </w:p>
        </w:tc>
      </w:tr>
      <w:tr>
        <w:trPr>
          <w:trHeight w:val="5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99,2</w:t>
            </w:r>
          </w:p>
        </w:tc>
      </w:tr>
      <w:tr>
        <w:trPr>
          <w:trHeight w:val="3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131 060,0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132 316,4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134 982,8</w:t>
            </w:r>
          </w:p>
        </w:tc>
      </w:tr>
      <w:tr>
        <w:trPr>
          <w:trHeight w:val="2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общего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126 585,3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126 585,3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126 585,3</w:t>
            </w:r>
          </w:p>
        </w:tc>
      </w:tr>
      <w:tr>
        <w:trPr>
          <w:trHeight w:val="6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126 033,8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126 033,8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126 033,8</w:t>
            </w:r>
          </w:p>
        </w:tc>
      </w:tr>
      <w:tr>
        <w:trPr>
          <w:trHeight w:val="8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27 353,8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27 353,8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27 353,8</w:t>
            </w:r>
          </w:p>
        </w:tc>
      </w:tr>
      <w:tr>
        <w:trPr>
          <w:trHeight w:val="2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27 353,8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27 353,8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27 353,8</w:t>
            </w:r>
          </w:p>
        </w:tc>
      </w:tr>
      <w:tr>
        <w:trPr>
          <w:trHeight w:val="9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96 694,9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96 694,9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96 694,9</w:t>
            </w:r>
          </w:p>
        </w:tc>
      </w:tr>
      <w:tr>
        <w:trPr>
          <w:trHeight w:val="8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96 694,9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96 694,9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96 694,9</w:t>
            </w:r>
          </w:p>
        </w:tc>
      </w:tr>
      <w:tr>
        <w:trPr>
          <w:trHeight w:val="1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16.1.07.S2490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1 985,1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1 985,1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1 985,1</w:t>
            </w:r>
          </w:p>
        </w:tc>
      </w:tr>
      <w:tr>
        <w:trPr>
          <w:trHeight w:val="5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16.1.07.S2490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1 985,1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1 985,1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1 985,1</w:t>
            </w:r>
          </w:p>
        </w:tc>
      </w:tr>
      <w:tr>
        <w:trPr>
          <w:trHeight w:val="4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общеобразовательных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16.1.08.00000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551,5</w:t>
            </w:r>
          </w:p>
        </w:tc>
      </w:tr>
      <w:tr>
        <w:trPr>
          <w:trHeight w:val="4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16.1.08.42199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51,0</w:t>
            </w:r>
          </w:p>
        </w:tc>
      </w:tr>
      <w:tr>
        <w:trPr>
          <w:trHeight w:val="62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16.1.08.42199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51,0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51,0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51,0</w:t>
            </w:r>
          </w:p>
        </w:tc>
      </w:tr>
      <w:tr>
        <w:trPr>
          <w:trHeight w:val="8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16.1.08.73070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r>
      <w:tr>
        <w:trPr>
          <w:trHeight w:val="43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16.1.08.73070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r>
      <w:tr>
        <w:trPr>
          <w:trHeight w:val="21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16.1.08.73140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300,5</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16.1.08.73140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300,5</w:t>
            </w:r>
          </w:p>
        </w:tc>
      </w:tr>
      <w:tr>
        <w:trPr>
          <w:trHeight w:val="5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«Патриотическое воспитание детей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16.4.00.00000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r>
      <w:tr>
        <w:trPr>
          <w:trHeight w:val="8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комплекса мероприятий по патриотическому воспитанию у детей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16.4.08.00000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r>
      <w:tr>
        <w:trPr>
          <w:trHeight w:val="8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16.4.08.42199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76,0</w:t>
            </w:r>
          </w:p>
        </w:tc>
      </w:tr>
      <w:tr>
        <w:trPr>
          <w:trHeight w:val="5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16.4.08.42199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76,0</w:t>
            </w:r>
          </w:p>
        </w:tc>
      </w:tr>
      <w:tr>
        <w:trPr>
          <w:trHeight w:val="6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1 402,0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2 716,1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5 382,5</w:t>
            </w:r>
          </w:p>
        </w:tc>
      </w:tr>
      <w:tr>
        <w:trPr>
          <w:trHeight w:val="112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r>
      <w:tr>
        <w:trPr>
          <w:trHeight w:val="84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16.5.03.42199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342,0</w:t>
            </w:r>
          </w:p>
        </w:tc>
      </w:tr>
      <w:tr>
        <w:trPr>
          <w:trHeight w:val="5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16.5.03.42199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342,0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342,0</w:t>
            </w:r>
          </w:p>
        </w:tc>
      </w:tr>
      <w:tr>
        <w:trPr>
          <w:trHeight w:val="4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 ремонт ОУ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682,6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1 996,7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4 663,1</w:t>
            </w:r>
          </w:p>
        </w:tc>
      </w:tr>
      <w:tr>
        <w:trPr>
          <w:trHeight w:val="2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Укрепление материально-технической базы, ремонт МБОУ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7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16.5.04.42199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58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приобретение школьных автобусов в лизинг</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16.5.04.42620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16.5.04.42620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284,6</w:t>
            </w:r>
          </w:p>
        </w:tc>
      </w:tr>
      <w:tr>
        <w:trPr>
          <w:trHeight w:val="9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16.5.04.S2180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1 712,1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4 378,5</w:t>
            </w:r>
          </w:p>
        </w:tc>
      </w:tr>
      <w:tr>
        <w:trPr>
          <w:trHeight w:val="71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16.5.04.S2180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1 712,1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4 378,5</w:t>
            </w:r>
          </w:p>
        </w:tc>
      </w:tr>
      <w:tr>
        <w:trPr>
          <w:trHeight w:val="4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r>
      <w:tr>
        <w:trPr>
          <w:trHeight w:val="7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377,4</w:t>
            </w:r>
          </w:p>
        </w:tc>
      </w:tr>
      <w:tr>
        <w:trPr>
          <w:trHeight w:val="7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16.5.05.42199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377,4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377,4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377,4</w:t>
            </w:r>
          </w:p>
        </w:tc>
      </w:tr>
      <w:tr>
        <w:trPr>
          <w:trHeight w:val="4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2 926,7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2 869,0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2 869,0</w:t>
            </w:r>
          </w:p>
        </w:tc>
      </w:tr>
      <w:tr>
        <w:trPr>
          <w:trHeight w:val="61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системы социально-правовой защиты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2 926,7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2 869,0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2 869,0</w:t>
            </w:r>
          </w:p>
        </w:tc>
      </w:tr>
      <w:tr>
        <w:trPr>
          <w:trHeight w:val="55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r>
      <w:tr>
        <w:trPr>
          <w:trHeight w:val="4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r>
      <w:tr>
        <w:trPr>
          <w:trHeight w:val="129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16.6.01.73180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1 039,2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1 039,2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1 039,2</w:t>
            </w:r>
          </w:p>
        </w:tc>
      </w:tr>
      <w:tr>
        <w:trPr>
          <w:trHeight w:val="7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16.6.01.73180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1 039,2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1 039,2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1 039,2</w:t>
            </w:r>
          </w:p>
        </w:tc>
      </w:tr>
      <w:tr>
        <w:trPr>
          <w:trHeight w:val="11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16.6.01.L3040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1 877,5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1 819,8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1 819,8</w:t>
            </w:r>
          </w:p>
        </w:tc>
      </w:tr>
      <w:tr>
        <w:trPr>
          <w:trHeight w:val="7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16.6.01.L3040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1 877,5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1 819,8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1 819,8</w:t>
            </w:r>
          </w:p>
        </w:tc>
      </w:tr>
      <w:tr>
        <w:trPr>
          <w:trHeight w:val="3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«Молодежь»</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16.7.00.00000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r>
      <w:tr>
        <w:trPr>
          <w:trHeight w:val="69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Комплекс мероприятий, направленных на становление духовно-нравственного и патриотического воспитания молодежи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16.7.02.00000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r>
      <w:tr>
        <w:trPr>
          <w:trHeight w:val="7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16.7.02.42199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70,0</w:t>
            </w:r>
          </w:p>
        </w:tc>
      </w:tr>
      <w:tr>
        <w:trPr>
          <w:trHeight w:val="43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16.7.02.42199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70,0</w:t>
            </w:r>
          </w:p>
        </w:tc>
      </w:tr>
      <w:tr>
        <w:trPr>
          <w:trHeight w:val="7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r>
      <w:tr>
        <w:trPr>
          <w:trHeight w:val="5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r>
      <w:tr>
        <w:trPr>
          <w:trHeight w:val="4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мероприятий по очистке территорий в рамках месячника по благоустройству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r>
      <w:tr>
        <w:trPr>
          <w:trHeight w:val="5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24,5</w:t>
            </w:r>
          </w:p>
        </w:tc>
      </w:tr>
      <w:tr>
        <w:trPr>
          <w:trHeight w:val="6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24,5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24,5</w:t>
            </w:r>
          </w:p>
        </w:tc>
      </w:tr>
      <w:tr>
        <w:trPr>
          <w:trHeight w:val="28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Дополнительное образование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12 014,6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12 027,7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12 027,7</w:t>
            </w:r>
          </w:p>
        </w:tc>
      </w:tr>
      <w:tr>
        <w:trPr>
          <w:trHeight w:val="12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r>
      <w:tr>
        <w:trPr>
          <w:trHeight w:val="9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7,9</w:t>
            </w:r>
          </w:p>
        </w:tc>
      </w:tr>
      <w:tr>
        <w:trPr>
          <w:trHeight w:val="71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12.0.02.07010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7,9</w:t>
            </w:r>
          </w:p>
        </w:tc>
      </w:tr>
      <w:tr>
        <w:trPr>
          <w:trHeight w:val="4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12 005,2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12 018,3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12 018,3</w:t>
            </w:r>
          </w:p>
        </w:tc>
      </w:tr>
      <w:tr>
        <w:trPr>
          <w:trHeight w:val="44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дополнительного образования и воспитания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11 972,2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11 985,3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11 985,3</w:t>
            </w:r>
          </w:p>
        </w:tc>
      </w:tr>
      <w:tr>
        <w:trPr>
          <w:trHeight w:val="46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учреждений по внешкольной работе с детьми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10 185,4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10 198,5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10 198,5</w:t>
            </w:r>
          </w:p>
        </w:tc>
      </w:tr>
      <w:tr>
        <w:trPr>
          <w:trHeight w:val="7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16.2.02.42399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10 185,4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10 198,5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10 198,5</w:t>
            </w:r>
          </w:p>
        </w:tc>
      </w:tr>
      <w:tr>
        <w:trPr>
          <w:trHeight w:val="7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16.2.02.42399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10 185,4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10 198,5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10 198,5</w:t>
            </w:r>
          </w:p>
        </w:tc>
      </w:tr>
      <w:tr>
        <w:trPr>
          <w:trHeight w:val="62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Функционирование модели персонифицированного финансирования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16.2.13.00000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r>
      <w:tr>
        <w:trPr>
          <w:trHeight w:val="7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функционирования модели персонифицированного финансирования дополнительного образования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16.2.13.42399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1 786,8</w:t>
            </w:r>
          </w:p>
        </w:tc>
      </w:tr>
      <w:tr>
        <w:trPr>
          <w:trHeight w:val="5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16.2.13.42399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1 751,8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1 751,8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1 751,8</w:t>
            </w:r>
          </w:p>
        </w:tc>
      </w:tr>
      <w:tr>
        <w:trPr>
          <w:trHeight w:val="4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16.2.13.42399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r>
      <w:tr>
        <w:trPr>
          <w:trHeight w:val="6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"Ресурсное обеспечение сферы образования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r>
      <w:tr>
        <w:trPr>
          <w:trHeight w:val="3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Реализация планов мероприятий противопожарной безопасности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r>
      <w:tr>
        <w:trPr>
          <w:trHeight w:val="6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деятельности бюджетных учреждений, финансируемых из районного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16.5.05.42399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33,0</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16.5.05.42399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33,0</w:t>
            </w:r>
          </w:p>
        </w:tc>
      </w:tr>
      <w:tr>
        <w:trPr>
          <w:trHeight w:val="7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4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44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мероприятий по очистке территорий в рамках месячника по благоустройству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46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59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17.3.07.07070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r>
      <w:tr>
        <w:trPr>
          <w:trHeight w:val="46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Молодежная политика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2 034,1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2 034,1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2 034,1</w:t>
            </w:r>
          </w:p>
        </w:tc>
      </w:tr>
      <w:tr>
        <w:trPr>
          <w:trHeight w:val="5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r>
      <w:tr>
        <w:trPr>
          <w:trHeight w:val="55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дополнительного образования и воспитания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r>
      <w:tr>
        <w:trPr>
          <w:trHeight w:val="12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Оздоровление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2 034,1</w:t>
            </w:r>
          </w:p>
        </w:tc>
      </w:tr>
      <w:tr>
        <w:trPr>
          <w:trHeight w:val="26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отдыха и оздоровления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16.2.09.43101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1 748,0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1 748,0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1 748,0</w:t>
            </w:r>
          </w:p>
        </w:tc>
      </w:tr>
      <w:tr>
        <w:trPr>
          <w:trHeight w:val="55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16.2.09.43101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464,4</w:t>
            </w:r>
          </w:p>
        </w:tc>
      </w:tr>
      <w:tr>
        <w:trPr>
          <w:trHeight w:val="6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16.2.09.43101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1 283,6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1 283,6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1 283,6</w:t>
            </w:r>
          </w:p>
        </w:tc>
      </w:tr>
      <w:tr>
        <w:trPr>
          <w:trHeight w:val="2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16.2.09.73320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286,1</w:t>
            </w:r>
          </w:p>
        </w:tc>
      </w:tr>
      <w:tr>
        <w:trPr>
          <w:trHeight w:val="113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16.2.09.73320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13,6</w:t>
            </w:r>
          </w:p>
        </w:tc>
      </w:tr>
      <w:tr>
        <w:trPr>
          <w:trHeight w:val="4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16.2.09.73320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272,5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272,5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272,5</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вопросы в области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28 315,9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28 315,9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28 315,9</w:t>
            </w:r>
          </w:p>
        </w:tc>
      </w:tr>
      <w:tr>
        <w:trPr>
          <w:trHeight w:val="5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28 315,9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28 315,9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28 315,9</w:t>
            </w:r>
          </w:p>
        </w:tc>
      </w:tr>
      <w:tr>
        <w:trPr>
          <w:trHeight w:val="7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r>
      <w:tr>
        <w:trPr>
          <w:trHeight w:val="39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системы социально-правовой защиты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r>
      <w:tr>
        <w:trPr>
          <w:trHeight w:val="98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16.6.01.73020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465,4</w:t>
            </w:r>
          </w:p>
        </w:tc>
      </w:tr>
      <w:tr>
        <w:trPr>
          <w:trHeight w:val="114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437,4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437,4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437,4</w:t>
            </w:r>
          </w:p>
        </w:tc>
      </w:tr>
      <w:tr>
        <w:trPr>
          <w:trHeight w:val="32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28,0</w:t>
            </w:r>
          </w:p>
        </w:tc>
      </w:tr>
      <w:tr>
        <w:trPr>
          <w:trHeight w:val="4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 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27 850,5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27 850,5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27 850,5</w:t>
            </w:r>
          </w:p>
        </w:tc>
      </w:tr>
      <w:tr>
        <w:trPr>
          <w:trHeight w:val="34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аппарата 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r>
      <w:tr>
        <w:trPr>
          <w:trHeight w:val="4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3 515,1</w:t>
            </w:r>
          </w:p>
        </w:tc>
      </w:tr>
      <w:tr>
        <w:trPr>
          <w:trHeight w:val="12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3 478,7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3 478,7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3 478,7</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36,4</w:t>
            </w:r>
          </w:p>
        </w:tc>
      </w:tr>
      <w:tr>
        <w:trPr>
          <w:trHeight w:val="128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r>
      <w:tr>
        <w:trPr>
          <w:trHeight w:val="23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16.8.02.73010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602,6</w:t>
            </w:r>
          </w:p>
        </w:tc>
      </w:tr>
      <w:tr>
        <w:trPr>
          <w:trHeight w:val="12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16.8.02.73010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394,9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394,9</w:t>
            </w:r>
          </w:p>
        </w:tc>
      </w:tr>
      <w:tr>
        <w:trPr>
          <w:trHeight w:val="41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16.8.02.73010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207,7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207,7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207,7</w:t>
            </w:r>
          </w:p>
        </w:tc>
      </w:tr>
      <w:tr>
        <w:trPr>
          <w:trHeight w:val="113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16.8.04.00000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r>
      <w:tr>
        <w:trPr>
          <w:trHeight w:val="6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Учебно-методические кабинеты, централизованные бухгалтерии и группы хозяйственного обслуживания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16.8.04.45299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23 732,8</w:t>
            </w:r>
          </w:p>
        </w:tc>
      </w:tr>
      <w:tr>
        <w:trPr>
          <w:trHeight w:val="12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16.8.04.45299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21 296,4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21 296,4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21 296,4</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16.8.04.45299</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2 436,4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2 436,4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2 436,4</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СОЦИАЛЬНАЯ ПОЛИТИКА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Охрана семьи и детства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2 024,2</w:t>
            </w:r>
          </w:p>
        </w:tc>
      </w:tr>
      <w:tr>
        <w:trPr>
          <w:trHeight w:val="5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образования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r>
      <w:tr>
        <w:trPr>
          <w:trHeight w:val="70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«Социально-правовая защита детей в Шарангском муниципальном районе»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r>
      <w:tr>
        <w:trPr>
          <w:trHeight w:val="4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системы социально-правовой защиты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r>
      <w:tr>
        <w:trPr>
          <w:trHeight w:val="15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16.6.01.73110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2 024,2</w:t>
            </w:r>
          </w:p>
        </w:tc>
      </w:tr>
      <w:tr>
        <w:trPr>
          <w:trHeight w:val="4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16.6.01.73110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29,9</w:t>
            </w:r>
          </w:p>
        </w:tc>
      </w:tr>
      <w:tr>
        <w:trPr>
          <w:trHeight w:val="4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16.6.01.73110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1 994,3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1 994,3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1 994,3</w:t>
            </w:r>
          </w:p>
        </w:tc>
      </w:tr>
      <w:tr>
        <w:trPr>
          <w:trHeight w:val="91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УПРАВЛЕНИЕ СЕЛЬСКОГО ХОЗЯЙСТВА АДМИНИСТРАЦИИ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082</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35 845,5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35 086,3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35 143,8</w:t>
            </w:r>
          </w:p>
        </w:tc>
      </w:tr>
      <w:tr>
        <w:trPr>
          <w:trHeight w:val="34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ЭКОНОМИКА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35 845,5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35 086,3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35 143,8</w:t>
            </w:r>
          </w:p>
        </w:tc>
      </w:tr>
      <w:tr>
        <w:trPr>
          <w:trHeight w:val="28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Сельское хозяйство и рыболовство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35 845,5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35 086,3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35 143,8</w:t>
            </w:r>
          </w:p>
        </w:tc>
      </w:tr>
      <w:tr>
        <w:trPr>
          <w:trHeight w:val="7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35 845,5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35 086,3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35 143,8</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сельского хозяйства, пищевой и перерабатывающей промышленности Шарангскорго муниципального района Нижегородской области" до 2025 года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31 513,8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30 754,6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30 812,1</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Развитие производства продукции растениеводства (субсидирование части затрат)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12 071,8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11 276,9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11 334,4</w:t>
            </w:r>
          </w:p>
        </w:tc>
      </w:tr>
      <w:tr>
        <w:trPr>
          <w:trHeight w:val="85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11.1.01.73210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4 385,2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4 580,2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4 536,9</w:t>
            </w:r>
          </w:p>
        </w:tc>
      </w:tr>
      <w:tr>
        <w:trPr>
          <w:trHeight w:val="32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11.1.01.73210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4 385,2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4 580,2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4 536,9</w:t>
            </w:r>
          </w:p>
        </w:tc>
      </w:tr>
      <w:tr>
        <w:trPr>
          <w:trHeight w:val="8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приобретение элитных семян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11.1.01.73260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1 840,6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1 034,2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1 034,2</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11.1.01.73260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1 840,6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1 034,2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1 034,2</w:t>
            </w:r>
          </w:p>
        </w:tc>
      </w:tr>
      <w:tr>
        <w:trPr>
          <w:trHeight w:val="10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11.1.01.R5020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3 875,0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3 743,4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3 844,2</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11.1.01.R5020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3 875,0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3 743,4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3 844,2</w:t>
            </w:r>
          </w:p>
        </w:tc>
      </w:tr>
      <w:tr>
        <w:trPr>
          <w:trHeight w:val="4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приобретение элитных семян</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11.1.01.R5080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1 971,0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1 919,1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1 919,1</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11.1.01.R5080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1 971,0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1 919,1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1 919,1</w:t>
            </w:r>
          </w:p>
        </w:tc>
      </w:tr>
      <w:tr>
        <w:trPr>
          <w:trHeight w:val="6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Развитие производства продукции животноводства (субсидирование части затрат)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13 315,5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13 360,5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13 360,5</w:t>
            </w:r>
          </w:p>
        </w:tc>
      </w:tr>
      <w:tr>
        <w:trPr>
          <w:trHeight w:val="9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11.1.02.73210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2 497,5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2 503,3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2 503,3</w:t>
            </w:r>
          </w:p>
        </w:tc>
      </w:tr>
      <w:tr>
        <w:trPr>
          <w:trHeight w:val="29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11.1.02.73210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2 497,5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2 503,3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2 503,3</w:t>
            </w:r>
          </w:p>
        </w:tc>
      </w:tr>
      <w:tr>
        <w:trPr>
          <w:trHeight w:val="85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поддержку племенного животноводства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11.1.02.73270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1 683,4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1 720,0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1 720,0</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11.1.02.73270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1 683,4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1 720,0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1 720,0</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поддержку собственного производства молока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11.1.02.73290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4 976,2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5 065,1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5 065,1</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11.1.02.73290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4 976,2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5 065,1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5 065,1</w:t>
            </w:r>
          </w:p>
        </w:tc>
      </w:tr>
      <w:tr>
        <w:trPr>
          <w:trHeight w:val="103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762,0</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11.1.02.R5020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761,8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762,0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762,0</w:t>
            </w:r>
          </w:p>
        </w:tc>
      </w:tr>
      <w:tr>
        <w:trPr>
          <w:trHeight w:val="8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поддержку собственного производства молока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11.1.02.R5080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3 396,6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3 310,1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3 310,1</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11.1.02.R5080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3 396,6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3 310,1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3 310,1</w:t>
            </w:r>
          </w:p>
        </w:tc>
      </w:tr>
      <w:tr>
        <w:trPr>
          <w:trHeight w:val="8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Возмещение части затрат организаций АПК на уплату процентов за пользование кредитными ресурсами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12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11.1.03.73280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3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11.1.03.73280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132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11.1.03.R5020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11.1.03.R5020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13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Обновление парка сельскохозяйственной техники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r>
      <w:tr>
        <w:trPr>
          <w:trHeight w:val="5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11.1.09.73220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5 643,2</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11.1.09.73220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5 643,2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5 643,2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5 643,2</w:t>
            </w:r>
          </w:p>
        </w:tc>
      </w:tr>
      <w:tr>
        <w:trPr>
          <w:trHeight w:val="2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Финансовая поддержка сельхозпредприятий Шарангского муниципального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11.1.11.00000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r>
      <w:tr>
        <w:trPr>
          <w:trHeight w:val="4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Финансовая поддержка сельхозпредприятий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11.1.11.04050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474,0</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11.1.11.04050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r>
      <w:tr>
        <w:trPr>
          <w:trHeight w:val="2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11.1.11.04050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444,0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444,0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444,0</w:t>
            </w:r>
          </w:p>
        </w:tc>
      </w:tr>
      <w:tr>
        <w:trPr>
          <w:trHeight w:val="40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11.4.00.00000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выполнения целей, задач и показателей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11.4.01.00000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r>
      <w:tr>
        <w:trPr>
          <w:trHeight w:val="8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поддержке сельскохозяйственного производства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11.4.01.73030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4 331,7</w:t>
            </w:r>
          </w:p>
        </w:tc>
      </w:tr>
      <w:tr>
        <w:trPr>
          <w:trHeight w:val="14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11.4.01.73030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3 894,6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3 894,6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3 894,6</w:t>
            </w:r>
          </w:p>
        </w:tc>
      </w:tr>
      <w:tr>
        <w:trPr>
          <w:trHeight w:val="5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11.4.01.73030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436,6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436,6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436,6</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11.4.01.73030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r>
      <w:tr>
        <w:trPr>
          <w:trHeight w:val="8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ЗЕМСКОЕ СОБРАНИЕ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330</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r>
      <w:tr>
        <w:trPr>
          <w:trHeight w:val="4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698,3</w:t>
            </w:r>
          </w:p>
        </w:tc>
      </w:tr>
      <w:tr>
        <w:trPr>
          <w:trHeight w:val="8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620,3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620,3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620,3</w:t>
            </w:r>
          </w:p>
        </w:tc>
      </w:tr>
      <w:tr>
        <w:trPr>
          <w:trHeight w:val="86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r>
      <w:tr>
        <w:trPr>
          <w:trHeight w:val="56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r>
      <w:tr>
        <w:trPr>
          <w:trHeight w:val="6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w:t>
            </w:r>
          </w:p>
        </w:tc>
      </w:tr>
      <w:tr>
        <w:trPr>
          <w:trHeight w:val="1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r>
      <w:tr>
        <w:trPr>
          <w:trHeight w:val="31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r>
      <w:tr>
        <w:trPr>
          <w:trHeight w:val="2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аппарата 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r>
      <w:tr>
        <w:trPr>
          <w:trHeight w:val="5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617,3</w:t>
            </w:r>
          </w:p>
        </w:tc>
      </w:tr>
      <w:tr>
        <w:trPr>
          <w:trHeight w:val="70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398,3</w:t>
            </w:r>
          </w:p>
        </w:tc>
      </w:tr>
      <w:tr>
        <w:trPr>
          <w:trHeight w:val="4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219,0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219,0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219,0</w:t>
            </w:r>
          </w:p>
        </w:tc>
      </w:tr>
      <w:tr>
        <w:trPr>
          <w:trHeight w:val="30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78,0</w:t>
            </w:r>
          </w:p>
        </w:tc>
      </w:tr>
      <w:tr>
        <w:trPr>
          <w:trHeight w:val="26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r>
      <w:tr>
        <w:trPr>
          <w:trHeight w:val="27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r>
      <w:tr>
        <w:trPr>
          <w:trHeight w:val="2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аппарата 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r>
      <w:tr>
        <w:trPr>
          <w:trHeight w:val="4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выплаты по обязательствам муниципального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78,0</w:t>
            </w:r>
          </w:p>
        </w:tc>
      </w:tr>
      <w:tr>
        <w:trPr>
          <w:trHeight w:val="5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35,0</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18,0</w:t>
            </w:r>
          </w:p>
        </w:tc>
      </w:tr>
      <w:tr>
        <w:trPr>
          <w:trHeight w:val="7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АДМИНИСТРАЦИЯ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487</w:t>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114 174,7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97 024,1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108 054,2</w:t>
            </w:r>
          </w:p>
        </w:tc>
      </w:tr>
      <w:tr>
        <w:trPr>
          <w:trHeight w:val="38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30 301,0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29 371,9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30 293,5</w:t>
            </w:r>
          </w:p>
        </w:tc>
      </w:tr>
      <w:tr>
        <w:trPr>
          <w:trHeight w:val="9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26 278,6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25 307,6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26 278,6</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«Противодействие коррупции в Шарангском муниципальном районе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r>
      <w:tr>
        <w:trPr>
          <w:trHeight w:val="7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на территории Шарангского муниципального района антикоррупционного просвещения, обучения и воспитания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r>
      <w:tr>
        <w:trPr>
          <w:trHeight w:val="6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обучения по программам повышения квалификации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05.0.03.20401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r>
      <w:tr>
        <w:trPr>
          <w:trHeight w:val="6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05.0.03.20401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r>
      <w:tr>
        <w:trPr>
          <w:trHeight w:val="2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05.0.03.20401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9,5</w:t>
            </w:r>
          </w:p>
        </w:tc>
      </w:tr>
      <w:tr>
        <w:trPr>
          <w:trHeight w:val="69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r>
      <w:tr>
        <w:trPr>
          <w:trHeight w:val="58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r>
      <w:tr>
        <w:trPr>
          <w:trHeight w:val="56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r>
      <w:tr>
        <w:trPr>
          <w:trHeight w:val="39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w:t>
            </w:r>
          </w:p>
        </w:tc>
      </w:tr>
      <w:tr>
        <w:trPr>
          <w:trHeight w:val="54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25 292,1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r>
      <w:tr>
        <w:trPr>
          <w:trHeight w:val="2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25 292,1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аппарата 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25 292,1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26 263,1</w:t>
            </w:r>
          </w:p>
        </w:tc>
      </w:tr>
      <w:tr>
        <w:trPr>
          <w:trHeight w:val="4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обеспечение функций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23 480,3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22 509,3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23 480,3</w:t>
            </w:r>
          </w:p>
        </w:tc>
      </w:tr>
      <w:tr>
        <w:trPr>
          <w:trHeight w:val="14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18 057,1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18 057,1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18 057,1</w:t>
            </w:r>
          </w:p>
        </w:tc>
      </w:tr>
      <w:tr>
        <w:trPr>
          <w:trHeight w:val="5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88.8.01.20401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5 423,2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4 452,2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5 423,2</w:t>
            </w:r>
          </w:p>
        </w:tc>
      </w:tr>
      <w:tr>
        <w:trPr>
          <w:trHeight w:val="2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Глава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88.8.01.20800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1 918,9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1 918,9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1 918,9</w:t>
            </w:r>
          </w:p>
        </w:tc>
      </w:tr>
      <w:tr>
        <w:trPr>
          <w:trHeight w:val="97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88.8.01.20800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1 918,9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1 918,9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1 918,9</w:t>
            </w:r>
          </w:p>
        </w:tc>
      </w:tr>
      <w:tr>
        <w:trPr>
          <w:trHeight w:val="7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88.8.01.73040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469,7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469,7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469,7</w:t>
            </w:r>
          </w:p>
        </w:tc>
      </w:tr>
      <w:tr>
        <w:trPr>
          <w:trHeight w:val="75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88.8.01.73040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440,7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440,7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440,7</w:t>
            </w:r>
          </w:p>
        </w:tc>
      </w:tr>
      <w:tr>
        <w:trPr>
          <w:trHeight w:val="4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88.8.01.73040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29,0</w:t>
            </w:r>
          </w:p>
        </w:tc>
      </w:tr>
      <w:tr>
        <w:trPr>
          <w:trHeight w:val="7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88.8.01.73060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394,2</w:t>
            </w:r>
          </w:p>
        </w:tc>
      </w:tr>
      <w:tr>
        <w:trPr>
          <w:trHeight w:val="7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88.8.01.73060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363,5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363,5</w:t>
            </w:r>
          </w:p>
        </w:tc>
      </w:tr>
      <w:tr>
        <w:trPr>
          <w:trHeight w:val="4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88.8.01.73060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30,7</w:t>
            </w:r>
          </w:p>
        </w:tc>
      </w:tr>
      <w:tr>
        <w:trPr>
          <w:trHeight w:val="3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Судебная система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5,1</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межбюджетных трансфертов вышестоящих бюджетов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88.8.05.00000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w:t>
            </w:r>
          </w:p>
        </w:tc>
      </w:tr>
      <w:tr>
        <w:trPr>
          <w:trHeight w:val="9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88.8.05.51200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5,1</w:t>
            </w:r>
          </w:p>
        </w:tc>
      </w:tr>
      <w:tr>
        <w:trPr>
          <w:trHeight w:val="34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88.8.05.51200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54,5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5,1</w:t>
            </w:r>
          </w:p>
        </w:tc>
      </w:tr>
      <w:tr>
        <w:trPr>
          <w:trHeight w:val="3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общегосударственные вопросы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4 009,8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4 009,8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4 009,8</w:t>
            </w:r>
          </w:p>
        </w:tc>
      </w:tr>
      <w:tr>
        <w:trPr>
          <w:trHeight w:val="9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r>
      <w:tr>
        <w:trPr>
          <w:trHeight w:val="11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r>
      <w:tr>
        <w:trPr>
          <w:trHeight w:val="154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r>
      <w:tr>
        <w:trPr>
          <w:trHeight w:val="72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Оценка недвижимости, признание прав и регулирование отношений по муниципальной собственности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21.1.01.90020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r>
      <w:tr>
        <w:trPr>
          <w:trHeight w:val="6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21.1.01.90020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Содержание аппарата 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3 959,8</w:t>
            </w:r>
          </w:p>
        </w:tc>
      </w:tr>
      <w:tr>
        <w:trPr>
          <w:trHeight w:val="6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выплаты по обязательствам муниципального образования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881,1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881,1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881,1</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88.8.01.92035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881,1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881,1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881,1</w:t>
            </w:r>
          </w:p>
        </w:tc>
      </w:tr>
      <w:tr>
        <w:trPr>
          <w:trHeight w:val="4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Учреждения по обеспечению хозяйственного обслуживания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88.8.01.93990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3 078,7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3 078,7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3 078,7</w:t>
            </w:r>
          </w:p>
        </w:tc>
      </w:tr>
      <w:tr>
        <w:trPr>
          <w:trHeight w:val="11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88.8.01.93990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2 922,3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2 922,3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2 922,3</w:t>
            </w:r>
          </w:p>
        </w:tc>
      </w:tr>
      <w:tr>
        <w:trPr>
          <w:trHeight w:val="6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88.8.01.93990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156,4</w:t>
            </w:r>
          </w:p>
        </w:tc>
      </w:tr>
      <w:tr>
        <w:trPr>
          <w:trHeight w:val="5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БЕЗОПАСНОСТЬ И ПРАВООХРАНИТЕЛЬНАЯ ДЕЯТЕЛЬНОСТЬ</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r>
      <w:tr>
        <w:trPr>
          <w:trHeight w:val="6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Защита населения и территории от чрезвычайных ситуаций природного и техногенного характера, пожарная безопасность</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3 547,3</w:t>
            </w:r>
          </w:p>
        </w:tc>
      </w:tr>
      <w:tr>
        <w:trPr>
          <w:trHeight w:val="15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r>
      <w:tr>
        <w:trPr>
          <w:trHeight w:val="44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Защита населения от чрезвычайных ситуаций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r>
      <w:tr>
        <w:trPr>
          <w:trHeight w:val="98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3 547,3</w:t>
            </w:r>
          </w:p>
        </w:tc>
      </w:tr>
      <w:tr>
        <w:trPr>
          <w:trHeight w:val="29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ЕДДС</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08.1.02.02990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3 347,3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3 347,3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3 347,3</w:t>
            </w:r>
          </w:p>
        </w:tc>
      </w:tr>
      <w:tr>
        <w:trPr>
          <w:trHeight w:val="11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08.1.02.02990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2 602,5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2 602,5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2 602,5</w:t>
            </w:r>
          </w:p>
        </w:tc>
      </w:tr>
      <w:tr>
        <w:trPr>
          <w:trHeight w:val="6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08.1.02.02990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744,8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744,8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744,8</w:t>
            </w:r>
          </w:p>
        </w:tc>
      </w:tr>
      <w:tr>
        <w:trPr>
          <w:trHeight w:val="111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08.1.02.21801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08.1.02.21801</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200,0</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НАЦИОНАЛЬНАЯ ЭКОНОМИКА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5 961,6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1 961,6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5 961,6</w:t>
            </w:r>
          </w:p>
        </w:tc>
      </w:tr>
      <w:tr>
        <w:trPr>
          <w:trHeight w:val="2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Транспорт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4 000,0</w:t>
            </w:r>
          </w:p>
        </w:tc>
      </w:tr>
      <w:tr>
        <w:trPr>
          <w:trHeight w:val="12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4 000,0</w:t>
            </w:r>
          </w:p>
        </w:tc>
      </w:tr>
      <w:tr>
        <w:trPr>
          <w:trHeight w:val="7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4 000,0</w:t>
            </w:r>
          </w:p>
        </w:tc>
      </w:tr>
      <w:tr>
        <w:trPr>
          <w:trHeight w:val="44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Поддержка и развитие пассажирского транспорта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09.0.01.04080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4 000,0</w:t>
            </w:r>
          </w:p>
        </w:tc>
      </w:tr>
      <w:tr>
        <w:trPr>
          <w:trHeight w:val="3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08</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09.0.01.04080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4 000,0</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Дорожное хозяйство (дорожные фонды)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6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3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Прочее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16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Проектирование ,строительство (реконструкция)автомобильных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22.0.03.S2660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6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Капитальные вложения в объекты государственной (муниципальной) собственности</w:t>
            </w:r>
          </w:p>
          <w:p>
            <w:pPr>
              <w:pStyle w:val="Normal"/>
              <w:widowControl w:val="false"/>
              <w:jc w:val="both"/>
              <w:rPr>
                <w:color w:val="000000"/>
                <w:sz w:val="24"/>
                <w:szCs w:val="24"/>
              </w:rPr>
            </w:pPr>
            <w:r>
              <w:rPr>
                <w:color w:val="000000"/>
                <w:sz w:val="24"/>
                <w:szCs w:val="24"/>
              </w:rPr>
              <w:t>(Строительство дороги к объекту сельхоз.назначения в с Б.Устинское)</w:t>
            </w:r>
          </w:p>
          <w:p>
            <w:pPr>
              <w:pStyle w:val="Normal"/>
              <w:widowControl w:val="false"/>
              <w:jc w:val="both"/>
              <w:rPr>
                <w:sz w:val="24"/>
                <w:szCs w:val="24"/>
              </w:rPr>
            </w:pPr>
            <w:r>
              <w:rPr>
                <w:sz w:val="24"/>
                <w:szCs w:val="24"/>
              </w:rPr>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09</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22.0.03.S2660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1 500,0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2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Связь и информатика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306,6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306,6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306,6</w:t>
            </w:r>
          </w:p>
        </w:tc>
      </w:tr>
      <w:tr>
        <w:trPr>
          <w:trHeight w:val="11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r>
      <w:tr>
        <w:trPr>
          <w:trHeight w:val="7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своевременного оповещения и информирования населения техническими средствами оповещения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07.0.03.04100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76,2</w:t>
            </w:r>
          </w:p>
        </w:tc>
      </w:tr>
      <w:tr>
        <w:trPr>
          <w:trHeight w:val="42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07.0.03.04100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76,2</w:t>
            </w:r>
          </w:p>
        </w:tc>
      </w:tr>
      <w:tr>
        <w:trPr>
          <w:trHeight w:val="3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r>
      <w:tr>
        <w:trPr>
          <w:trHeight w:val="1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r>
      <w:tr>
        <w:trPr>
          <w:trHeight w:val="47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доступа к системе электронного документооборота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88.8.06.S2300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230,4</w:t>
            </w:r>
          </w:p>
        </w:tc>
      </w:tr>
      <w:tr>
        <w:trPr>
          <w:trHeight w:val="6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88.8.06.S2300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230,4</w:t>
            </w:r>
          </w:p>
        </w:tc>
      </w:tr>
      <w:tr>
        <w:trPr>
          <w:trHeight w:val="5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вопросы в области национальной экономики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1 155,0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1 655,0</w:t>
            </w:r>
          </w:p>
        </w:tc>
      </w:tr>
      <w:tr>
        <w:trPr>
          <w:trHeight w:val="8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Эффективная кредитно-финансовая инвестиционная поддержка субъектов малого предпринимательства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02.0.01.00000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Субсидия на поддержку малого предпринимательства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02.0.01.02290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r>
      <w:tr>
        <w:trPr>
          <w:trHeight w:val="3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02.0.01.02290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300,0</w:t>
            </w:r>
          </w:p>
        </w:tc>
      </w:tr>
      <w:tr>
        <w:trPr>
          <w:trHeight w:val="12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1 355,0</w:t>
            </w:r>
          </w:p>
        </w:tc>
      </w:tr>
      <w:tr>
        <w:trPr>
          <w:trHeight w:val="12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1 355,0</w:t>
            </w:r>
          </w:p>
        </w:tc>
      </w:tr>
      <w:tr>
        <w:trPr>
          <w:trHeight w:val="7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кадастровых работ, разработка проектов планировки и межевания, изготовление топографических съемок, публикация в СМИ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1 355,0</w:t>
            </w:r>
          </w:p>
        </w:tc>
      </w:tr>
      <w:tr>
        <w:trPr>
          <w:trHeight w:val="5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по землеустройству и землепользованию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21.1.02.03403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1 355,0</w:t>
            </w:r>
          </w:p>
        </w:tc>
      </w:tr>
      <w:tr>
        <w:trPr>
          <w:trHeight w:val="5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21.1.02.03403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1 355,0</w:t>
            </w:r>
          </w:p>
        </w:tc>
      </w:tr>
      <w:tr>
        <w:trPr>
          <w:trHeight w:val="4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ЖИЛИЩНО-КОММУНАЛЬНОЕ ХОЗЯЙСТВО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3 250,5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1 641,1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1 725,6</w:t>
            </w:r>
          </w:p>
        </w:tc>
      </w:tr>
      <w:tr>
        <w:trPr>
          <w:trHeight w:val="2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Жилищное хозяйство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1 225,8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566,4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650,9</w:t>
            </w:r>
          </w:p>
        </w:tc>
      </w:tr>
      <w:tr>
        <w:trPr>
          <w:trHeight w:val="67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390,6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475,1</w:t>
            </w:r>
          </w:p>
        </w:tc>
      </w:tr>
      <w:tr>
        <w:trPr>
          <w:trHeight w:val="5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мероприятий по переселению граждан из аварийного жилищного фонда (2 этап)</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20.2.00.03503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50,0</w:t>
            </w:r>
          </w:p>
        </w:tc>
      </w:tr>
      <w:tr>
        <w:trPr>
          <w:trHeight w:val="69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20.2.00.03503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50,0</w:t>
            </w:r>
          </w:p>
        </w:tc>
      </w:tr>
      <w:tr>
        <w:trPr>
          <w:trHeight w:val="57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областного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20.4.F3.67484</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272,5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340,1</w:t>
            </w:r>
          </w:p>
        </w:tc>
      </w:tr>
      <w:tr>
        <w:trPr>
          <w:trHeight w:val="3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Капитальные вложения в объекты государственной (муниципальной) собственности (приобретение (строительство) жилья)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20.4.F3.67484</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272,5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340,1</w:t>
            </w:r>
          </w:p>
        </w:tc>
      </w:tr>
      <w:tr>
        <w:trPr>
          <w:trHeight w:val="72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мероприятий по переселению граждан из аварийного жилищного фонда за счет средств местного бюджета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20.4.F3.6748S</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68,1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85,0</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Капитальные вложения в объекты государственной (муниципальной) собственности(приобретение (строительство) жилья)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20.4.F3.6748S</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68,1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85,0</w:t>
            </w:r>
          </w:p>
        </w:tc>
      </w:tr>
      <w:tr>
        <w:trPr>
          <w:trHeight w:val="9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r>
      <w:tr>
        <w:trPr>
          <w:trHeight w:val="3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Прочее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6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26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r>
      <w:tr>
        <w:trPr>
          <w:trHeight w:val="46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r>
      <w:tr>
        <w:trPr>
          <w:trHeight w:val="20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r>
      <w:tr>
        <w:trPr>
          <w:trHeight w:val="5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Капитальный ремонт муниципального жилищного фонда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88.8.06.03502</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175,8</w:t>
            </w:r>
          </w:p>
        </w:tc>
      </w:tr>
      <w:tr>
        <w:trPr>
          <w:trHeight w:val="47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88.8.06.03502</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175,8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175,8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175,8</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Коммунальное хозяйство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2 022,4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1 072,4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1 072,4</w:t>
            </w:r>
          </w:p>
        </w:tc>
      </w:tr>
      <w:tr>
        <w:trPr>
          <w:trHeight w:val="91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3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Прочее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950,0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r>
      <w:tr>
        <w:trPr>
          <w:trHeight w:val="3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1 072,4</w:t>
            </w:r>
          </w:p>
        </w:tc>
      </w:tr>
      <w:tr>
        <w:trPr>
          <w:trHeight w:val="72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88.8.06.03513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964,2</w:t>
            </w:r>
          </w:p>
        </w:tc>
      </w:tr>
      <w:tr>
        <w:trPr>
          <w:trHeight w:val="3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88.8.06.03513</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964,2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964,2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964,2</w:t>
            </w:r>
          </w:p>
        </w:tc>
      </w:tr>
      <w:tr>
        <w:trPr>
          <w:trHeight w:val="29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коммунального хозяйства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88.8.06.03515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108,2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108,2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108,2</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88.8.06.03515</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108,2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108,2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108,2</w:t>
            </w:r>
          </w:p>
        </w:tc>
      </w:tr>
      <w:tr>
        <w:trPr>
          <w:trHeight w:val="6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вопросы в области жилищно-коммунального хозяйства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2,3</w:t>
            </w:r>
          </w:p>
        </w:tc>
      </w:tr>
      <w:tr>
        <w:trPr>
          <w:trHeight w:val="26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r>
      <w:tr>
        <w:trPr>
          <w:trHeight w:val="100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88.8.06.73050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w:t>
            </w:r>
          </w:p>
        </w:tc>
      </w:tr>
      <w:tr>
        <w:trPr>
          <w:trHeight w:val="6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05</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88.8.06.73050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7 360,7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5 505,7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5 505,7</w:t>
            </w:r>
          </w:p>
        </w:tc>
      </w:tr>
      <w:tr>
        <w:trPr>
          <w:trHeight w:val="3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Общее образование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 </w:t>
            </w:r>
            <w:r>
              <w:rPr>
                <w:b/>
                <w:bCs/>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w:t>
            </w:r>
          </w:p>
        </w:tc>
      </w:tr>
      <w:tr>
        <w:trPr>
          <w:trHeight w:val="66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37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Проектно-изыскательские работы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22.0.01.00000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42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Капитальные вложения в объекты государственной (муниципальной) собственности (ПСД на строительство начальной школы)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22.0.01.00000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1 855,0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Дополнительное образование детей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5 505,7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5 505,7</w:t>
            </w:r>
          </w:p>
        </w:tc>
      </w:tr>
      <w:tr>
        <w:trPr>
          <w:trHeight w:val="85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r>
      <w:tr>
        <w:trPr>
          <w:trHeight w:val="42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физической культуры и массового спорта"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r>
      <w:tr>
        <w:trPr>
          <w:trHeight w:val="5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r>
      <w:tr>
        <w:trPr>
          <w:trHeight w:val="7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выполнения МАУ"ФОК в р.п.Шаранга Нижегородской области" муниципального задания по оказанию услуг</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15.1.02.11120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3 588,0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1 666,0</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15.1.02.11120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5 505,7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3 588,0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1 666,0</w:t>
            </w:r>
          </w:p>
        </w:tc>
      </w:tr>
      <w:tr>
        <w:trPr>
          <w:trHeight w:val="11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 </w:t>
            </w: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1 917,7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3 839,7</w:t>
            </w:r>
          </w:p>
        </w:tc>
      </w:tr>
      <w:tr>
        <w:trPr>
          <w:trHeight w:val="9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07</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15.1.02.S2090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 </w:t>
            </w: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1 917,7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3 839,7</w:t>
            </w:r>
          </w:p>
        </w:tc>
      </w:tr>
      <w:tr>
        <w:trPr>
          <w:trHeight w:val="3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СОЦИАЛЬНАЯ ПОЛИТИКА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11 315,3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11 148,2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13 274,5</w:t>
            </w:r>
          </w:p>
        </w:tc>
      </w:tr>
      <w:tr>
        <w:trPr>
          <w:trHeight w:val="3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Пенсионное обеспечение</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5 387,0</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5 387,0</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5 387,0</w:t>
            </w:r>
          </w:p>
        </w:tc>
      </w:tr>
      <w:tr>
        <w:trPr>
          <w:trHeight w:val="3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5 387,0</w:t>
            </w:r>
          </w:p>
        </w:tc>
      </w:tr>
      <w:tr>
        <w:trPr>
          <w:trHeight w:val="45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88.8.06.05140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5 387,0</w:t>
            </w:r>
          </w:p>
        </w:tc>
      </w:tr>
      <w:tr>
        <w:trPr>
          <w:trHeight w:val="5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01</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88.8.06.05140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4 387,0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3 387,0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5 387,0</w:t>
            </w:r>
          </w:p>
        </w:tc>
      </w:tr>
      <w:tr>
        <w:trPr>
          <w:trHeight w:val="46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Социальное обеспечение населения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342,3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1 285,4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1 310,1</w:t>
            </w:r>
          </w:p>
        </w:tc>
      </w:tr>
      <w:tr>
        <w:trPr>
          <w:trHeight w:val="9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108,3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27,9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69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жильем молодых семей в Шарангском районе на период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127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04.1.03.00000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6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04.1.03.10060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w:t>
            </w:r>
          </w:p>
        </w:tc>
      </w:tr>
      <w:tr>
        <w:trPr>
          <w:trHeight w:val="47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04.1.03.10060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«Ипотечное жилищное кредитование населения Шарангского района на период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r>
      <w:tr>
        <w:trPr>
          <w:trHeight w:val="114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04.2.02.00000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r>
      <w:tr>
        <w:trPr>
          <w:trHeight w:val="11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04.2.02.S2270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r>
      <w:tr>
        <w:trPr>
          <w:trHeight w:val="56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04.2.02.S2270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106,8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26,4</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r>
      <w:tr>
        <w:trPr>
          <w:trHeight w:val="8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"Социальная поддержка граждан Шарангского муниципального района Нижегородской области на 2021-2025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234,0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234,0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234,0</w:t>
            </w:r>
          </w:p>
        </w:tc>
      </w:tr>
      <w:tr>
        <w:trPr>
          <w:trHeight w:val="5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"Социальная поддержка семей"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r>
      <w:tr>
        <w:trPr>
          <w:trHeight w:val="41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r>
      <w:tr>
        <w:trPr>
          <w:trHeight w:val="5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районных мероприятий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10.1.01.10010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55,0</w:t>
            </w:r>
          </w:p>
        </w:tc>
      </w:tr>
      <w:tr>
        <w:trPr>
          <w:trHeight w:val="42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10.1.01.10010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55,0</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"Старшее поколение и социальная поддержка инвалидов"</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r>
      <w:tr>
        <w:trPr>
          <w:trHeight w:val="17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районных мероприятий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10.2.01.10010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156,0</w:t>
            </w:r>
          </w:p>
        </w:tc>
      </w:tr>
      <w:tr>
        <w:trPr>
          <w:trHeight w:val="61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10.2.01.10010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156,0</w:t>
            </w:r>
          </w:p>
        </w:tc>
      </w:tr>
      <w:tr>
        <w:trPr>
          <w:trHeight w:val="28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"Ветераны боевых действий"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r>
      <w:tr>
        <w:trPr>
          <w:trHeight w:val="27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10.3.01.00000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районных мероприятий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10.3.01.10010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23,0</w:t>
            </w:r>
          </w:p>
        </w:tc>
      </w:tr>
      <w:tr>
        <w:trPr>
          <w:trHeight w:val="55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10.3.01.10010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23,0</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1 023,5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1 074,6</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1 023,5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1 074,6</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1 023,5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1 074,6</w:t>
            </w:r>
          </w:p>
        </w:tc>
      </w:tr>
      <w:tr>
        <w:trPr>
          <w:trHeight w:val="7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88.8.06.51350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1 023,5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1 074,6</w:t>
            </w:r>
          </w:p>
        </w:tc>
      </w:tr>
      <w:tr>
        <w:trPr>
          <w:trHeight w:val="6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03</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88.8.06.51350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1 023,5</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1 074,6</w:t>
            </w:r>
          </w:p>
        </w:tc>
      </w:tr>
      <w:tr>
        <w:trPr>
          <w:trHeight w:val="14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Охрана семьи и детства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6 523,2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6 413,0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6 514,6</w:t>
            </w:r>
          </w:p>
        </w:tc>
      </w:tr>
      <w:tr>
        <w:trPr>
          <w:trHeight w:val="68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«Обеспечение граждан Шарангского района доступным и комфортным жильем на период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1 361,7</w:t>
            </w:r>
          </w:p>
        </w:tc>
      </w:tr>
      <w:tr>
        <w:trPr>
          <w:trHeight w:val="8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жильем молодых семей в Шарангском р-не на период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1 361,7</w:t>
            </w:r>
          </w:p>
        </w:tc>
      </w:tr>
      <w:tr>
        <w:trPr>
          <w:trHeight w:val="68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Государственная поддержка молодых семей Шарангского района в решении жилищной проблемы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1 361,7</w:t>
            </w:r>
          </w:p>
        </w:tc>
      </w:tr>
      <w:tr>
        <w:trPr>
          <w:trHeight w:val="55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Предоставление социальных выплат молодым семьям на приобретение (строительство) жилья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04.1.01.L4970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1 260,1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1 361,7</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Социальное обеспечение и иные выплаты населению</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04.1.01.L4970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1 285,3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1 260,1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1 361,7</w:t>
            </w:r>
          </w:p>
        </w:tc>
      </w:tr>
      <w:tr>
        <w:trPr>
          <w:trHeight w:val="27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5 237,9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r>
      <w:tr>
        <w:trPr>
          <w:trHeight w:val="4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5 237,9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r>
      <w:tr>
        <w:trPr>
          <w:trHeight w:val="39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5 237,9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r>
      <w:tr>
        <w:trPr>
          <w:trHeight w:val="253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88.8.06.73120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84,9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w:t>
            </w:r>
          </w:p>
        </w:tc>
      </w:tr>
      <w:tr>
        <w:trPr>
          <w:trHeight w:val="4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88.8.06.73120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84,9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w:t>
            </w:r>
          </w:p>
        </w:tc>
      </w:tr>
      <w:tr>
        <w:trPr>
          <w:trHeight w:val="120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88.8.06.R0820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5 152,9</w:t>
            </w:r>
          </w:p>
        </w:tc>
      </w:tr>
      <w:tr>
        <w:trPr>
          <w:trHeight w:val="5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Капитальные вложения в объекты государственной (муниципальной) собственности (приобретение (строительство) жилья)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04</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88.8.06.R0820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5 153,0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5 152,9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5 152,9</w:t>
            </w:r>
          </w:p>
        </w:tc>
      </w:tr>
      <w:tr>
        <w:trPr>
          <w:trHeight w:val="5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Другие вопросы в области социальной политики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62,8</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r>
      <w:tr>
        <w:trPr>
          <w:trHeight w:val="83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r>
      <w:tr>
        <w:trPr>
          <w:trHeight w:val="84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проведения мероприятий, направленных на профилактику правонарушений и преступлений несовершеннолетних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r>
      <w:tr>
        <w:trPr>
          <w:trHeight w:val="70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Организация конкурсов , соревнований и фестиваля по профилактике правонарушений и преступлений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18.1.01.14010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25,0</w:t>
            </w:r>
          </w:p>
        </w:tc>
      </w:tr>
      <w:tr>
        <w:trPr>
          <w:trHeight w:val="55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18.1.01.14010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25,0</w:t>
            </w:r>
          </w:p>
        </w:tc>
      </w:tr>
      <w:tr>
        <w:trPr>
          <w:trHeight w:val="41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r>
      <w:tr>
        <w:trPr>
          <w:trHeight w:val="28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r>
      <w:tr>
        <w:trPr>
          <w:trHeight w:val="56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Субсидии отдельным общественным организациям и иным некоммерческим объединениям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88.8.06.14050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37,8</w:t>
            </w:r>
          </w:p>
        </w:tc>
      </w:tr>
      <w:tr>
        <w:trPr>
          <w:trHeight w:val="8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06</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88.8.06.14050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37,8</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ФИЗИЧЕСКАЯ КУЛЬТУРА И СПОРТ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49 892,2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41 302,2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45 199,9</w:t>
            </w:r>
          </w:p>
        </w:tc>
      </w:tr>
      <w:tr>
        <w:trPr>
          <w:trHeight w:val="40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Массовый спорт</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49 892,2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41 302,2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45 199,9</w:t>
            </w:r>
          </w:p>
        </w:tc>
      </w:tr>
      <w:tr>
        <w:trPr>
          <w:trHeight w:val="84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«Развитие физической культуры и спорта Шарангского муниципального района на 2020 - 2024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49 886,2</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41 296,2</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45 193,9</w:t>
            </w:r>
          </w:p>
        </w:tc>
      </w:tr>
      <w:tr>
        <w:trPr>
          <w:trHeight w:val="55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физической культуры и массового спорта"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44 550,1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39 295,0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43 192,7</w:t>
            </w:r>
          </w:p>
        </w:tc>
      </w:tr>
      <w:tr>
        <w:trPr>
          <w:trHeight w:val="70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физкультурно-массовых мероприятий среди различных категорий населения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r>
      <w:tr>
        <w:trPr>
          <w:trHeight w:val="55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спорта и физической культуры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286,7</w:t>
            </w:r>
          </w:p>
        </w:tc>
      </w:tr>
      <w:tr>
        <w:trPr>
          <w:trHeight w:val="140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w:t>
            </w:r>
          </w:p>
        </w:tc>
      </w:tr>
      <w:tr>
        <w:trPr>
          <w:trHeight w:val="68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15.1.01.11020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113,7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113,7</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113,7</w:t>
            </w:r>
          </w:p>
        </w:tc>
      </w:tr>
      <w:tr>
        <w:trPr>
          <w:trHeight w:val="55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деятельности муниципальных учреждений</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44 263,4</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39 008,3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42 906,0</w:t>
            </w:r>
          </w:p>
        </w:tc>
      </w:tr>
      <w:tr>
        <w:trPr>
          <w:trHeight w:val="704"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выполнения МАУ"ФОК в р.п.Шаранга Нижегородской области" муниципального задания по оказанию услуг</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15.1.02.11120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25 942,9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20 038,0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23 935,7</w:t>
            </w:r>
          </w:p>
        </w:tc>
      </w:tr>
      <w:tr>
        <w:trPr>
          <w:trHeight w:val="9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15.1.02.11120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25 942,9</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20 038,0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23 935,7</w:t>
            </w:r>
          </w:p>
        </w:tc>
      </w:tr>
      <w:tr>
        <w:trPr>
          <w:trHeight w:val="1118"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18 320,5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18 970,3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18 970,3</w:t>
            </w:r>
          </w:p>
        </w:tc>
      </w:tr>
      <w:tr>
        <w:trPr>
          <w:trHeight w:val="8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15.1.02.S2090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18 320,5</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18 970,3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18 970,3</w:t>
            </w:r>
          </w:p>
        </w:tc>
      </w:tr>
      <w:tr>
        <w:trPr>
          <w:trHeight w:val="84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"Развитие спорта высших достижений и системы подготовки спортивного резерва"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15.2.00.00000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r>
      <w:tr>
        <w:trPr>
          <w:trHeight w:val="846"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Проведение межрайонных , областных соревнований, обеспечение участия спортсменов в официальных соревнованиях</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15.2.01.00000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r>
      <w:tr>
        <w:trPr>
          <w:trHeight w:val="58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спорта и физической культуры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15.2.01.11020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426,3</w:t>
            </w:r>
          </w:p>
        </w:tc>
      </w:tr>
      <w:tr>
        <w:trPr>
          <w:trHeight w:val="1093"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15.2.01.11020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147,0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147,0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147,0</w:t>
            </w:r>
          </w:p>
        </w:tc>
      </w:tr>
      <w:tr>
        <w:trPr>
          <w:trHeight w:val="56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15.2.01.11020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279,3</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279,3</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279,3</w:t>
            </w:r>
          </w:p>
        </w:tc>
      </w:tr>
      <w:tr>
        <w:trPr>
          <w:trHeight w:val="63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Подпрограмма "Обеспечение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4 909,8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r>
      <w:tr>
        <w:trPr>
          <w:trHeight w:val="61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15.3.01.00000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4 909,8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r>
      <w:tr>
        <w:trPr>
          <w:trHeight w:val="6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Обеспечение реализации муниципальной программы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15.3.01.11220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4 909,8</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1 574,9</w:t>
            </w:r>
          </w:p>
        </w:tc>
      </w:tr>
      <w:tr>
        <w:trPr>
          <w:trHeight w:val="1291"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15.3.01.11220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874,1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874,1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874,1</w:t>
            </w:r>
          </w:p>
        </w:tc>
      </w:tr>
      <w:tr>
        <w:trPr>
          <w:trHeight w:val="617"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Закупка товаров, работ и услуг для обеспечения государственных (муниципальных) нужд</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15.3.01.11220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4 035,7</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700,8</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700,8</w:t>
            </w:r>
          </w:p>
        </w:tc>
      </w:tr>
      <w:tr>
        <w:trPr>
          <w:trHeight w:val="8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Муниципальная программа "Экология Шарангского муниципального района на 2021 - 2025 годы"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6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Охрана окружающей среды от загрязнения отходами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57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Услуги по расчету платы за негативное воздействие на окружающую среду</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749"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Мероприятия в области охраны окружающей среды (кроме органов местного самоуправления)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6,0</w:t>
            </w:r>
          </w:p>
        </w:tc>
      </w:tr>
      <w:tr>
        <w:trPr>
          <w:trHeight w:val="832"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11</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17.3.09.07070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6,0</w:t>
            </w:r>
          </w:p>
        </w:tc>
      </w:tr>
      <w:tr>
        <w:trPr>
          <w:trHeight w:val="56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СРЕДСТВА МАССОВОЙ ИНФОРМАЦИИ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r>
      <w:tr>
        <w:trPr>
          <w:trHeight w:val="42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bCs/>
                <w:color w:val="000000"/>
                <w:sz w:val="24"/>
                <w:szCs w:val="24"/>
              </w:rPr>
            </w:pPr>
            <w:r>
              <w:rPr>
                <w:b/>
                <w:bCs/>
                <w:color w:val="000000"/>
                <w:sz w:val="24"/>
                <w:szCs w:val="24"/>
              </w:rPr>
              <w:t>Периодическая печать и издательства</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bCs/>
                <w:color w:val="000000"/>
                <w:sz w:val="24"/>
                <w:szCs w:val="24"/>
              </w:rPr>
            </w:pPr>
            <w:r>
              <w:rPr>
                <w:b/>
                <w:bCs/>
                <w:color w:val="000000"/>
                <w:sz w:val="24"/>
                <w:szCs w:val="24"/>
              </w:rPr>
              <w:t>2 546,1</w:t>
            </w:r>
          </w:p>
        </w:tc>
      </w:tr>
      <w:tr>
        <w:trPr>
          <w:trHeight w:val="37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88.0.00.00000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r>
      <w:tr>
        <w:trPr>
          <w:trHeight w:val="43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Непрограммное направление деятельности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88.8.00.00000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r>
      <w:tr>
        <w:trPr>
          <w:trHeight w:val="405"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Прочие непрограммные расходы</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88.8.06.00000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r>
      <w:tr>
        <w:trPr>
          <w:trHeight w:val="30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color w:val="000000"/>
                <w:sz w:val="24"/>
                <w:szCs w:val="24"/>
              </w:rPr>
            </w:pPr>
            <w:r>
              <w:rPr>
                <w:color w:val="000000"/>
                <w:sz w:val="24"/>
                <w:szCs w:val="24"/>
              </w:rPr>
              <w:t>Субсидия СМИ</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88.8.06.S2050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000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color w:val="000000"/>
                <w:sz w:val="24"/>
                <w:szCs w:val="24"/>
              </w:rPr>
            </w:pPr>
            <w:r>
              <w:rPr>
                <w:color w:val="000000"/>
                <w:sz w:val="24"/>
                <w:szCs w:val="24"/>
              </w:rPr>
              <w:t>2 546,1</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sz w:val="24"/>
                <w:szCs w:val="24"/>
              </w:rPr>
            </w:pPr>
            <w:r>
              <w:rPr>
                <w:sz w:val="24"/>
                <w:szCs w:val="24"/>
              </w:rPr>
              <w:t>Иные бюджетные ассигнования</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12</w:t>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02</w:t>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88.8.06.S2050</w:t>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800</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2 546,1</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sz w:val="24"/>
                <w:szCs w:val="24"/>
              </w:rPr>
            </w:pPr>
            <w:r>
              <w:rPr>
                <w:sz w:val="24"/>
                <w:szCs w:val="24"/>
              </w:rPr>
              <w:t>2 546,1</w:t>
            </w:r>
          </w:p>
        </w:tc>
      </w:tr>
      <w:tr>
        <w:trPr>
          <w:trHeight w:val="450" w:hRule="atLeast"/>
        </w:trPr>
        <w:tc>
          <w:tcPr>
            <w:tcW w:w="5544" w:type="dxa"/>
            <w:tcBorders>
              <w:left w:val="single" w:sz="4" w:space="0" w:color="000000"/>
              <w:bottom w:val="single" w:sz="4" w:space="0" w:color="000000"/>
              <w:right w:val="single" w:sz="4" w:space="0" w:color="000000"/>
            </w:tcBorders>
            <w:shd w:color="auto" w:fill="auto" w:val="clear"/>
            <w:vAlign w:val="center"/>
          </w:tcPr>
          <w:p>
            <w:pPr>
              <w:pStyle w:val="Normal"/>
              <w:widowControl w:val="false"/>
              <w:jc w:val="both"/>
              <w:rPr>
                <w:b/>
                <w:b/>
                <w:sz w:val="24"/>
                <w:szCs w:val="24"/>
              </w:rPr>
            </w:pPr>
            <w:r>
              <w:rPr>
                <w:b/>
                <w:sz w:val="24"/>
                <w:szCs w:val="24"/>
              </w:rPr>
              <w:t>Всего</w:t>
            </w:r>
          </w:p>
        </w:tc>
        <w:tc>
          <w:tcPr>
            <w:tcW w:w="1256"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r>
          </w:p>
        </w:tc>
        <w:tc>
          <w:tcPr>
            <w:tcW w:w="917"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r>
          </w:p>
        </w:tc>
        <w:tc>
          <w:tcPr>
            <w:tcW w:w="1300"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r>
          </w:p>
        </w:tc>
        <w:tc>
          <w:tcPr>
            <w:tcW w:w="1816"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r>
          </w:p>
        </w:tc>
        <w:tc>
          <w:tcPr>
            <w:tcW w:w="1184"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t>580 877,6</w:t>
            </w:r>
          </w:p>
        </w:tc>
        <w:tc>
          <w:tcPr>
            <w:tcW w:w="1250"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t>547 631,6</w:t>
            </w:r>
          </w:p>
        </w:tc>
        <w:tc>
          <w:tcPr>
            <w:tcW w:w="1133" w:type="dxa"/>
            <w:tcBorders>
              <w:bottom w:val="single" w:sz="4" w:space="0" w:color="000000"/>
              <w:right w:val="single" w:sz="4" w:space="0" w:color="000000"/>
            </w:tcBorders>
            <w:shd w:color="auto" w:fill="auto" w:val="clear"/>
            <w:vAlign w:val="center"/>
          </w:tcPr>
          <w:p>
            <w:pPr>
              <w:pStyle w:val="Normal"/>
              <w:widowControl w:val="false"/>
              <w:jc w:val="center"/>
              <w:rPr>
                <w:b/>
                <w:b/>
                <w:sz w:val="24"/>
                <w:szCs w:val="24"/>
              </w:rPr>
            </w:pPr>
            <w:r>
              <w:rPr>
                <w:b/>
                <w:sz w:val="24"/>
                <w:szCs w:val="24"/>
              </w:rPr>
              <w:t>560 630,3</w:t>
            </w:r>
          </w:p>
        </w:tc>
      </w:tr>
    </w:tbl>
    <w:p>
      <w:pPr>
        <w:sectPr>
          <w:headerReference w:type="default" r:id="rId18"/>
          <w:type w:val="nextPage"/>
          <w:pgSz w:orient="landscape" w:w="16838" w:h="11906"/>
          <w:pgMar w:left="600" w:right="588" w:header="1134" w:top="1693" w:footer="0" w:bottom="572" w:gutter="0"/>
          <w:pgNumType w:fmt="decimal"/>
          <w:formProt w:val="false"/>
          <w:textDirection w:val="lrTb"/>
        </w:sectPr>
        <w:pStyle w:val="Normal"/>
        <w:tabs>
          <w:tab w:val="clear" w:pos="708"/>
          <w:tab w:val="left" w:pos="567" w:leader="none"/>
        </w:tabs>
        <w:jc w:val="right"/>
        <w:rPr>
          <w:sz w:val="24"/>
          <w:szCs w:val="24"/>
        </w:rPr>
      </w:pPr>
      <w:r>
        <w:rPr>
          <w:sz w:val="24"/>
          <w:szCs w:val="24"/>
        </w:rPr>
      </w:r>
    </w:p>
    <w:p>
      <w:pPr>
        <w:pStyle w:val="Normal"/>
        <w:spacing w:lineRule="auto" w:line="240" w:before="0" w:after="0"/>
        <w:jc w:val="right"/>
        <w:rPr>
          <w:sz w:val="24"/>
          <w:szCs w:val="24"/>
        </w:rPr>
      </w:pPr>
      <w:r>
        <w:rPr>
          <w:rFonts w:cs="Times New Roman"/>
          <w:sz w:val="24"/>
          <w:szCs w:val="24"/>
        </w:rPr>
        <w:t xml:space="preserve">Приложение 7 </w:t>
      </w:r>
    </w:p>
    <w:p>
      <w:pPr>
        <w:pStyle w:val="Normal"/>
        <w:spacing w:lineRule="auto" w:line="240" w:before="0" w:after="0"/>
        <w:jc w:val="right"/>
        <w:rPr>
          <w:sz w:val="24"/>
          <w:szCs w:val="24"/>
        </w:rPr>
      </w:pPr>
      <w:r>
        <w:rPr>
          <w:rFonts w:cs="Times New Roman"/>
          <w:sz w:val="24"/>
          <w:szCs w:val="24"/>
        </w:rPr>
        <w:t xml:space="preserve">к решению Земского собрания </w:t>
      </w:r>
    </w:p>
    <w:p>
      <w:pPr>
        <w:pStyle w:val="Normal"/>
        <w:spacing w:lineRule="auto" w:line="240" w:before="0" w:after="0"/>
        <w:jc w:val="right"/>
        <w:rPr>
          <w:sz w:val="24"/>
          <w:szCs w:val="24"/>
        </w:rPr>
      </w:pPr>
      <w:r>
        <w:rPr>
          <w:rFonts w:cs="Times New Roman"/>
          <w:sz w:val="24"/>
          <w:szCs w:val="24"/>
        </w:rPr>
        <w:t xml:space="preserve">Шарангского муниципального района </w:t>
      </w:r>
    </w:p>
    <w:p>
      <w:pPr>
        <w:pStyle w:val="Normal"/>
        <w:spacing w:lineRule="auto" w:line="240" w:before="0" w:after="0"/>
        <w:jc w:val="right"/>
        <w:rPr>
          <w:sz w:val="24"/>
          <w:szCs w:val="24"/>
        </w:rPr>
      </w:pPr>
      <w:r>
        <w:rPr>
          <w:rFonts w:cs="Times New Roman"/>
          <w:sz w:val="24"/>
          <w:szCs w:val="24"/>
        </w:rPr>
        <w:t xml:space="preserve">«О районном бюджете на 2021 год и </w:t>
      </w:r>
    </w:p>
    <w:p>
      <w:pPr>
        <w:pStyle w:val="Normal"/>
        <w:spacing w:lineRule="auto" w:line="240" w:before="0" w:after="0"/>
        <w:jc w:val="right"/>
        <w:rPr>
          <w:sz w:val="24"/>
          <w:szCs w:val="24"/>
        </w:rPr>
      </w:pPr>
      <w:r>
        <w:rPr>
          <w:rFonts w:cs="Times New Roman"/>
          <w:sz w:val="24"/>
          <w:szCs w:val="24"/>
        </w:rPr>
        <w:t>на плановый период 2022 и 2023 годов»</w:t>
      </w:r>
    </w:p>
    <w:p>
      <w:pPr>
        <w:pStyle w:val="Normal"/>
        <w:rPr>
          <w:sz w:val="24"/>
          <w:szCs w:val="24"/>
        </w:rPr>
      </w:pPr>
      <w:r>
        <w:rPr>
          <w:sz w:val="24"/>
          <w:szCs w:val="24"/>
        </w:rPr>
      </w:r>
    </w:p>
    <w:tbl>
      <w:tblPr>
        <w:tblW w:w="15650" w:type="dxa"/>
        <w:jc w:val="left"/>
        <w:tblInd w:w="93" w:type="dxa"/>
        <w:tblLayout w:type="fixed"/>
        <w:tblCellMar>
          <w:top w:w="0" w:type="dxa"/>
          <w:left w:w="108" w:type="dxa"/>
          <w:bottom w:w="0" w:type="dxa"/>
          <w:right w:w="108" w:type="dxa"/>
        </w:tblCellMar>
        <w:tblLook w:firstRow="1" w:noVBand="1" w:lastRow="0" w:firstColumn="1" w:lastColumn="0" w:noHBand="0" w:val="04a0"/>
      </w:tblPr>
      <w:tblGrid>
        <w:gridCol w:w="8217"/>
        <w:gridCol w:w="1133"/>
        <w:gridCol w:w="1417"/>
        <w:gridCol w:w="1083"/>
        <w:gridCol w:w="1250"/>
        <w:gridCol w:w="1300"/>
        <w:gridCol w:w="1250"/>
      </w:tblGrid>
      <w:tr>
        <w:trPr>
          <w:trHeight w:val="1200" w:hRule="atLeast"/>
        </w:trPr>
        <w:tc>
          <w:tcPr>
            <w:tcW w:w="15650" w:type="dxa"/>
            <w:gridSpan w:val="7"/>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Распределение бюджетных ассигнований по разделам,</w:t>
            </w:r>
          </w:p>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подразделам, группам видов расходов классификации</w:t>
            </w:r>
          </w:p>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расходов районного бюджета на 2021 год</w:t>
            </w:r>
          </w:p>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и на плановый период 2022 и 2023 годов</w:t>
            </w:r>
          </w:p>
        </w:tc>
      </w:tr>
      <w:tr>
        <w:trPr>
          <w:trHeight w:val="394" w:hRule="exact"/>
        </w:trPr>
        <w:tc>
          <w:tcPr>
            <w:tcW w:w="8217"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133"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417"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083"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300"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r>
      <w:tr>
        <w:trPr>
          <w:trHeight w:val="394" w:hRule="atLeast"/>
        </w:trPr>
        <w:tc>
          <w:tcPr>
            <w:tcW w:w="8217"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133"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417"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083"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2550" w:type="dxa"/>
            <w:gridSpan w:val="2"/>
            <w:tcBorders>
              <w:bottom w:val="single" w:sz="4" w:space="0" w:color="000000"/>
            </w:tcBorders>
            <w:shd w:color="auto" w:fill="auto" w:val="clear"/>
            <w:vAlign w:val="center"/>
          </w:tcPr>
          <w:p>
            <w:pPr>
              <w:pStyle w:val="Normal"/>
              <w:widowControl w:val="false"/>
              <w:spacing w:lineRule="auto" w:line="240" w:before="0" w:after="0"/>
              <w:jc w:val="right"/>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 xml:space="preserve"> </w:t>
            </w:r>
            <w:r>
              <w:rPr>
                <w:rFonts w:eastAsia="Times New Roman" w:cs="Times New Roman"/>
                <w:color w:val="000000"/>
                <w:sz w:val="24"/>
                <w:szCs w:val="24"/>
                <w:lang w:eastAsia="ru-RU"/>
              </w:rPr>
              <w:t>(тыс. рублей)</w:t>
            </w:r>
          </w:p>
        </w:tc>
      </w:tr>
      <w:tr>
        <w:trPr>
          <w:trHeight w:val="630" w:hRule="atLeast"/>
        </w:trPr>
        <w:tc>
          <w:tcPr>
            <w:tcW w:w="8217"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Наименование</w:t>
            </w:r>
          </w:p>
        </w:tc>
        <w:tc>
          <w:tcPr>
            <w:tcW w:w="3633"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Код бюджетной классификации</w:t>
            </w:r>
          </w:p>
        </w:tc>
        <w:tc>
          <w:tcPr>
            <w:tcW w:w="125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2021 год</w:t>
            </w:r>
          </w:p>
        </w:tc>
        <w:tc>
          <w:tcPr>
            <w:tcW w:w="130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2022 год</w:t>
            </w:r>
          </w:p>
        </w:tc>
        <w:tc>
          <w:tcPr>
            <w:tcW w:w="125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2023 год</w:t>
            </w:r>
          </w:p>
        </w:tc>
      </w:tr>
      <w:tr>
        <w:trPr>
          <w:trHeight w:val="315" w:hRule="atLeast"/>
        </w:trPr>
        <w:tc>
          <w:tcPr>
            <w:tcW w:w="821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133" w:type="dxa"/>
            <w:vMerge w:val="restart"/>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Раздел</w:t>
            </w:r>
          </w:p>
        </w:tc>
        <w:tc>
          <w:tcPr>
            <w:tcW w:w="1417"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Подраздел</w:t>
            </w:r>
          </w:p>
        </w:tc>
        <w:tc>
          <w:tcPr>
            <w:tcW w:w="1083"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Вид расхода</w:t>
            </w:r>
          </w:p>
        </w:tc>
        <w:tc>
          <w:tcPr>
            <w:tcW w:w="125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3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r>
      <w:tr>
        <w:trPr>
          <w:trHeight w:val="315" w:hRule="atLeast"/>
        </w:trPr>
        <w:tc>
          <w:tcPr>
            <w:tcW w:w="821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133" w:type="dxa"/>
            <w:vMerge w:val="continue"/>
            <w:tcBorders>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417" w:type="dxa"/>
            <w:vMerge w:val="continue"/>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083" w:type="dxa"/>
            <w:vMerge w:val="continue"/>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3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r>
      <w:tr>
        <w:trPr>
          <w:trHeight w:val="41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ОБЩЕГОСУДАРСТВЕННЫЕ ВОПРОСЫ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48 201,7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41 673,3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42 594,9</w:t>
            </w:r>
          </w:p>
        </w:tc>
      </w:tr>
      <w:tr>
        <w:trPr>
          <w:trHeight w:val="76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620,3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620,3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620,3</w:t>
            </w:r>
          </w:p>
        </w:tc>
      </w:tr>
      <w:tr>
        <w:trPr>
          <w:trHeight w:val="57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w:t>
            </w:r>
          </w:p>
        </w:tc>
      </w:tr>
      <w:tr>
        <w:trPr>
          <w:trHeight w:val="111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398,3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398,3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398,3</w:t>
            </w:r>
          </w:p>
        </w:tc>
      </w:tr>
      <w:tr>
        <w:trPr>
          <w:trHeight w:val="55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219,0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219,0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219,0</w:t>
            </w:r>
          </w:p>
        </w:tc>
      </w:tr>
      <w:tr>
        <w:trPr>
          <w:trHeight w:val="113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26 278,6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25 307,6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26 278,6</w:t>
            </w:r>
          </w:p>
        </w:tc>
      </w:tr>
      <w:tr>
        <w:trPr>
          <w:trHeight w:val="84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20 780,7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20 780,7</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20 780,7</w:t>
            </w:r>
          </w:p>
        </w:tc>
      </w:tr>
      <w:tr>
        <w:trPr>
          <w:trHeight w:val="554"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5 497,9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4 526,9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5 497,9</w:t>
            </w:r>
          </w:p>
        </w:tc>
      </w:tr>
      <w:tr>
        <w:trPr>
          <w:trHeight w:val="40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Судебная система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54,5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5,1</w:t>
            </w:r>
          </w:p>
        </w:tc>
      </w:tr>
      <w:tr>
        <w:trPr>
          <w:trHeight w:val="56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54,5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5,1</w:t>
            </w:r>
          </w:p>
        </w:tc>
      </w:tr>
      <w:tr>
        <w:trPr>
          <w:trHeight w:val="8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10 703,1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10 603,1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10 603,1</w:t>
            </w:r>
          </w:p>
        </w:tc>
      </w:tr>
      <w:tr>
        <w:trPr>
          <w:trHeight w:val="985"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9 611,1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9 611,1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9 611,1</w:t>
            </w:r>
          </w:p>
        </w:tc>
      </w:tr>
      <w:tr>
        <w:trPr>
          <w:trHeight w:val="556"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1 092,0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992,0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992,0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Резервные фонды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2 000,0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1 000,0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1 000,0</w:t>
            </w:r>
          </w:p>
        </w:tc>
      </w:tr>
      <w:tr>
        <w:trPr>
          <w:trHeight w:val="34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2 000,0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1 000,0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общегосударственные вопросы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8 587,1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4 087,8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4 087,8</w:t>
            </w:r>
          </w:p>
        </w:tc>
      </w:tr>
      <w:tr>
        <w:trPr>
          <w:trHeight w:val="113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2 922,3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2 922,3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2 922,3</w:t>
            </w:r>
          </w:p>
        </w:tc>
      </w:tr>
      <w:tr>
        <w:trPr>
          <w:trHeight w:val="56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5 611,8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1 112,5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1 112,5</w:t>
            </w:r>
          </w:p>
        </w:tc>
      </w:tr>
      <w:tr>
        <w:trPr>
          <w:trHeight w:val="1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Социальное обеспечение и иные выплаты населению</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r>
      <w:tr>
        <w:trPr>
          <w:trHeight w:val="42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18,0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18,0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18,0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НАЦИОНАЛЬНАЯ ОБОРОНА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891,8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900,5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934,3</w:t>
            </w:r>
          </w:p>
        </w:tc>
      </w:tr>
      <w:tr>
        <w:trPr>
          <w:trHeight w:val="34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Мобилизационная и вневойсковая подготовка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891,8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900,5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sz w:val="24"/>
                <w:szCs w:val="24"/>
                <w:lang w:eastAsia="ru-RU"/>
              </w:rPr>
            </w:pPr>
            <w:r>
              <w:rPr>
                <w:rFonts w:eastAsia="Times New Roman" w:cs="Times New Roman"/>
                <w:b/>
                <w:bCs/>
                <w:sz w:val="24"/>
                <w:szCs w:val="24"/>
                <w:lang w:eastAsia="ru-RU"/>
              </w:rPr>
              <w:t>934,3</w:t>
            </w:r>
          </w:p>
        </w:tc>
      </w:tr>
      <w:tr>
        <w:trPr>
          <w:trHeight w:val="40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Межбюджетные трансферты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891,8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900,5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934,3</w:t>
            </w:r>
          </w:p>
        </w:tc>
      </w:tr>
      <w:tr>
        <w:trPr>
          <w:trHeight w:val="556"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НАЦИОНАЛЬНАЯ БЕЗОПАСНОСТЬ И ПРАВООХРАНИТЕЛЬНАЯ ДЕЯТЕЛЬНОСТЬ</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r>
      <w:tr>
        <w:trPr>
          <w:trHeight w:val="57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3 547,3</w:t>
            </w:r>
          </w:p>
        </w:tc>
      </w:tr>
      <w:tr>
        <w:trPr>
          <w:trHeight w:val="85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2 602,5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2 602,5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2 602,5</w:t>
            </w:r>
          </w:p>
        </w:tc>
      </w:tr>
      <w:tr>
        <w:trPr>
          <w:trHeight w:val="32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744,8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744,8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744,8</w:t>
            </w:r>
          </w:p>
        </w:tc>
      </w:tr>
      <w:tr>
        <w:trPr>
          <w:trHeight w:val="42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НАЦИОНАЛЬНАЯ ЭКОНОМИКА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48 607,1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37 147,9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41 205,4</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Сельское хозяйство и рыболовство</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35 845,5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35 086,3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color w:val="000000"/>
                <w:sz w:val="24"/>
                <w:szCs w:val="24"/>
                <w:lang w:eastAsia="ru-RU"/>
              </w:rPr>
            </w:pPr>
            <w:r>
              <w:rPr>
                <w:rFonts w:eastAsia="Times New Roman" w:cs="Times New Roman"/>
                <w:b/>
                <w:color w:val="000000"/>
                <w:sz w:val="24"/>
                <w:szCs w:val="24"/>
                <w:lang w:eastAsia="ru-RU"/>
              </w:rPr>
              <w:t>35 143,8</w:t>
            </w:r>
          </w:p>
        </w:tc>
      </w:tr>
      <w:tr>
        <w:trPr>
          <w:trHeight w:val="75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3 894,6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3 894,6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3 894,6</w:t>
            </w:r>
          </w:p>
        </w:tc>
      </w:tr>
      <w:tr>
        <w:trPr>
          <w:trHeight w:val="28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466,6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466,6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466,6</w:t>
            </w:r>
          </w:p>
        </w:tc>
      </w:tr>
      <w:tr>
        <w:trPr>
          <w:trHeight w:val="20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31 484,3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30 725,1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30 782,6</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Транспорт</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08</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3 100,0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1 100,0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4 100,0</w:t>
            </w:r>
          </w:p>
        </w:tc>
      </w:tr>
      <w:tr>
        <w:trPr>
          <w:trHeight w:val="295"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08</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3 100,0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4 100,0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Дорожное хозяйство (дорожные фонды)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8 200,0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w:t>
            </w:r>
          </w:p>
        </w:tc>
      </w:tr>
      <w:tr>
        <w:trPr>
          <w:trHeight w:val="28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Капитальные вложения в объекты государственной (муниципальной) собственности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1 500,0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r>
      <w:tr>
        <w:trPr>
          <w:trHeight w:val="28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Межбюджетные трансферты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6 700,0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Связь и информатика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306,6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306,6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306,6</w:t>
            </w:r>
          </w:p>
        </w:tc>
      </w:tr>
      <w:tr>
        <w:trPr>
          <w:trHeight w:val="354"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306,6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306,6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306,6</w:t>
            </w:r>
          </w:p>
        </w:tc>
      </w:tr>
      <w:tr>
        <w:trPr>
          <w:trHeight w:val="42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вопросы в области национальной экономики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1 155,0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655,0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1 655,0</w:t>
            </w:r>
          </w:p>
        </w:tc>
      </w:tr>
      <w:tr>
        <w:trPr>
          <w:trHeight w:val="556"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855,0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1 355,0</w:t>
            </w:r>
          </w:p>
        </w:tc>
      </w:tr>
      <w:tr>
        <w:trPr>
          <w:trHeight w:val="35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300,0</w:t>
            </w:r>
          </w:p>
        </w:tc>
      </w:tr>
      <w:tr>
        <w:trPr>
          <w:trHeight w:val="40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ЖИЛИЩНО-КОММУНАЛЬНОЕ ХОЗЯЙСТВО</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9 010,2</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4 762,3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4 846,8</w:t>
            </w:r>
          </w:p>
        </w:tc>
      </w:tr>
      <w:tr>
        <w:trPr>
          <w:trHeight w:val="35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Жилищное хозяйство</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1 225,8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566,4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650,9</w:t>
            </w:r>
          </w:p>
        </w:tc>
      </w:tr>
      <w:tr>
        <w:trPr>
          <w:trHeight w:val="265"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1 225,8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225,8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225,8</w:t>
            </w:r>
          </w:p>
        </w:tc>
      </w:tr>
      <w:tr>
        <w:trPr>
          <w:trHeight w:val="415"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Капитальные вложения в объекты государственной (муниципальной) собственности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340,6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425,1</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Коммунальное хозяйство</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2 022,4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1 072,4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1 072,4</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2 022,4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1 072,4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1 072,4</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Благоустройство</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5 759,7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3 121,2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3 121,2</w:t>
            </w:r>
          </w:p>
        </w:tc>
      </w:tr>
      <w:tr>
        <w:trPr>
          <w:trHeight w:val="36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Межбюджетные трансферты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5 759,7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3 121,2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3 121,2</w:t>
            </w:r>
          </w:p>
        </w:tc>
      </w:tr>
      <w:tr>
        <w:trPr>
          <w:trHeight w:val="55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вопросы в области жилищно-коммунального хозяйства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2,3</w:t>
            </w:r>
          </w:p>
        </w:tc>
      </w:tr>
      <w:tr>
        <w:trPr>
          <w:trHeight w:val="64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05</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ОБРАЗОВАНИЕ</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287 928,5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287 887,2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291 133,1</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Дошкольное образование</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96 575,6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97 362,2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97 941,7</w:t>
            </w:r>
          </w:p>
        </w:tc>
      </w:tr>
      <w:tr>
        <w:trPr>
          <w:trHeight w:val="57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945,0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r>
      <w:tr>
        <w:trPr>
          <w:trHeight w:val="56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95 630,6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97 362,2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97 941,7</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Общее образование</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133 058,7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132 460,1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135 126,5</w:t>
            </w:r>
          </w:p>
        </w:tc>
      </w:tr>
      <w:tr>
        <w:trPr>
          <w:trHeight w:val="49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769,0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769,0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769,0</w:t>
            </w:r>
          </w:p>
        </w:tc>
      </w:tr>
      <w:tr>
        <w:trPr>
          <w:trHeight w:val="56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Капитальные вложения в объекты государственной (муниципальной) собственности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1 855,0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w:t>
            </w:r>
          </w:p>
        </w:tc>
      </w:tr>
      <w:tr>
        <w:trPr>
          <w:trHeight w:val="554"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130 434,7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131 691,1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134 357,5</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Дополнительное образование детей</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27 944,0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27 714,9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27 714,9</w:t>
            </w:r>
          </w:p>
        </w:tc>
      </w:tr>
      <w:tr>
        <w:trPr>
          <w:trHeight w:val="35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27 909,0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27 679,9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27 679,9</w:t>
            </w:r>
          </w:p>
        </w:tc>
      </w:tr>
      <w:tr>
        <w:trPr>
          <w:trHeight w:val="37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35,0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Молодежная политика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2 034,1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2 034,1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2 034,1</w:t>
            </w:r>
          </w:p>
        </w:tc>
      </w:tr>
      <w:tr>
        <w:trPr>
          <w:trHeight w:val="85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13,6</w:t>
            </w:r>
          </w:p>
        </w:tc>
      </w:tr>
      <w:tr>
        <w:trPr>
          <w:trHeight w:val="23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Социальное обеспечение и иные выплаты населению</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736,9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736,9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736,9</w:t>
            </w:r>
          </w:p>
        </w:tc>
      </w:tr>
      <w:tr>
        <w:trPr>
          <w:trHeight w:val="554"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1 283,6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1 283,6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1 283,6</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вопросы в области образования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28 315,9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28 315,9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28 315,9</w:t>
            </w:r>
          </w:p>
        </w:tc>
      </w:tr>
      <w:tr>
        <w:trPr>
          <w:trHeight w:val="42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25 607,4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25 607,4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25 607,4</w:t>
            </w:r>
          </w:p>
        </w:tc>
      </w:tr>
      <w:tr>
        <w:trPr>
          <w:trHeight w:val="422"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07</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09</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2 708,5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2 708,5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2 708,5</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КУЛЬТУРА, КИНЕМАТОГРАФИЯ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63 964,4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63 874,1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63 874,1</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Культура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51 081,9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50 933,0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50 933,0</w:t>
            </w:r>
          </w:p>
        </w:tc>
      </w:tr>
      <w:tr>
        <w:trPr>
          <w:trHeight w:val="28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51 081,9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50 933,0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50 933,0</w:t>
            </w:r>
          </w:p>
        </w:tc>
      </w:tr>
      <w:tr>
        <w:trPr>
          <w:trHeight w:val="446"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вопросы в области культуры, кинематографии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12 882,5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12 941,1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12 941,1</w:t>
            </w:r>
          </w:p>
        </w:tc>
      </w:tr>
      <w:tr>
        <w:trPr>
          <w:trHeight w:val="85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12 522,4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12 522,4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12 522,4</w:t>
            </w:r>
          </w:p>
        </w:tc>
      </w:tr>
      <w:tr>
        <w:trPr>
          <w:trHeight w:val="44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08</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360,1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418,7</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418,7</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СОЦИАЛЬНАЯ ПОЛИТИКА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13 339,5</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13 172,4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15 298,7</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Пенсионное обеспечение</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4 387,0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3 387,0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5 387,0</w:t>
            </w:r>
          </w:p>
        </w:tc>
      </w:tr>
      <w:tr>
        <w:trPr>
          <w:trHeight w:val="29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Социальное обеспечение и иные выплаты населению</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4 387,0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3 387,0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5 387,0</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Социальное обеспечение населения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342,3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1 285,4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1 310,1</w:t>
            </w:r>
          </w:p>
        </w:tc>
      </w:tr>
      <w:tr>
        <w:trPr>
          <w:trHeight w:val="35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234,0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234,0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234,0</w:t>
            </w:r>
          </w:p>
        </w:tc>
      </w:tr>
      <w:tr>
        <w:trPr>
          <w:trHeight w:val="20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Социальное обеспечение и иные выплаты населению</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108,3</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1 051,4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1 076,1</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Охрана семьи и детства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8 547,4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8 437,2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8 538,8</w:t>
            </w:r>
          </w:p>
        </w:tc>
      </w:tr>
      <w:tr>
        <w:trPr>
          <w:trHeight w:val="49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114,8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29,9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29,9</w:t>
            </w:r>
          </w:p>
        </w:tc>
      </w:tr>
      <w:tr>
        <w:trPr>
          <w:trHeight w:val="29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Социальное обеспечение и иные выплаты населению</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3 279,6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3 254,4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3 356,0</w:t>
            </w:r>
          </w:p>
        </w:tc>
      </w:tr>
      <w:tr>
        <w:trPr>
          <w:trHeight w:val="56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Капитальные вложения в объекты государственной (муниципальной) собственности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04</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5 153,0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5 152,9</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5 152,9</w:t>
            </w:r>
          </w:p>
        </w:tc>
      </w:tr>
      <w:tr>
        <w:trPr>
          <w:trHeight w:val="27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Другие вопросы в области социальной политики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62,8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62,8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62,8</w:t>
            </w:r>
          </w:p>
        </w:tc>
      </w:tr>
      <w:tr>
        <w:trPr>
          <w:trHeight w:val="1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25,0</w:t>
            </w:r>
          </w:p>
        </w:tc>
      </w:tr>
      <w:tr>
        <w:trPr>
          <w:trHeight w:val="70"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06</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37,8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37,8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37,8</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ФИЗИЧЕСКАЯ КУЛЬТУРА И СПОРТ</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49 892,2</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41 302,3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45 199,9</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Массовый спорт</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49 892,2</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41 302,3</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45 199,9</w:t>
            </w:r>
          </w:p>
        </w:tc>
      </w:tr>
      <w:tr>
        <w:trPr>
          <w:trHeight w:val="1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1 194,1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1 194,1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1 194,1</w:t>
            </w:r>
          </w:p>
        </w:tc>
      </w:tr>
      <w:tr>
        <w:trPr>
          <w:trHeight w:val="469"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Закупка товаров, работ и услуг для обеспечения государственных (муниципальных) нужд</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4 428,7</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1 093,8</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1 093,8</w:t>
            </w:r>
          </w:p>
        </w:tc>
      </w:tr>
      <w:tr>
        <w:trPr>
          <w:trHeight w:val="46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Предоставление субсидий бюджетным, автономным учреждениям и иным некоммерческим организациям</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11</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600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44 269,4</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39 014,4</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42 912,0</w:t>
            </w:r>
          </w:p>
        </w:tc>
      </w:tr>
      <w:tr>
        <w:trPr>
          <w:trHeight w:val="20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СРЕДСТВА МАССОВОЙ ИНФОРМАЦИИ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5 261,1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5 261,1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5 261,1</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Телевидение и радиовещание</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2 715,0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2 715,0</w:t>
            </w:r>
          </w:p>
        </w:tc>
      </w:tr>
      <w:tr>
        <w:trPr>
          <w:trHeight w:val="11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2 715,0</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2 715,0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2 715,0</w:t>
            </w:r>
          </w:p>
        </w:tc>
      </w:tr>
      <w:tr>
        <w:trPr>
          <w:trHeight w:val="115"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Периодическая печать и издательства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2 546,1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2 546,1</w:t>
            </w:r>
          </w:p>
        </w:tc>
      </w:tr>
      <w:tr>
        <w:trPr>
          <w:trHeight w:val="26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Иные бюджетные ассигнования</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12</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02</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800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2 546,1</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2 546,1</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2 546,1</w:t>
            </w:r>
          </w:p>
        </w:tc>
      </w:tr>
      <w:tr>
        <w:trPr>
          <w:trHeight w:val="67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МЕЖБЮДЖЕТНЫЕ ТРАНСФЕРТЫ ОБЩЕГО ХАРАКТЕРА БЮДЖЕТАМ БЮДЖЕТНОЙ СИСТЕМЫ РОССИЙСКОЙ ФЕДЕРАЦИИ</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50 233,8</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48 103,2</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46 734,6</w:t>
            </w:r>
          </w:p>
        </w:tc>
      </w:tr>
      <w:tr>
        <w:trPr>
          <w:trHeight w:val="263"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Выравнивание бюджетной обеспеченности поселений</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33 501,9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26 899,7</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28 394,4</w:t>
            </w:r>
          </w:p>
        </w:tc>
      </w:tr>
      <w:tr>
        <w:trPr>
          <w:trHeight w:val="26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Межбюджетные трансферты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01</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33 501,9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26 899,7</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28 394,4</w:t>
            </w:r>
          </w:p>
        </w:tc>
      </w:tr>
      <w:tr>
        <w:trPr>
          <w:trHeight w:val="257"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Прочие межбюджетные трансферты общего характера</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000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16 731,9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21 203,5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18 340,2</w:t>
            </w:r>
          </w:p>
        </w:tc>
      </w:tr>
      <w:tr>
        <w:trPr>
          <w:trHeight w:val="261"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Межбюджетные трансферты</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14</w:t>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03</w:t>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500</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16 731,9</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21 203,5</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color w:val="000000"/>
                <w:sz w:val="24"/>
                <w:szCs w:val="24"/>
                <w:lang w:eastAsia="ru-RU"/>
              </w:rPr>
            </w:pPr>
            <w:r>
              <w:rPr>
                <w:rFonts w:eastAsia="Times New Roman" w:cs="Times New Roman"/>
                <w:color w:val="000000"/>
                <w:sz w:val="24"/>
                <w:szCs w:val="24"/>
                <w:lang w:eastAsia="ru-RU"/>
              </w:rPr>
              <w:t>18 340,2</w:t>
            </w:r>
          </w:p>
        </w:tc>
      </w:tr>
      <w:tr>
        <w:trPr>
          <w:trHeight w:val="338" w:hRule="atLeast"/>
        </w:trPr>
        <w:tc>
          <w:tcPr>
            <w:tcW w:w="8217" w:type="dxa"/>
            <w:tcBorders>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40" w:before="0" w:after="0"/>
              <w:jc w:val="both"/>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Всего расходов</w:t>
            </w:r>
          </w:p>
        </w:tc>
        <w:tc>
          <w:tcPr>
            <w:tcW w:w="113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417"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083"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580 877,6</w:t>
            </w:r>
          </w:p>
        </w:tc>
        <w:tc>
          <w:tcPr>
            <w:tcW w:w="130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547 631,6</w:t>
            </w:r>
          </w:p>
        </w:tc>
        <w:tc>
          <w:tcPr>
            <w:tcW w:w="1250" w:type="dxa"/>
            <w:tcBorders>
              <w:bottom w:val="single" w:sz="4" w:space="0" w:color="000000"/>
              <w:right w:val="single" w:sz="4" w:space="0" w:color="000000"/>
            </w:tcBorders>
            <w:shd w:color="auto" w:fill="auto" w:val="clear"/>
            <w:vAlign w:val="center"/>
          </w:tcPr>
          <w:p>
            <w:pPr>
              <w:pStyle w:val="Normal"/>
              <w:widowControl w:val="false"/>
              <w:spacing w:lineRule="auto" w:line="240" w:before="0" w:after="0"/>
              <w:jc w:val="center"/>
              <w:rPr>
                <w:rFonts w:ascii="Times New Roman" w:hAnsi="Times New Roman" w:eastAsia="Times New Roman" w:cs="Times New Roman"/>
                <w:b/>
                <w:b/>
                <w:bCs/>
                <w:color w:val="000000"/>
                <w:sz w:val="24"/>
                <w:szCs w:val="24"/>
                <w:lang w:eastAsia="ru-RU"/>
              </w:rPr>
            </w:pPr>
            <w:r>
              <w:rPr>
                <w:rFonts w:eastAsia="Times New Roman" w:cs="Times New Roman"/>
                <w:b/>
                <w:bCs/>
                <w:color w:val="000000"/>
                <w:sz w:val="24"/>
                <w:szCs w:val="24"/>
                <w:lang w:eastAsia="ru-RU"/>
              </w:rPr>
              <w:t>560 630,2</w:t>
            </w:r>
          </w:p>
        </w:tc>
      </w:tr>
    </w:tbl>
    <w:p>
      <w:pPr>
        <w:sectPr>
          <w:headerReference w:type="default" r:id="rId19"/>
          <w:type w:val="nextPage"/>
          <w:pgSz w:orient="landscape" w:w="16838" w:h="11906"/>
          <w:pgMar w:left="600" w:right="588" w:header="1134" w:top="1693" w:footer="0" w:bottom="572" w:gutter="0"/>
          <w:pgNumType w:fmt="decimal"/>
          <w:formProt w:val="false"/>
          <w:textDirection w:val="lrTb"/>
        </w:sectPr>
        <w:pStyle w:val="Normal"/>
        <w:tabs>
          <w:tab w:val="clear" w:pos="708"/>
          <w:tab w:val="left" w:pos="567" w:leader="none"/>
        </w:tabs>
        <w:jc w:val="right"/>
        <w:rPr>
          <w:sz w:val="24"/>
          <w:szCs w:val="24"/>
        </w:rPr>
      </w:pPr>
      <w:r>
        <w:rPr>
          <w:sz w:val="24"/>
          <w:szCs w:val="24"/>
        </w:rPr>
      </w:r>
    </w:p>
    <w:p>
      <w:pPr>
        <w:pStyle w:val="Normal"/>
        <w:tabs>
          <w:tab w:val="clear" w:pos="708"/>
          <w:tab w:val="left" w:pos="567" w:leader="none"/>
        </w:tabs>
        <w:jc w:val="right"/>
        <w:rPr>
          <w:sz w:val="24"/>
          <w:szCs w:val="24"/>
        </w:rPr>
      </w:pPr>
      <w:r>
        <w:rPr>
          <w:sz w:val="24"/>
          <w:szCs w:val="24"/>
        </w:rPr>
        <w:t>Приложение 8</w:t>
      </w:r>
    </w:p>
    <w:p>
      <w:pPr>
        <w:pStyle w:val="Normal"/>
        <w:ind w:firstLine="5040"/>
        <w:jc w:val="right"/>
        <w:rPr>
          <w:sz w:val="24"/>
          <w:szCs w:val="24"/>
        </w:rPr>
      </w:pPr>
      <w:r>
        <w:rPr>
          <w:sz w:val="24"/>
          <w:szCs w:val="24"/>
        </w:rPr>
        <w:t>к решению Земского собрания Шарангского муниципального района</w:t>
      </w:r>
    </w:p>
    <w:p>
      <w:pPr>
        <w:pStyle w:val="Normal"/>
        <w:jc w:val="right"/>
        <w:rPr>
          <w:sz w:val="24"/>
          <w:szCs w:val="24"/>
        </w:rPr>
      </w:pPr>
      <w:r>
        <w:rPr>
          <w:sz w:val="24"/>
          <w:szCs w:val="24"/>
        </w:rPr>
        <w:t xml:space="preserve"> </w:t>
      </w:r>
      <w:r>
        <w:rPr>
          <w:sz w:val="24"/>
          <w:szCs w:val="24"/>
        </w:rPr>
        <w:t>«О районном бюджете на 2021 год и</w:t>
      </w:r>
    </w:p>
    <w:p>
      <w:pPr>
        <w:pStyle w:val="Normal"/>
        <w:jc w:val="right"/>
        <w:rPr>
          <w:sz w:val="24"/>
          <w:szCs w:val="24"/>
        </w:rPr>
      </w:pPr>
      <w:r>
        <w:rPr>
          <w:sz w:val="24"/>
          <w:szCs w:val="24"/>
        </w:rPr>
        <w:t xml:space="preserve"> </w:t>
      </w:r>
      <w:r>
        <w:rPr>
          <w:sz w:val="24"/>
          <w:szCs w:val="24"/>
        </w:rPr>
        <w:t>на плановый период 2022 и 2023 годов »</w:t>
      </w:r>
    </w:p>
    <w:p>
      <w:pPr>
        <w:pStyle w:val="Normal"/>
        <w:ind w:firstLine="5040"/>
        <w:jc w:val="right"/>
        <w:rPr>
          <w:sz w:val="24"/>
          <w:szCs w:val="24"/>
        </w:rPr>
      </w:pPr>
      <w:r>
        <w:rPr>
          <w:sz w:val="24"/>
          <w:szCs w:val="24"/>
        </w:rPr>
      </w:r>
    </w:p>
    <w:p>
      <w:pPr>
        <w:pStyle w:val="Normal"/>
        <w:tabs>
          <w:tab w:val="clear" w:pos="708"/>
          <w:tab w:val="left" w:pos="5442" w:leader="none"/>
        </w:tabs>
        <w:jc w:val="center"/>
        <w:rPr>
          <w:sz w:val="24"/>
          <w:szCs w:val="24"/>
        </w:rPr>
      </w:pPr>
      <w:r>
        <w:rPr>
          <w:b/>
          <w:sz w:val="24"/>
          <w:szCs w:val="24"/>
        </w:rPr>
        <w:t>Распределение дотаций на выравнивание бюджетной обеспеченности поселений на 2021 год и на плановый период 2022 и 2023 годов</w:t>
      </w:r>
    </w:p>
    <w:p>
      <w:pPr>
        <w:pStyle w:val="Normal"/>
        <w:jc w:val="center"/>
        <w:rPr>
          <w:b/>
          <w:b/>
          <w:sz w:val="24"/>
          <w:szCs w:val="24"/>
        </w:rPr>
      </w:pPr>
      <w:r>
        <w:rPr>
          <w:b/>
          <w:sz w:val="24"/>
          <w:szCs w:val="24"/>
        </w:rPr>
      </w:r>
    </w:p>
    <w:p>
      <w:pPr>
        <w:pStyle w:val="Normal"/>
        <w:jc w:val="center"/>
        <w:rPr>
          <w:b/>
          <w:b/>
          <w:sz w:val="24"/>
          <w:szCs w:val="24"/>
        </w:rPr>
      </w:pPr>
      <w:r>
        <w:rPr>
          <w:b/>
          <w:sz w:val="24"/>
          <w:szCs w:val="24"/>
        </w:rPr>
      </w:r>
    </w:p>
    <w:p>
      <w:pPr>
        <w:pStyle w:val="Normal"/>
        <w:jc w:val="center"/>
        <w:rPr>
          <w:sz w:val="24"/>
          <w:szCs w:val="24"/>
        </w:rPr>
      </w:pPr>
      <w:r>
        <w:rPr>
          <w:sz w:val="24"/>
          <w:szCs w:val="24"/>
        </w:rPr>
        <w:t xml:space="preserve"> </w:t>
      </w:r>
      <w:r>
        <w:rPr>
          <w:sz w:val="24"/>
          <w:szCs w:val="24"/>
        </w:rPr>
        <w:t>( тыс. рублей)</w:t>
      </w:r>
    </w:p>
    <w:tbl>
      <w:tblPr>
        <w:tblStyle w:val="ac"/>
        <w:tblW w:w="989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539"/>
        <w:gridCol w:w="3933"/>
        <w:gridCol w:w="2015"/>
        <w:gridCol w:w="1844"/>
        <w:gridCol w:w="1559"/>
      </w:tblGrid>
      <w:tr>
        <w:trPr/>
        <w:tc>
          <w:tcPr>
            <w:tcW w:w="539" w:type="dxa"/>
            <w:vMerge w:val="restart"/>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w:t>
            </w:r>
          </w:p>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п/п</w:t>
            </w:r>
          </w:p>
        </w:tc>
        <w:tc>
          <w:tcPr>
            <w:tcW w:w="3933" w:type="dxa"/>
            <w:vMerge w:val="restart"/>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r>
          </w:p>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Наименование поселения</w:t>
            </w:r>
          </w:p>
        </w:tc>
        <w:tc>
          <w:tcPr>
            <w:tcW w:w="5418" w:type="dxa"/>
            <w:gridSpan w:val="3"/>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r>
          </w:p>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Дотации на выравнивание бюджетной обеспеченности поселений</w:t>
            </w:r>
          </w:p>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r>
          </w:p>
        </w:tc>
      </w:tr>
      <w:tr>
        <w:trPr/>
        <w:tc>
          <w:tcPr>
            <w:tcW w:w="539" w:type="dxa"/>
            <w:vMerge w:val="continue"/>
            <w:tcBorders/>
            <w:vAlign w:val="center"/>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r>
          </w:p>
        </w:tc>
        <w:tc>
          <w:tcPr>
            <w:tcW w:w="3933" w:type="dxa"/>
            <w:vMerge w:val="continue"/>
            <w:tcBorders/>
            <w:vAlign w:val="center"/>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r>
          </w:p>
        </w:tc>
        <w:tc>
          <w:tcPr>
            <w:tcW w:w="2015"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2021 год</w:t>
            </w:r>
          </w:p>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r>
          </w:p>
        </w:tc>
        <w:tc>
          <w:tcPr>
            <w:tcW w:w="1844"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2022 год</w:t>
            </w:r>
          </w:p>
        </w:tc>
        <w:tc>
          <w:tcPr>
            <w:tcW w:w="155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2023 год</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1</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Большеустинский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3 395,3</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2 877,4</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3 035,2</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Большерудкинский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5 191,6</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4 349,7</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4 607,0</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Кушнурский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3 422,3</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2 873,6</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3 023,2</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4</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Роженцовский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5 823,3</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4 891,2</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5 184,0</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5</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Старорудкинский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4 488,7</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3 767,9</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3 964,0</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6</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Черномужский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3 776,8</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3 156,4</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3 322,7</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7</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Щенниковский сельсовет</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3 560,3</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3 008,3</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3 179,5</w:t>
            </w:r>
          </w:p>
        </w:tc>
      </w:tr>
      <w:tr>
        <w:trPr/>
        <w:tc>
          <w:tcPr>
            <w:tcW w:w="539" w:type="dxa"/>
            <w:tcBorders/>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8</w:t>
            </w:r>
          </w:p>
        </w:tc>
        <w:tc>
          <w:tcPr>
            <w:tcW w:w="3933"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t>р.п.Шаранга</w:t>
            </w:r>
          </w:p>
        </w:tc>
        <w:tc>
          <w:tcPr>
            <w:tcW w:w="2015"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3 843,6</w:t>
            </w:r>
          </w:p>
        </w:tc>
        <w:tc>
          <w:tcPr>
            <w:tcW w:w="1844"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1 975,2</w:t>
            </w:r>
          </w:p>
        </w:tc>
        <w:tc>
          <w:tcPr>
            <w:tcW w:w="1559" w:type="dxa"/>
            <w:tcBorders/>
            <w:vAlign w:val="center"/>
          </w:tcPr>
          <w:p>
            <w:pPr>
              <w:pStyle w:val="Normal"/>
              <w:widowControl/>
              <w:overflowPunct w:val="true"/>
              <w:spacing w:before="0" w:after="0"/>
              <w:jc w:val="center"/>
              <w:textAlignment w:val="baseline"/>
              <w:rPr>
                <w:kern w:val="0"/>
                <w:sz w:val="24"/>
                <w:szCs w:val="24"/>
                <w:lang w:val="ru-RU" w:bidi="ar-SA"/>
              </w:rPr>
            </w:pPr>
            <w:r>
              <w:rPr>
                <w:kern w:val="0"/>
                <w:sz w:val="24"/>
                <w:szCs w:val="24"/>
                <w:lang w:val="ru-RU" w:bidi="ar-SA"/>
              </w:rPr>
              <w:t>2 078,8</w:t>
            </w:r>
          </w:p>
        </w:tc>
      </w:tr>
      <w:tr>
        <w:trPr/>
        <w:tc>
          <w:tcPr>
            <w:tcW w:w="539" w:type="dxa"/>
            <w:tcBorders/>
          </w:tcPr>
          <w:p>
            <w:pPr>
              <w:pStyle w:val="Normal"/>
              <w:widowControl/>
              <w:overflowPunct w:val="true"/>
              <w:spacing w:before="0" w:after="0"/>
              <w:jc w:val="left"/>
              <w:textAlignment w:val="baseline"/>
              <w:rPr>
                <w:kern w:val="0"/>
                <w:sz w:val="24"/>
                <w:szCs w:val="24"/>
                <w:lang w:val="ru-RU" w:bidi="ar-SA"/>
              </w:rPr>
            </w:pPr>
            <w:r>
              <w:rPr>
                <w:kern w:val="0"/>
                <w:sz w:val="24"/>
                <w:szCs w:val="24"/>
                <w:lang w:val="ru-RU" w:bidi="ar-SA"/>
              </w:rPr>
            </w:r>
          </w:p>
        </w:tc>
        <w:tc>
          <w:tcPr>
            <w:tcW w:w="3933" w:type="dxa"/>
            <w:tcBorders/>
          </w:tcPr>
          <w:p>
            <w:pPr>
              <w:pStyle w:val="Normal"/>
              <w:widowControl/>
              <w:overflowPunct w:val="true"/>
              <w:spacing w:before="0" w:after="0"/>
              <w:jc w:val="left"/>
              <w:textAlignment w:val="baseline"/>
              <w:rPr>
                <w:b/>
                <w:b/>
                <w:kern w:val="0"/>
                <w:sz w:val="24"/>
                <w:szCs w:val="24"/>
                <w:lang w:val="ru-RU" w:bidi="ar-SA"/>
              </w:rPr>
            </w:pPr>
            <w:r>
              <w:rPr>
                <w:b/>
                <w:kern w:val="0"/>
                <w:sz w:val="24"/>
                <w:szCs w:val="24"/>
                <w:lang w:val="ru-RU" w:bidi="ar-SA"/>
              </w:rPr>
              <w:t>ВСЕГО</w:t>
            </w:r>
          </w:p>
        </w:tc>
        <w:tc>
          <w:tcPr>
            <w:tcW w:w="2015" w:type="dxa"/>
            <w:tcBorders/>
            <w:vAlign w:val="center"/>
          </w:tcPr>
          <w:p>
            <w:pPr>
              <w:pStyle w:val="Normal"/>
              <w:widowControl/>
              <w:overflowPunct w:val="true"/>
              <w:spacing w:before="0" w:after="0"/>
              <w:jc w:val="center"/>
              <w:textAlignment w:val="baseline"/>
              <w:rPr>
                <w:b/>
                <w:b/>
                <w:kern w:val="0"/>
                <w:sz w:val="24"/>
                <w:szCs w:val="24"/>
                <w:lang w:val="ru-RU" w:bidi="ar-SA"/>
              </w:rPr>
            </w:pPr>
            <w:r>
              <w:rPr>
                <w:b/>
                <w:kern w:val="0"/>
                <w:sz w:val="24"/>
                <w:szCs w:val="24"/>
                <w:lang w:val="ru-RU" w:bidi="ar-SA"/>
              </w:rPr>
              <w:t>33 501,9</w:t>
            </w:r>
          </w:p>
        </w:tc>
        <w:tc>
          <w:tcPr>
            <w:tcW w:w="1844" w:type="dxa"/>
            <w:tcBorders/>
            <w:vAlign w:val="center"/>
          </w:tcPr>
          <w:p>
            <w:pPr>
              <w:pStyle w:val="Normal"/>
              <w:widowControl/>
              <w:overflowPunct w:val="true"/>
              <w:spacing w:before="0" w:after="0"/>
              <w:jc w:val="center"/>
              <w:textAlignment w:val="baseline"/>
              <w:rPr>
                <w:b/>
                <w:b/>
                <w:kern w:val="0"/>
                <w:sz w:val="24"/>
                <w:szCs w:val="24"/>
                <w:lang w:val="ru-RU" w:bidi="ar-SA"/>
              </w:rPr>
            </w:pPr>
            <w:r>
              <w:rPr>
                <w:b/>
                <w:kern w:val="0"/>
                <w:sz w:val="24"/>
                <w:szCs w:val="24"/>
                <w:lang w:val="ru-RU" w:bidi="ar-SA"/>
              </w:rPr>
              <w:t>26 899,7</w:t>
            </w:r>
          </w:p>
        </w:tc>
        <w:tc>
          <w:tcPr>
            <w:tcW w:w="1559" w:type="dxa"/>
            <w:tcBorders/>
            <w:vAlign w:val="center"/>
          </w:tcPr>
          <w:p>
            <w:pPr>
              <w:pStyle w:val="Normal"/>
              <w:widowControl/>
              <w:overflowPunct w:val="true"/>
              <w:spacing w:before="0" w:after="0"/>
              <w:jc w:val="center"/>
              <w:textAlignment w:val="baseline"/>
              <w:rPr>
                <w:b/>
                <w:b/>
                <w:kern w:val="0"/>
                <w:sz w:val="24"/>
                <w:szCs w:val="24"/>
                <w:lang w:val="ru-RU" w:bidi="ar-SA"/>
              </w:rPr>
            </w:pPr>
            <w:r>
              <w:rPr>
                <w:b/>
                <w:kern w:val="0"/>
                <w:sz w:val="24"/>
                <w:szCs w:val="24"/>
                <w:lang w:val="ru-RU" w:bidi="ar-SA"/>
              </w:rPr>
              <w:t>28 394,4</w:t>
            </w:r>
          </w:p>
        </w:tc>
      </w:tr>
    </w:tbl>
    <w:p>
      <w:pPr>
        <w:pStyle w:val="Normal"/>
        <w:tabs>
          <w:tab w:val="clear" w:pos="708"/>
          <w:tab w:val="left" w:pos="567" w:leader="none"/>
        </w:tabs>
        <w:jc w:val="right"/>
        <w:rPr>
          <w:sz w:val="24"/>
          <w:szCs w:val="24"/>
        </w:rPr>
      </w:pPr>
      <w:r>
        <w:rPr>
          <w:sz w:val="24"/>
          <w:szCs w:val="24"/>
        </w:rPr>
      </w:r>
      <w:r>
        <w:br w:type="page"/>
      </w:r>
    </w:p>
    <w:p>
      <w:pPr>
        <w:pStyle w:val="Normal"/>
        <w:tabs>
          <w:tab w:val="clear" w:pos="708"/>
          <w:tab w:val="left" w:pos="5442" w:leader="none"/>
        </w:tabs>
        <w:jc w:val="right"/>
        <w:rPr>
          <w:sz w:val="24"/>
          <w:szCs w:val="24"/>
        </w:rPr>
      </w:pPr>
      <w:r>
        <w:rPr>
          <w:sz w:val="24"/>
          <w:szCs w:val="24"/>
        </w:rPr>
        <w:t>Приложение 9</w:t>
      </w:r>
    </w:p>
    <w:p>
      <w:pPr>
        <w:pStyle w:val="Normal"/>
        <w:jc w:val="right"/>
        <w:rPr>
          <w:sz w:val="24"/>
          <w:szCs w:val="24"/>
        </w:rPr>
      </w:pPr>
      <w:r>
        <w:rPr>
          <w:sz w:val="24"/>
          <w:szCs w:val="24"/>
        </w:rPr>
        <w:t>к решению Земского собрания</w:t>
      </w:r>
    </w:p>
    <w:p>
      <w:pPr>
        <w:pStyle w:val="Normal"/>
        <w:jc w:val="right"/>
        <w:rPr>
          <w:sz w:val="24"/>
          <w:szCs w:val="24"/>
        </w:rPr>
      </w:pPr>
      <w:r>
        <w:rPr>
          <w:sz w:val="24"/>
          <w:szCs w:val="24"/>
        </w:rPr>
        <w:t>Шарангского муниципального района</w:t>
      </w:r>
    </w:p>
    <w:p>
      <w:pPr>
        <w:pStyle w:val="Normal"/>
        <w:jc w:val="right"/>
        <w:rPr>
          <w:sz w:val="24"/>
          <w:szCs w:val="24"/>
        </w:rPr>
      </w:pPr>
      <w:r>
        <w:rPr>
          <w:sz w:val="24"/>
          <w:szCs w:val="24"/>
        </w:rPr>
        <w:t>«О районном бюджете на 2021год и</w:t>
      </w:r>
    </w:p>
    <w:p>
      <w:pPr>
        <w:pStyle w:val="Normal"/>
        <w:jc w:val="right"/>
        <w:rPr>
          <w:sz w:val="24"/>
          <w:szCs w:val="24"/>
        </w:rPr>
      </w:pPr>
      <w:r>
        <w:rPr>
          <w:sz w:val="24"/>
          <w:szCs w:val="24"/>
        </w:rPr>
        <w:t xml:space="preserve"> </w:t>
      </w:r>
      <w:r>
        <w:rPr>
          <w:sz w:val="24"/>
          <w:szCs w:val="24"/>
        </w:rPr>
        <w:t>на плановый период 2022 и 2023 годов»</w:t>
      </w:r>
    </w:p>
    <w:p>
      <w:pPr>
        <w:pStyle w:val="Normal"/>
        <w:jc w:val="both"/>
        <w:rPr>
          <w:b/>
          <w:b/>
          <w:sz w:val="24"/>
          <w:szCs w:val="24"/>
        </w:rPr>
      </w:pPr>
      <w:r>
        <w:rPr>
          <w:b/>
          <w:sz w:val="24"/>
          <w:szCs w:val="24"/>
        </w:rPr>
      </w:r>
    </w:p>
    <w:p>
      <w:pPr>
        <w:pStyle w:val="Normal"/>
        <w:jc w:val="center"/>
        <w:rPr>
          <w:sz w:val="24"/>
          <w:szCs w:val="24"/>
        </w:rPr>
      </w:pPr>
      <w:r>
        <w:rPr>
          <w:b/>
          <w:bCs/>
          <w:sz w:val="24"/>
          <w:szCs w:val="24"/>
        </w:rPr>
        <w:t xml:space="preserve">Распределение субвенции на осуществление полномочий по первичному воинскому учету на территориях, </w:t>
      </w:r>
      <w:bookmarkStart w:id="3" w:name="_GoBack3"/>
      <w:bookmarkEnd w:id="3"/>
      <w:r>
        <w:rPr>
          <w:b/>
          <w:bCs/>
          <w:sz w:val="24"/>
          <w:szCs w:val="24"/>
        </w:rPr>
        <w:t>где отсутствуют военные комиссариаты</w:t>
      </w:r>
      <w:r>
        <w:rPr>
          <w:b/>
          <w:sz w:val="24"/>
          <w:szCs w:val="24"/>
        </w:rPr>
        <w:t xml:space="preserve"> </w:t>
      </w:r>
    </w:p>
    <w:p>
      <w:pPr>
        <w:pStyle w:val="Normal"/>
        <w:jc w:val="center"/>
        <w:rPr>
          <w:sz w:val="24"/>
          <w:szCs w:val="24"/>
        </w:rPr>
      </w:pPr>
      <w:r>
        <w:rPr>
          <w:b/>
          <w:sz w:val="24"/>
          <w:szCs w:val="24"/>
        </w:rPr>
        <w:t>на 2021 год и на плановый период 2022 и 2023 годов</w:t>
      </w:r>
    </w:p>
    <w:p>
      <w:pPr>
        <w:pStyle w:val="Normal"/>
        <w:jc w:val="center"/>
        <w:rPr>
          <w:b/>
          <w:b/>
          <w:sz w:val="24"/>
          <w:szCs w:val="24"/>
        </w:rPr>
      </w:pPr>
      <w:r>
        <w:rPr>
          <w:b/>
          <w:sz w:val="24"/>
          <w:szCs w:val="24"/>
        </w:rPr>
      </w:r>
    </w:p>
    <w:p>
      <w:pPr>
        <w:pStyle w:val="Normal"/>
        <w:jc w:val="both"/>
        <w:rPr>
          <w:sz w:val="24"/>
          <w:szCs w:val="24"/>
        </w:rPr>
      </w:pPr>
      <w:r>
        <w:rPr>
          <w:sz w:val="24"/>
          <w:szCs w:val="24"/>
        </w:rPr>
        <w:t xml:space="preserve"> </w:t>
      </w:r>
      <w:r>
        <w:rPr>
          <w:sz w:val="24"/>
          <w:szCs w:val="24"/>
        </w:rPr>
        <w:t>( тыс. рублей)</w:t>
      </w:r>
    </w:p>
    <w:tbl>
      <w:tblPr>
        <w:tblW w:w="9464" w:type="dxa"/>
        <w:jc w:val="left"/>
        <w:tblInd w:w="0" w:type="dxa"/>
        <w:tblLayout w:type="fixed"/>
        <w:tblCellMar>
          <w:top w:w="0" w:type="dxa"/>
          <w:left w:w="108" w:type="dxa"/>
          <w:bottom w:w="0" w:type="dxa"/>
          <w:right w:w="108" w:type="dxa"/>
        </w:tblCellMar>
        <w:tblLook w:firstRow="1" w:noVBand="0" w:lastRow="1" w:firstColumn="1" w:lastColumn="1" w:noHBand="0" w:val="01e0"/>
      </w:tblPr>
      <w:tblGrid>
        <w:gridCol w:w="1004"/>
        <w:gridCol w:w="4391"/>
        <w:gridCol w:w="1375"/>
        <w:gridCol w:w="1418"/>
        <w:gridCol w:w="1276"/>
      </w:tblGrid>
      <w:tr>
        <w:trPr>
          <w:trHeight w:val="632"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w:t>
            </w:r>
          </w:p>
          <w:p>
            <w:pPr>
              <w:pStyle w:val="Normal"/>
              <w:widowControl w:val="false"/>
              <w:spacing w:lineRule="auto" w:line="276"/>
              <w:jc w:val="center"/>
              <w:rPr>
                <w:b/>
                <w:b/>
                <w:sz w:val="24"/>
                <w:szCs w:val="24"/>
                <w:lang w:eastAsia="en-US"/>
              </w:rPr>
            </w:pPr>
            <w:r>
              <w:rPr>
                <w:b/>
                <w:sz w:val="24"/>
                <w:szCs w:val="24"/>
                <w:lang w:eastAsia="en-US"/>
              </w:rPr>
              <w:t>п/п</w:t>
            </w:r>
          </w:p>
          <w:p>
            <w:pPr>
              <w:pStyle w:val="Normal"/>
              <w:widowControl w:val="false"/>
              <w:spacing w:lineRule="auto" w:line="276"/>
              <w:jc w:val="center"/>
              <w:rPr>
                <w:b/>
                <w:b/>
                <w:sz w:val="24"/>
                <w:szCs w:val="24"/>
                <w:lang w:eastAsia="en-US"/>
              </w:rPr>
            </w:pPr>
            <w:r>
              <w:rPr>
                <w:b/>
                <w:sz w:val="24"/>
                <w:szCs w:val="24"/>
                <w:lang w:eastAsia="en-US"/>
              </w:rPr>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Наименование</w:t>
            </w:r>
          </w:p>
          <w:p>
            <w:pPr>
              <w:pStyle w:val="Normal"/>
              <w:widowControl w:val="false"/>
              <w:spacing w:lineRule="auto" w:line="276"/>
              <w:jc w:val="center"/>
              <w:rPr>
                <w:sz w:val="24"/>
                <w:szCs w:val="24"/>
                <w:lang w:eastAsia="en-US"/>
              </w:rPr>
            </w:pPr>
            <w:r>
              <w:rPr>
                <w:b/>
                <w:sz w:val="24"/>
                <w:szCs w:val="24"/>
                <w:lang w:eastAsia="en-US"/>
              </w:rPr>
              <w:t>поселения</w:t>
            </w:r>
          </w:p>
        </w:tc>
        <w:tc>
          <w:tcPr>
            <w:tcW w:w="137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spacing w:lineRule="auto" w:line="276"/>
              <w:jc w:val="center"/>
              <w:rPr>
                <w:b/>
                <w:b/>
                <w:sz w:val="24"/>
                <w:szCs w:val="24"/>
                <w:lang w:eastAsia="en-US"/>
              </w:rPr>
            </w:pPr>
            <w:r>
              <w:rPr>
                <w:b/>
                <w:sz w:val="24"/>
                <w:szCs w:val="24"/>
                <w:lang w:eastAsia="en-US"/>
              </w:rPr>
            </w:r>
          </w:p>
          <w:p>
            <w:pPr>
              <w:pStyle w:val="Normal"/>
              <w:widowControl w:val="false"/>
              <w:tabs>
                <w:tab w:val="clear" w:pos="708"/>
                <w:tab w:val="left" w:pos="5442" w:leader="none"/>
              </w:tabs>
              <w:spacing w:lineRule="auto" w:line="276"/>
              <w:jc w:val="center"/>
              <w:rPr>
                <w:b/>
                <w:b/>
                <w:sz w:val="24"/>
                <w:szCs w:val="24"/>
                <w:lang w:eastAsia="en-US"/>
              </w:rPr>
            </w:pPr>
            <w:r>
              <w:rPr>
                <w:b/>
                <w:sz w:val="24"/>
                <w:szCs w:val="24"/>
                <w:lang w:eastAsia="en-US"/>
              </w:rPr>
              <w:t>2021 год</w:t>
            </w:r>
          </w:p>
          <w:p>
            <w:pPr>
              <w:pStyle w:val="Normal"/>
              <w:widowControl w:val="false"/>
              <w:tabs>
                <w:tab w:val="clear" w:pos="708"/>
                <w:tab w:val="left" w:pos="5442" w:leader="none"/>
              </w:tabs>
              <w:spacing w:lineRule="auto" w:line="276"/>
              <w:jc w:val="center"/>
              <w:rPr>
                <w:b/>
                <w:b/>
                <w:sz w:val="24"/>
                <w:szCs w:val="24"/>
                <w:lang w:eastAsia="en-US"/>
              </w:rPr>
            </w:pPr>
            <w:r>
              <w:rPr>
                <w:b/>
                <w:sz w:val="24"/>
                <w:szCs w:val="24"/>
                <w:lang w:eastAsia="en-US"/>
              </w:rPr>
            </w:r>
          </w:p>
        </w:tc>
        <w:tc>
          <w:tcPr>
            <w:tcW w:w="14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spacing w:lineRule="auto" w:line="276"/>
              <w:jc w:val="center"/>
              <w:rPr>
                <w:b/>
                <w:b/>
                <w:sz w:val="24"/>
                <w:szCs w:val="24"/>
                <w:lang w:eastAsia="en-US"/>
              </w:rPr>
            </w:pPr>
            <w:r>
              <w:rPr>
                <w:b/>
                <w:sz w:val="24"/>
                <w:szCs w:val="24"/>
                <w:lang w:eastAsia="en-US"/>
              </w:rPr>
              <w:t>2022 год</w:t>
            </w:r>
          </w:p>
        </w:tc>
        <w:tc>
          <w:tcPr>
            <w:tcW w:w="127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5442" w:leader="none"/>
              </w:tabs>
              <w:spacing w:lineRule="auto" w:line="276"/>
              <w:jc w:val="center"/>
              <w:rPr>
                <w:b/>
                <w:b/>
                <w:sz w:val="24"/>
                <w:szCs w:val="24"/>
                <w:lang w:eastAsia="en-US"/>
              </w:rPr>
            </w:pPr>
            <w:r>
              <w:rPr>
                <w:b/>
                <w:sz w:val="24"/>
                <w:szCs w:val="24"/>
                <w:lang w:eastAsia="en-US"/>
              </w:rPr>
              <w:t>2023 год</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68,6</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69,3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71,9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2.</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102,9</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103,9</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107,8</w:t>
            </w:r>
          </w:p>
        </w:tc>
      </w:tr>
      <w:tr>
        <w:trPr>
          <w:trHeight w:val="307"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3.</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68,6</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69,3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71,9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4.</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102,9</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103,9</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107,9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5.</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68,6</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69,3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71,9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68,6</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69,3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71,9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68,6</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69,3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71,9</w:t>
            </w:r>
          </w:p>
        </w:tc>
      </w:tr>
      <w:tr>
        <w:trPr>
          <w:trHeight w:val="316"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8.</w:t>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343,0</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346,2</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359,2</w:t>
            </w:r>
          </w:p>
        </w:tc>
      </w:tr>
      <w:tr>
        <w:trPr>
          <w:trHeight w:val="667" w:hRule="atLeast"/>
        </w:trPr>
        <w:tc>
          <w:tcPr>
            <w:tcW w:w="100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r>
          </w:p>
        </w:tc>
        <w:tc>
          <w:tcPr>
            <w:tcW w:w="43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ВСЕГО</w:t>
            </w:r>
          </w:p>
          <w:p>
            <w:pPr>
              <w:pStyle w:val="Normal"/>
              <w:widowControl w:val="false"/>
              <w:spacing w:lineRule="auto" w:line="276"/>
              <w:jc w:val="center"/>
              <w:rPr>
                <w:b/>
                <w:b/>
                <w:sz w:val="24"/>
                <w:szCs w:val="24"/>
                <w:lang w:eastAsia="en-US"/>
              </w:rPr>
            </w:pPr>
            <w:r>
              <w:rPr>
                <w:b/>
                <w:sz w:val="24"/>
                <w:szCs w:val="24"/>
                <w:lang w:eastAsia="en-US"/>
              </w:rPr>
            </w:r>
          </w:p>
        </w:tc>
        <w:tc>
          <w:tcPr>
            <w:tcW w:w="1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891,8</w:t>
            </w:r>
          </w:p>
        </w:tc>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900,5</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p>
            <w:pPr>
              <w:pStyle w:val="Normal"/>
              <w:widowControl w:val="false"/>
              <w:spacing w:lineRule="auto" w:line="276"/>
              <w:jc w:val="center"/>
              <w:rPr>
                <w:b/>
                <w:b/>
                <w:sz w:val="24"/>
                <w:szCs w:val="24"/>
                <w:lang w:eastAsia="en-US"/>
              </w:rPr>
            </w:pPr>
            <w:r>
              <w:rPr>
                <w:b/>
                <w:sz w:val="24"/>
                <w:szCs w:val="24"/>
                <w:lang w:eastAsia="en-US"/>
              </w:rPr>
              <w:t>817,0</w:t>
            </w:r>
          </w:p>
        </w:tc>
      </w:tr>
    </w:tbl>
    <w:p>
      <w:pPr>
        <w:sectPr>
          <w:headerReference w:type="default" r:id="rId20"/>
          <w:type w:val="nextPage"/>
          <w:pgSz w:w="11906" w:h="16838"/>
          <w:pgMar w:left="1260" w:right="850" w:header="719" w:top="1278" w:footer="0" w:bottom="708" w:gutter="0"/>
          <w:pgNumType w:fmt="decimal"/>
          <w:formProt w:val="false"/>
          <w:textDirection w:val="lrTb"/>
          <w:docGrid w:type="default" w:linePitch="360" w:charSpace="0"/>
        </w:sectPr>
        <w:pStyle w:val="Normal"/>
        <w:tabs>
          <w:tab w:val="clear" w:pos="708"/>
          <w:tab w:val="left" w:pos="567" w:leader="none"/>
        </w:tabs>
        <w:jc w:val="right"/>
        <w:rPr>
          <w:sz w:val="24"/>
          <w:szCs w:val="24"/>
        </w:rPr>
      </w:pPr>
      <w:r>
        <w:rPr>
          <w:sz w:val="24"/>
          <w:szCs w:val="24"/>
        </w:rPr>
      </w:r>
    </w:p>
    <w:p>
      <w:pPr>
        <w:pStyle w:val="Normal"/>
        <w:tabs>
          <w:tab w:val="clear" w:pos="708"/>
          <w:tab w:val="left" w:pos="567" w:leader="none"/>
        </w:tabs>
        <w:jc w:val="right"/>
        <w:rPr>
          <w:sz w:val="24"/>
          <w:szCs w:val="24"/>
        </w:rPr>
      </w:pPr>
      <w:r>
        <w:rPr>
          <w:sz w:val="24"/>
          <w:szCs w:val="24"/>
        </w:rPr>
        <w:t>Приложение 10</w:t>
      </w:r>
    </w:p>
    <w:p>
      <w:pPr>
        <w:pStyle w:val="Normal"/>
        <w:jc w:val="right"/>
        <w:rPr>
          <w:sz w:val="24"/>
          <w:szCs w:val="24"/>
        </w:rPr>
      </w:pPr>
      <w:r>
        <w:rPr>
          <w:sz w:val="24"/>
          <w:szCs w:val="24"/>
        </w:rPr>
        <w:t>к решению Земского собрания</w:t>
      </w:r>
    </w:p>
    <w:p>
      <w:pPr>
        <w:pStyle w:val="Normal"/>
        <w:jc w:val="right"/>
        <w:rPr>
          <w:sz w:val="24"/>
          <w:szCs w:val="24"/>
        </w:rPr>
      </w:pPr>
      <w:r>
        <w:rPr>
          <w:sz w:val="24"/>
          <w:szCs w:val="24"/>
        </w:rPr>
        <w:t>Шарангского муниципального района</w:t>
      </w:r>
    </w:p>
    <w:p>
      <w:pPr>
        <w:pStyle w:val="Normal"/>
        <w:jc w:val="right"/>
        <w:rPr>
          <w:sz w:val="24"/>
          <w:szCs w:val="24"/>
        </w:rPr>
      </w:pPr>
      <w:r>
        <w:rPr>
          <w:sz w:val="24"/>
          <w:szCs w:val="24"/>
        </w:rPr>
        <w:t>«О районном бюджете на 2021 год и</w:t>
      </w:r>
    </w:p>
    <w:p>
      <w:pPr>
        <w:pStyle w:val="Normal"/>
        <w:jc w:val="right"/>
        <w:rPr>
          <w:sz w:val="24"/>
          <w:szCs w:val="24"/>
        </w:rPr>
      </w:pPr>
      <w:r>
        <w:rPr>
          <w:sz w:val="24"/>
          <w:szCs w:val="24"/>
        </w:rPr>
        <w:t>на плановый период 2022 и 2023 годов»</w:t>
      </w:r>
    </w:p>
    <w:p>
      <w:pPr>
        <w:pStyle w:val="Normal"/>
        <w:jc w:val="both"/>
        <w:rPr>
          <w:b/>
          <w:b/>
          <w:sz w:val="24"/>
          <w:szCs w:val="24"/>
        </w:rPr>
      </w:pPr>
      <w:r>
        <w:rPr>
          <w:b/>
          <w:sz w:val="24"/>
          <w:szCs w:val="24"/>
        </w:rPr>
      </w:r>
    </w:p>
    <w:p>
      <w:pPr>
        <w:pStyle w:val="Normal"/>
        <w:jc w:val="center"/>
        <w:rPr>
          <w:sz w:val="24"/>
          <w:szCs w:val="24"/>
        </w:rPr>
      </w:pPr>
      <w:r>
        <w:rPr>
          <w:b/>
          <w:color w:val="000000"/>
          <w:sz w:val="24"/>
          <w:szCs w:val="24"/>
        </w:rPr>
        <w:t xml:space="preserve">Распределение иных межбюджетных трансфертов на 2021 год </w:t>
      </w:r>
    </w:p>
    <w:p>
      <w:pPr>
        <w:pStyle w:val="Normal"/>
        <w:jc w:val="center"/>
        <w:rPr>
          <w:sz w:val="24"/>
          <w:szCs w:val="24"/>
        </w:rPr>
      </w:pPr>
      <w:r>
        <w:rPr>
          <w:b/>
          <w:color w:val="000000"/>
          <w:sz w:val="24"/>
          <w:szCs w:val="24"/>
        </w:rPr>
        <w:t>и на плановый период 2022 и 2023 годов</w:t>
      </w:r>
    </w:p>
    <w:p>
      <w:pPr>
        <w:pStyle w:val="Normal"/>
        <w:ind w:right="81" w:hanging="0"/>
        <w:jc w:val="right"/>
        <w:rPr>
          <w:sz w:val="24"/>
          <w:szCs w:val="24"/>
        </w:rPr>
      </w:pPr>
      <w:r>
        <w:rPr>
          <w:b/>
          <w:color w:val="000000"/>
          <w:sz w:val="24"/>
          <w:szCs w:val="24"/>
        </w:rPr>
        <w:t>Таблица 1.</w:t>
      </w:r>
    </w:p>
    <w:p>
      <w:pPr>
        <w:pStyle w:val="Normal"/>
        <w:ind w:right="-61" w:hanging="0"/>
        <w:jc w:val="right"/>
        <w:rPr>
          <w:sz w:val="24"/>
          <w:szCs w:val="24"/>
        </w:rPr>
      </w:pPr>
      <w:r>
        <w:rPr>
          <w:color w:val="000000"/>
          <w:sz w:val="24"/>
          <w:szCs w:val="24"/>
        </w:rPr>
        <w:t xml:space="preserve"> </w:t>
      </w:r>
      <w:r>
        <w:rPr>
          <w:color w:val="000000"/>
          <w:sz w:val="24"/>
          <w:szCs w:val="24"/>
        </w:rPr>
        <w:t>(тыс.рублей)</w:t>
      </w:r>
    </w:p>
    <w:tbl>
      <w:tblPr>
        <w:tblW w:w="9630"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3825"/>
        <w:gridCol w:w="1981"/>
        <w:gridCol w:w="1983"/>
        <w:gridCol w:w="1840"/>
      </w:tblGrid>
      <w:tr>
        <w:trPr>
          <w:trHeight w:val="1213" w:hRule="atLeast"/>
        </w:trPr>
        <w:tc>
          <w:tcPr>
            <w:tcW w:w="38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Cs/>
                <w:color w:val="000000"/>
                <w:sz w:val="24"/>
                <w:szCs w:val="24"/>
                <w:lang w:eastAsia="en-US"/>
              </w:rPr>
            </w:pPr>
            <w:r>
              <w:rPr>
                <w:bCs/>
                <w:color w:val="000000"/>
                <w:sz w:val="24"/>
                <w:szCs w:val="24"/>
                <w:lang w:eastAsia="en-US"/>
              </w:rPr>
              <w:t>Наименование</w:t>
            </w:r>
          </w:p>
          <w:p>
            <w:pPr>
              <w:pStyle w:val="Normal"/>
              <w:widowControl w:val="false"/>
              <w:spacing w:lineRule="auto" w:line="276"/>
              <w:jc w:val="center"/>
              <w:rPr>
                <w:color w:val="000000"/>
                <w:sz w:val="24"/>
                <w:szCs w:val="24"/>
                <w:lang w:eastAsia="en-US"/>
              </w:rPr>
            </w:pPr>
            <w:r>
              <w:rPr>
                <w:bCs/>
                <w:color w:val="000000"/>
                <w:sz w:val="24"/>
                <w:szCs w:val="24"/>
                <w:lang w:eastAsia="en-US"/>
              </w:rPr>
              <w:t>поселения</w:t>
            </w:r>
          </w:p>
        </w:tc>
        <w:tc>
          <w:tcPr>
            <w:tcW w:w="5804"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Иные межбюджетные трансферты на поддержку мер по обеспечению</w:t>
            </w:r>
          </w:p>
          <w:p>
            <w:pPr>
              <w:pStyle w:val="Normal"/>
              <w:widowControl w:val="false"/>
              <w:spacing w:lineRule="auto" w:line="276"/>
              <w:jc w:val="center"/>
              <w:rPr>
                <w:color w:val="000000"/>
                <w:sz w:val="24"/>
                <w:szCs w:val="24"/>
                <w:lang w:eastAsia="en-US"/>
              </w:rPr>
            </w:pPr>
            <w:r>
              <w:rPr>
                <w:color w:val="000000"/>
                <w:sz w:val="24"/>
                <w:szCs w:val="24"/>
                <w:lang w:eastAsia="en-US"/>
              </w:rPr>
              <w:t>сбалансированности бюджетов поселений</w:t>
            </w:r>
          </w:p>
        </w:tc>
      </w:tr>
      <w:tr>
        <w:trPr>
          <w:trHeight w:val="710" w:hRule="atLeast"/>
        </w:trPr>
        <w:tc>
          <w:tcPr>
            <w:tcW w:w="38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sz w:val="24"/>
                <w:szCs w:val="24"/>
                <w:lang w:eastAsia="en-US"/>
              </w:rPr>
            </w:pPr>
            <w:r>
              <w:rPr>
                <w:color w:val="000000"/>
                <w:sz w:val="24"/>
                <w:szCs w:val="24"/>
                <w:lang w:eastAsia="en-US"/>
              </w:rPr>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2021 год</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2022 год</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2023 год</w:t>
            </w:r>
          </w:p>
        </w:tc>
      </w:tr>
      <w:tr>
        <w:trPr>
          <w:trHeight w:val="391"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1 588,4</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2 054,9</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1 874,5</w:t>
            </w:r>
          </w:p>
        </w:tc>
      </w:tr>
      <w:tr>
        <w:trPr>
          <w:trHeight w:val="283"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1 433,9</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2 157,0</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1 835,4</w:t>
            </w:r>
          </w:p>
        </w:tc>
      </w:tr>
      <w:tr>
        <w:trPr>
          <w:trHeight w:val="274"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1 118,9</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1 620,3</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1 443,5</w:t>
            </w:r>
          </w:p>
        </w:tc>
      </w:tr>
      <w:tr>
        <w:trPr>
          <w:trHeight w:val="413"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135,0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941,5</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570,8</w:t>
            </w:r>
          </w:p>
        </w:tc>
      </w:tr>
      <w:tr>
        <w:trPr>
          <w:trHeight w:val="415"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1 277,0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1 921,6</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1 678,7</w:t>
            </w:r>
          </w:p>
        </w:tc>
      </w:tr>
      <w:tr>
        <w:trPr>
          <w:trHeight w:val="412"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104,4</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636,3</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421,4</w:t>
            </w:r>
          </w:p>
        </w:tc>
      </w:tr>
      <w:tr>
        <w:trPr>
          <w:trHeight w:val="412"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445,8</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423,9</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218,6</w:t>
            </w:r>
          </w:p>
        </w:tc>
      </w:tr>
      <w:tr>
        <w:trPr>
          <w:trHeight w:val="412"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10 628,5</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11 448,0</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10 297,3</w:t>
            </w:r>
          </w:p>
        </w:tc>
      </w:tr>
      <w:tr>
        <w:trPr>
          <w:trHeight w:val="419" w:hRule="atLeast"/>
        </w:trPr>
        <w:tc>
          <w:tcPr>
            <w:tcW w:w="3825"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76" w:before="200" w:after="0"/>
              <w:rPr>
                <w:rFonts w:ascii="Times New Roman" w:hAnsi="Times New Roman" w:cs="Times New Roman"/>
                <w:i w:val="false"/>
                <w:i w:val="false"/>
                <w:color w:val="000000"/>
                <w:sz w:val="24"/>
                <w:szCs w:val="24"/>
                <w:lang w:eastAsia="en-US"/>
              </w:rPr>
            </w:pPr>
            <w:r>
              <w:rPr>
                <w:rFonts w:cs="Times New Roman" w:ascii="Times New Roman" w:hAnsi="Times New Roman"/>
                <w:i w:val="false"/>
                <w:color w:val="000000"/>
                <w:sz w:val="24"/>
                <w:szCs w:val="24"/>
                <w:lang w:eastAsia="en-US"/>
              </w:rPr>
              <w:t>Всего</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16 731,9</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21 203,5</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18 340,2</w:t>
            </w:r>
          </w:p>
        </w:tc>
      </w:tr>
    </w:tbl>
    <w:p>
      <w:pPr>
        <w:pStyle w:val="Normal"/>
        <w:rPr>
          <w:b/>
          <w:b/>
          <w:color w:val="000000"/>
          <w:sz w:val="24"/>
          <w:szCs w:val="24"/>
        </w:rPr>
      </w:pPr>
      <w:r>
        <w:rPr>
          <w:b/>
          <w:color w:val="000000"/>
          <w:sz w:val="24"/>
          <w:szCs w:val="24"/>
        </w:rPr>
      </w:r>
    </w:p>
    <w:p>
      <w:pPr>
        <w:pStyle w:val="Normal"/>
        <w:ind w:right="81" w:hanging="0"/>
        <w:jc w:val="right"/>
        <w:rPr>
          <w:b/>
          <w:b/>
          <w:color w:val="000000"/>
          <w:sz w:val="24"/>
          <w:szCs w:val="24"/>
        </w:rPr>
      </w:pPr>
      <w:r>
        <w:rPr>
          <w:b/>
          <w:color w:val="000000"/>
          <w:sz w:val="24"/>
          <w:szCs w:val="24"/>
        </w:rPr>
      </w:r>
    </w:p>
    <w:p>
      <w:pPr>
        <w:pStyle w:val="Normal"/>
        <w:ind w:right="81" w:hanging="0"/>
        <w:jc w:val="right"/>
        <w:rPr>
          <w:sz w:val="24"/>
          <w:szCs w:val="24"/>
        </w:rPr>
      </w:pPr>
      <w:r>
        <w:rPr>
          <w:b/>
          <w:color w:val="000000"/>
          <w:sz w:val="24"/>
          <w:szCs w:val="24"/>
        </w:rPr>
        <w:t>Таблица 2.</w:t>
      </w:r>
    </w:p>
    <w:p>
      <w:pPr>
        <w:pStyle w:val="Normal"/>
        <w:ind w:right="-61" w:hanging="0"/>
        <w:jc w:val="right"/>
        <w:rPr>
          <w:sz w:val="24"/>
          <w:szCs w:val="24"/>
        </w:rPr>
      </w:pPr>
      <w:r>
        <w:rPr>
          <w:color w:val="000000"/>
          <w:sz w:val="24"/>
          <w:szCs w:val="24"/>
        </w:rPr>
        <w:t xml:space="preserve"> </w:t>
      </w:r>
      <w:r>
        <w:rPr>
          <w:color w:val="000000"/>
          <w:sz w:val="24"/>
          <w:szCs w:val="24"/>
        </w:rPr>
        <w:t>(тыс.рублей)</w:t>
      </w:r>
    </w:p>
    <w:tbl>
      <w:tblPr>
        <w:tblW w:w="9630"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3825"/>
        <w:gridCol w:w="1981"/>
        <w:gridCol w:w="1983"/>
        <w:gridCol w:w="1840"/>
      </w:tblGrid>
      <w:tr>
        <w:trPr>
          <w:trHeight w:val="1213" w:hRule="atLeast"/>
        </w:trPr>
        <w:tc>
          <w:tcPr>
            <w:tcW w:w="38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Cs/>
                <w:color w:val="000000"/>
                <w:sz w:val="24"/>
                <w:szCs w:val="24"/>
                <w:lang w:eastAsia="en-US"/>
              </w:rPr>
            </w:pPr>
            <w:r>
              <w:rPr>
                <w:bCs/>
                <w:color w:val="000000"/>
                <w:sz w:val="24"/>
                <w:szCs w:val="24"/>
                <w:lang w:eastAsia="en-US"/>
              </w:rPr>
              <w:t>Наименование</w:t>
            </w:r>
          </w:p>
          <w:p>
            <w:pPr>
              <w:pStyle w:val="Normal"/>
              <w:widowControl w:val="false"/>
              <w:spacing w:lineRule="auto" w:line="276"/>
              <w:jc w:val="center"/>
              <w:rPr>
                <w:color w:val="000000"/>
                <w:sz w:val="24"/>
                <w:szCs w:val="24"/>
                <w:lang w:eastAsia="en-US"/>
              </w:rPr>
            </w:pPr>
            <w:r>
              <w:rPr>
                <w:bCs/>
                <w:color w:val="000000"/>
                <w:sz w:val="24"/>
                <w:szCs w:val="24"/>
                <w:lang w:eastAsia="en-US"/>
              </w:rPr>
              <w:t>поселения</w:t>
            </w:r>
          </w:p>
        </w:tc>
        <w:tc>
          <w:tcPr>
            <w:tcW w:w="5804"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sz w:val="24"/>
                <w:szCs w:val="24"/>
              </w:rPr>
            </w:pPr>
            <w:r>
              <w:rPr>
                <w:color w:val="000000"/>
                <w:sz w:val="24"/>
                <w:szCs w:val="24"/>
                <w:lang w:eastAsia="en-US"/>
              </w:rPr>
              <w:t xml:space="preserve">Иные межбюджетные трансферты, передаваемые </w:t>
            </w:r>
            <w:r>
              <w:rPr>
                <w:sz w:val="24"/>
                <w:szCs w:val="24"/>
                <w:lang w:eastAsia="en-US"/>
              </w:rPr>
              <w:t>на поддержку программы формирования современной городской среды</w:t>
            </w:r>
          </w:p>
        </w:tc>
      </w:tr>
      <w:tr>
        <w:trPr>
          <w:trHeight w:val="497" w:hRule="atLeast"/>
        </w:trPr>
        <w:tc>
          <w:tcPr>
            <w:tcW w:w="38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sz w:val="24"/>
                <w:szCs w:val="24"/>
                <w:lang w:eastAsia="en-US"/>
              </w:rPr>
            </w:pPr>
            <w:r>
              <w:rPr>
                <w:color w:val="000000"/>
                <w:sz w:val="24"/>
                <w:szCs w:val="24"/>
                <w:lang w:eastAsia="en-US"/>
              </w:rPr>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2021 год</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2022 год</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Calibri" w:hAnsi="Calibri" w:eastAsia="Calibri" w:asciiTheme="minorHAnsi" w:eastAsiaTheme="minorHAnsi" w:hAnsiTheme="minorHAnsi"/>
                <w:sz w:val="24"/>
                <w:szCs w:val="24"/>
                <w:lang w:eastAsia="en-US"/>
              </w:rPr>
            </w:pPr>
            <w:r>
              <w:rPr>
                <w:rFonts w:eastAsia="Calibri" w:eastAsiaTheme="minorHAnsi" w:ascii="Calibri" w:hAnsi="Calibri"/>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7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19"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4 304,3</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3 121,2</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3 121,2</w:t>
            </w:r>
          </w:p>
        </w:tc>
      </w:tr>
      <w:tr>
        <w:trPr>
          <w:trHeight w:val="539" w:hRule="atLeast"/>
        </w:trPr>
        <w:tc>
          <w:tcPr>
            <w:tcW w:w="3825"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76" w:before="200" w:after="0"/>
              <w:rPr>
                <w:rFonts w:ascii="Times New Roman" w:hAnsi="Times New Roman" w:cs="Times New Roman"/>
                <w:i w:val="false"/>
                <w:i w:val="false"/>
                <w:color w:val="000000"/>
                <w:sz w:val="24"/>
                <w:szCs w:val="24"/>
                <w:lang w:eastAsia="en-US"/>
              </w:rPr>
            </w:pPr>
            <w:r>
              <w:rPr>
                <w:rFonts w:cs="Times New Roman" w:ascii="Times New Roman" w:hAnsi="Times New Roman"/>
                <w:i w:val="false"/>
                <w:color w:val="000000"/>
                <w:sz w:val="24"/>
                <w:szCs w:val="24"/>
                <w:lang w:eastAsia="en-US"/>
              </w:rPr>
              <w:t>Всего</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4 304,3</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3 121,2</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3 121,2</w:t>
            </w:r>
          </w:p>
        </w:tc>
      </w:tr>
    </w:tbl>
    <w:p>
      <w:pPr>
        <w:pStyle w:val="Normal"/>
        <w:jc w:val="center"/>
        <w:rPr>
          <w:b/>
          <w:b/>
          <w:color w:val="000000"/>
          <w:sz w:val="24"/>
          <w:szCs w:val="24"/>
        </w:rPr>
      </w:pPr>
      <w:r>
        <w:rPr>
          <w:b/>
          <w:color w:val="000000"/>
          <w:sz w:val="24"/>
          <w:szCs w:val="24"/>
        </w:rPr>
      </w:r>
    </w:p>
    <w:p>
      <w:pPr>
        <w:pStyle w:val="Normal"/>
        <w:ind w:right="81" w:hanging="0"/>
        <w:rPr>
          <w:b/>
          <w:b/>
          <w:color w:val="000000"/>
          <w:sz w:val="24"/>
          <w:szCs w:val="24"/>
        </w:rPr>
      </w:pPr>
      <w:r>
        <w:rPr>
          <w:b/>
          <w:color w:val="000000"/>
          <w:sz w:val="24"/>
          <w:szCs w:val="24"/>
        </w:rPr>
      </w:r>
    </w:p>
    <w:p>
      <w:pPr>
        <w:pStyle w:val="Normal"/>
        <w:ind w:right="81" w:hanging="0"/>
        <w:jc w:val="right"/>
        <w:rPr>
          <w:sz w:val="24"/>
          <w:szCs w:val="24"/>
        </w:rPr>
      </w:pPr>
      <w:r>
        <w:rPr>
          <w:b/>
          <w:color w:val="000000"/>
          <w:sz w:val="24"/>
          <w:szCs w:val="24"/>
        </w:rPr>
        <w:t>Таблица 3.</w:t>
      </w:r>
    </w:p>
    <w:p>
      <w:pPr>
        <w:pStyle w:val="Normal"/>
        <w:ind w:right="-61" w:hanging="0"/>
        <w:jc w:val="right"/>
        <w:rPr>
          <w:sz w:val="24"/>
          <w:szCs w:val="24"/>
        </w:rPr>
      </w:pPr>
      <w:r>
        <w:rPr>
          <w:color w:val="000000"/>
          <w:sz w:val="24"/>
          <w:szCs w:val="24"/>
        </w:rPr>
        <w:t xml:space="preserve"> </w:t>
      </w:r>
      <w:r>
        <w:rPr>
          <w:color w:val="000000"/>
          <w:sz w:val="24"/>
          <w:szCs w:val="24"/>
        </w:rPr>
        <w:t>(тыс.рублей)</w:t>
      </w:r>
    </w:p>
    <w:tbl>
      <w:tblPr>
        <w:tblW w:w="9630"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3825"/>
        <w:gridCol w:w="1981"/>
        <w:gridCol w:w="1983"/>
        <w:gridCol w:w="1840"/>
      </w:tblGrid>
      <w:tr>
        <w:trPr>
          <w:trHeight w:val="1213" w:hRule="atLeast"/>
        </w:trPr>
        <w:tc>
          <w:tcPr>
            <w:tcW w:w="38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Cs/>
                <w:color w:val="000000"/>
                <w:sz w:val="24"/>
                <w:szCs w:val="24"/>
                <w:lang w:eastAsia="en-US"/>
              </w:rPr>
            </w:pPr>
            <w:r>
              <w:rPr>
                <w:bCs/>
                <w:color w:val="000000"/>
                <w:sz w:val="24"/>
                <w:szCs w:val="24"/>
                <w:lang w:eastAsia="en-US"/>
              </w:rPr>
              <w:t>Наименование</w:t>
            </w:r>
          </w:p>
          <w:p>
            <w:pPr>
              <w:pStyle w:val="Normal"/>
              <w:widowControl w:val="false"/>
              <w:spacing w:lineRule="auto" w:line="276"/>
              <w:jc w:val="center"/>
              <w:rPr>
                <w:color w:val="000000"/>
                <w:sz w:val="24"/>
                <w:szCs w:val="24"/>
                <w:lang w:eastAsia="en-US"/>
              </w:rPr>
            </w:pPr>
            <w:r>
              <w:rPr>
                <w:bCs/>
                <w:color w:val="000000"/>
                <w:sz w:val="24"/>
                <w:szCs w:val="24"/>
                <w:lang w:eastAsia="en-US"/>
              </w:rPr>
              <w:t>поселения</w:t>
            </w:r>
          </w:p>
        </w:tc>
        <w:tc>
          <w:tcPr>
            <w:tcW w:w="5804"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sz w:val="24"/>
                <w:szCs w:val="24"/>
              </w:rPr>
            </w:pPr>
            <w:r>
              <w:rPr>
                <w:color w:val="000000"/>
                <w:sz w:val="24"/>
                <w:szCs w:val="24"/>
                <w:lang w:eastAsia="en-US"/>
              </w:rPr>
              <w:t xml:space="preserve">Иные межбюджетные трансферты на </w:t>
            </w:r>
            <w:r>
              <w:rPr>
                <w:sz w:val="24"/>
                <w:szCs w:val="24"/>
              </w:rPr>
              <w:t>реализацию проектов комплексного развития сельских территорий (сельских агломераций)</w:t>
            </w:r>
          </w:p>
        </w:tc>
      </w:tr>
      <w:tr>
        <w:trPr>
          <w:trHeight w:val="497" w:hRule="atLeast"/>
        </w:trPr>
        <w:tc>
          <w:tcPr>
            <w:tcW w:w="38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sz w:val="24"/>
                <w:szCs w:val="24"/>
                <w:lang w:eastAsia="en-US"/>
              </w:rPr>
            </w:pPr>
            <w:r>
              <w:rPr>
                <w:color w:val="000000"/>
                <w:sz w:val="24"/>
                <w:szCs w:val="24"/>
                <w:lang w:eastAsia="en-US"/>
              </w:rPr>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2021 год</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2022 год</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Calibri" w:hAnsi="Calibri" w:eastAsia="Calibri" w:asciiTheme="minorHAnsi" w:eastAsiaTheme="minorHAnsi" w:hAnsiTheme="minorHAnsi"/>
                <w:sz w:val="24"/>
                <w:szCs w:val="24"/>
                <w:lang w:eastAsia="en-US"/>
              </w:rPr>
            </w:pPr>
            <w:r>
              <w:rPr>
                <w:rFonts w:eastAsia="Calibri" w:eastAsiaTheme="minorHAnsi" w:ascii="Calibri" w:hAnsi="Calibri"/>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19"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1 455,4</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3825"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76" w:before="200" w:after="0"/>
              <w:rPr>
                <w:rFonts w:ascii="Times New Roman" w:hAnsi="Times New Roman" w:cs="Times New Roman"/>
                <w:i w:val="false"/>
                <w:i w:val="false"/>
                <w:color w:val="000000"/>
                <w:sz w:val="24"/>
                <w:szCs w:val="24"/>
                <w:lang w:eastAsia="en-US"/>
              </w:rPr>
            </w:pPr>
            <w:r>
              <w:rPr>
                <w:rFonts w:cs="Times New Roman" w:ascii="Times New Roman" w:hAnsi="Times New Roman"/>
                <w:i w:val="false"/>
                <w:color w:val="000000"/>
                <w:sz w:val="24"/>
                <w:szCs w:val="24"/>
                <w:lang w:eastAsia="en-US"/>
              </w:rPr>
              <w:t>Всего</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1 455,4</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r>
    </w:tbl>
    <w:p>
      <w:pPr>
        <w:pStyle w:val="Normal"/>
        <w:rPr>
          <w:sz w:val="24"/>
          <w:szCs w:val="24"/>
        </w:rPr>
      </w:pPr>
      <w:r>
        <w:rPr>
          <w:sz w:val="24"/>
          <w:szCs w:val="24"/>
        </w:rPr>
      </w:r>
    </w:p>
    <w:p>
      <w:pPr>
        <w:pStyle w:val="Normal"/>
        <w:rPr>
          <w:sz w:val="24"/>
          <w:szCs w:val="24"/>
        </w:rPr>
      </w:pPr>
      <w:r>
        <w:rPr>
          <w:sz w:val="24"/>
          <w:szCs w:val="24"/>
        </w:rPr>
      </w:r>
    </w:p>
    <w:p>
      <w:pPr>
        <w:pStyle w:val="Normal"/>
        <w:ind w:right="81" w:hanging="0"/>
        <w:jc w:val="right"/>
        <w:rPr>
          <w:sz w:val="24"/>
          <w:szCs w:val="24"/>
        </w:rPr>
      </w:pPr>
      <w:r>
        <w:rPr>
          <w:b/>
          <w:color w:val="000000"/>
          <w:sz w:val="24"/>
          <w:szCs w:val="24"/>
        </w:rPr>
        <w:t>Таблица 4.</w:t>
      </w:r>
    </w:p>
    <w:p>
      <w:pPr>
        <w:pStyle w:val="Normal"/>
        <w:ind w:right="-61" w:hanging="0"/>
        <w:jc w:val="right"/>
        <w:rPr>
          <w:sz w:val="24"/>
          <w:szCs w:val="24"/>
        </w:rPr>
      </w:pPr>
      <w:r>
        <w:rPr>
          <w:color w:val="000000"/>
          <w:sz w:val="24"/>
          <w:szCs w:val="24"/>
        </w:rPr>
        <w:t xml:space="preserve"> </w:t>
      </w:r>
      <w:r>
        <w:rPr>
          <w:color w:val="000000"/>
          <w:sz w:val="24"/>
          <w:szCs w:val="24"/>
        </w:rPr>
        <w:t>(тыс.рублей)</w:t>
      </w:r>
    </w:p>
    <w:tbl>
      <w:tblPr>
        <w:tblW w:w="9630"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3825"/>
        <w:gridCol w:w="1981"/>
        <w:gridCol w:w="1983"/>
        <w:gridCol w:w="1840"/>
      </w:tblGrid>
      <w:tr>
        <w:trPr>
          <w:trHeight w:val="1213" w:hRule="atLeast"/>
        </w:trPr>
        <w:tc>
          <w:tcPr>
            <w:tcW w:w="38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Cs/>
                <w:color w:val="000000"/>
                <w:sz w:val="24"/>
                <w:szCs w:val="24"/>
                <w:lang w:eastAsia="en-US"/>
              </w:rPr>
            </w:pPr>
            <w:r>
              <w:rPr>
                <w:bCs/>
                <w:color w:val="000000"/>
                <w:sz w:val="24"/>
                <w:szCs w:val="24"/>
                <w:lang w:eastAsia="en-US"/>
              </w:rPr>
              <w:t>Наименование</w:t>
            </w:r>
          </w:p>
          <w:p>
            <w:pPr>
              <w:pStyle w:val="Normal"/>
              <w:widowControl w:val="false"/>
              <w:spacing w:lineRule="auto" w:line="276"/>
              <w:jc w:val="center"/>
              <w:rPr>
                <w:color w:val="000000"/>
                <w:sz w:val="24"/>
                <w:szCs w:val="24"/>
                <w:lang w:eastAsia="en-US"/>
              </w:rPr>
            </w:pPr>
            <w:r>
              <w:rPr>
                <w:bCs/>
                <w:color w:val="000000"/>
                <w:sz w:val="24"/>
                <w:szCs w:val="24"/>
                <w:lang w:eastAsia="en-US"/>
              </w:rPr>
              <w:t>поселения</w:t>
            </w:r>
          </w:p>
        </w:tc>
        <w:tc>
          <w:tcPr>
            <w:tcW w:w="5804"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sz w:val="24"/>
                <w:szCs w:val="24"/>
              </w:rPr>
            </w:pPr>
            <w:r>
              <w:rPr>
                <w:color w:val="000000"/>
                <w:sz w:val="24"/>
                <w:szCs w:val="24"/>
                <w:lang w:eastAsia="en-US"/>
              </w:rPr>
              <w:t xml:space="preserve">Иные межбюджетные трансферты на </w:t>
            </w:r>
            <w:r>
              <w:rPr>
                <w:sz w:val="24"/>
                <w:szCs w:val="24"/>
              </w:rPr>
              <w:t>капитальный ремонт и ремонт автомобильных дорог общего пользования местного значения</w:t>
            </w:r>
          </w:p>
        </w:tc>
      </w:tr>
      <w:tr>
        <w:trPr>
          <w:trHeight w:val="497" w:hRule="atLeast"/>
        </w:trPr>
        <w:tc>
          <w:tcPr>
            <w:tcW w:w="38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sz w:val="24"/>
                <w:szCs w:val="24"/>
                <w:lang w:eastAsia="en-US"/>
              </w:rPr>
            </w:pPr>
            <w:r>
              <w:rPr>
                <w:color w:val="000000"/>
                <w:sz w:val="24"/>
                <w:szCs w:val="24"/>
                <w:lang w:eastAsia="en-US"/>
              </w:rPr>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2021 год</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2022 год</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Calibri" w:hAnsi="Calibri" w:eastAsia="Calibri" w:asciiTheme="minorHAnsi" w:eastAsiaTheme="minorHAnsi" w:hAnsiTheme="minorHAnsi"/>
                <w:sz w:val="24"/>
                <w:szCs w:val="24"/>
                <w:lang w:eastAsia="en-US"/>
              </w:rPr>
            </w:pPr>
            <w:r>
              <w:rPr>
                <w:rFonts w:eastAsia="Calibri" w:eastAsiaTheme="minorHAnsi" w:ascii="Calibri" w:hAnsi="Calibri"/>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19"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2 500,0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3825"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76" w:before="200" w:after="0"/>
              <w:rPr>
                <w:rFonts w:ascii="Times New Roman" w:hAnsi="Times New Roman" w:cs="Times New Roman"/>
                <w:i w:val="false"/>
                <w:i w:val="false"/>
                <w:color w:val="000000"/>
                <w:sz w:val="24"/>
                <w:szCs w:val="24"/>
                <w:lang w:eastAsia="en-US"/>
              </w:rPr>
            </w:pPr>
            <w:r>
              <w:rPr>
                <w:rFonts w:cs="Times New Roman" w:ascii="Times New Roman" w:hAnsi="Times New Roman"/>
                <w:i w:val="false"/>
                <w:color w:val="000000"/>
                <w:sz w:val="24"/>
                <w:szCs w:val="24"/>
                <w:lang w:eastAsia="en-US"/>
              </w:rPr>
              <w:t>Всего</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2 500,0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r>
    </w:tbl>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ind w:right="81" w:hanging="0"/>
        <w:jc w:val="right"/>
        <w:rPr>
          <w:sz w:val="24"/>
          <w:szCs w:val="24"/>
        </w:rPr>
      </w:pPr>
      <w:r>
        <w:rPr>
          <w:b/>
          <w:color w:val="000000"/>
          <w:sz w:val="24"/>
          <w:szCs w:val="24"/>
        </w:rPr>
        <w:t>Таблица 5.</w:t>
      </w:r>
    </w:p>
    <w:p>
      <w:pPr>
        <w:pStyle w:val="Normal"/>
        <w:ind w:right="-61" w:hanging="0"/>
        <w:jc w:val="right"/>
        <w:rPr>
          <w:sz w:val="24"/>
          <w:szCs w:val="24"/>
        </w:rPr>
      </w:pPr>
      <w:r>
        <w:rPr>
          <w:color w:val="000000"/>
          <w:sz w:val="24"/>
          <w:szCs w:val="24"/>
        </w:rPr>
        <w:t xml:space="preserve"> </w:t>
      </w:r>
      <w:r>
        <w:rPr>
          <w:color w:val="000000"/>
          <w:sz w:val="24"/>
          <w:szCs w:val="24"/>
        </w:rPr>
        <w:t>(тыс.рублей)</w:t>
      </w:r>
    </w:p>
    <w:tbl>
      <w:tblPr>
        <w:tblW w:w="9630"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3825"/>
        <w:gridCol w:w="1981"/>
        <w:gridCol w:w="1983"/>
        <w:gridCol w:w="1840"/>
      </w:tblGrid>
      <w:tr>
        <w:trPr>
          <w:trHeight w:val="1213" w:hRule="atLeast"/>
        </w:trPr>
        <w:tc>
          <w:tcPr>
            <w:tcW w:w="382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Cs/>
                <w:color w:val="000000"/>
                <w:sz w:val="24"/>
                <w:szCs w:val="24"/>
                <w:lang w:eastAsia="en-US"/>
              </w:rPr>
            </w:pPr>
            <w:r>
              <w:rPr>
                <w:bCs/>
                <w:color w:val="000000"/>
                <w:sz w:val="24"/>
                <w:szCs w:val="24"/>
                <w:lang w:eastAsia="en-US"/>
              </w:rPr>
              <w:t>Наименование</w:t>
            </w:r>
          </w:p>
          <w:p>
            <w:pPr>
              <w:pStyle w:val="Normal"/>
              <w:widowControl w:val="false"/>
              <w:spacing w:lineRule="auto" w:line="276"/>
              <w:jc w:val="center"/>
              <w:rPr>
                <w:color w:val="000000"/>
                <w:sz w:val="24"/>
                <w:szCs w:val="24"/>
                <w:lang w:eastAsia="en-US"/>
              </w:rPr>
            </w:pPr>
            <w:r>
              <w:rPr>
                <w:bCs/>
                <w:color w:val="000000"/>
                <w:sz w:val="24"/>
                <w:szCs w:val="24"/>
                <w:lang w:eastAsia="en-US"/>
              </w:rPr>
              <w:t>поселения</w:t>
            </w:r>
          </w:p>
        </w:tc>
        <w:tc>
          <w:tcPr>
            <w:tcW w:w="5804"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sz w:val="24"/>
                <w:szCs w:val="24"/>
              </w:rPr>
            </w:pPr>
            <w:r>
              <w:rPr>
                <w:color w:val="000000"/>
                <w:sz w:val="24"/>
                <w:szCs w:val="24"/>
                <w:lang w:eastAsia="en-US"/>
              </w:rPr>
              <w:t xml:space="preserve">Иные межбюджетные трансферты на </w:t>
            </w:r>
            <w:r>
              <w:rPr>
                <w:sz w:val="24"/>
                <w:szCs w:val="24"/>
              </w:rPr>
              <w:t>проектирование и строительство (реконструкцию) автомобильных дорог общего пользования местного значения муниципального образования</w:t>
            </w:r>
          </w:p>
        </w:tc>
      </w:tr>
      <w:tr>
        <w:trPr>
          <w:trHeight w:val="497" w:hRule="atLeast"/>
        </w:trPr>
        <w:tc>
          <w:tcPr>
            <w:tcW w:w="38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sz w:val="24"/>
                <w:szCs w:val="24"/>
                <w:lang w:eastAsia="en-US"/>
              </w:rPr>
            </w:pPr>
            <w:r>
              <w:rPr>
                <w:color w:val="000000"/>
                <w:sz w:val="24"/>
                <w:szCs w:val="24"/>
                <w:lang w:eastAsia="en-US"/>
              </w:rPr>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2021 год</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2022 год</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Большеустинский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Calibri" w:hAnsi="Calibri" w:eastAsia="Calibri" w:asciiTheme="minorHAnsi" w:eastAsiaTheme="minorHAnsi" w:hAnsiTheme="minorHAnsi"/>
                <w:sz w:val="24"/>
                <w:szCs w:val="24"/>
                <w:lang w:eastAsia="en-US"/>
              </w:rPr>
            </w:pPr>
            <w:r>
              <w:rPr>
                <w:rFonts w:eastAsia="Calibri" w:eastAsiaTheme="minorHAnsi" w:ascii="Calibri" w:hAnsi="Calibri"/>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Большерудкинский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Кушнурский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Роженцовский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Старорудкинский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Черномужский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26"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Щенниковский сельсовет</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419" w:hRule="atLeast"/>
        </w:trPr>
        <w:tc>
          <w:tcPr>
            <w:tcW w:w="38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sz w:val="24"/>
                <w:szCs w:val="24"/>
                <w:lang w:eastAsia="en-US"/>
              </w:rPr>
            </w:pPr>
            <w:r>
              <w:rPr>
                <w:sz w:val="24"/>
                <w:szCs w:val="24"/>
                <w:lang w:eastAsia="en-US"/>
              </w:rPr>
              <w:t>р.п. Шаранга</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t>4 200,0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3825"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76" w:before="200" w:after="0"/>
              <w:rPr>
                <w:rFonts w:ascii="Times New Roman" w:hAnsi="Times New Roman" w:cs="Times New Roman"/>
                <w:i w:val="false"/>
                <w:i w:val="false"/>
                <w:color w:val="000000"/>
                <w:sz w:val="24"/>
                <w:szCs w:val="24"/>
                <w:lang w:eastAsia="en-US"/>
              </w:rPr>
            </w:pPr>
            <w:r>
              <w:rPr>
                <w:rFonts w:cs="Times New Roman" w:ascii="Times New Roman" w:hAnsi="Times New Roman"/>
                <w:i w:val="false"/>
                <w:color w:val="000000"/>
                <w:sz w:val="24"/>
                <w:szCs w:val="24"/>
                <w:lang w:eastAsia="en-US"/>
              </w:rPr>
              <w:t>Всего</w:t>
            </w:r>
          </w:p>
        </w:tc>
        <w:tc>
          <w:tcPr>
            <w:tcW w:w="198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4 200,0</w:t>
            </w:r>
          </w:p>
        </w:tc>
        <w:tc>
          <w:tcPr>
            <w:tcW w:w="198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c>
          <w:tcPr>
            <w:tcW w:w="184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b/>
                <w:b/>
                <w:color w:val="000000"/>
                <w:sz w:val="24"/>
                <w:szCs w:val="24"/>
                <w:lang w:eastAsia="en-US"/>
              </w:rPr>
            </w:pPr>
            <w:r>
              <w:rPr>
                <w:b/>
                <w:color w:val="000000"/>
                <w:sz w:val="24"/>
                <w:szCs w:val="24"/>
                <w:lang w:eastAsia="en-US"/>
              </w:rPr>
              <w:t>-</w:t>
            </w:r>
          </w:p>
        </w:tc>
      </w:tr>
    </w:tbl>
    <w:p>
      <w:pPr>
        <w:pStyle w:val="Normal"/>
        <w:rPr>
          <w:sz w:val="24"/>
          <w:szCs w:val="24"/>
        </w:rPr>
      </w:pPr>
      <w:r>
        <w:rPr>
          <w:sz w:val="24"/>
          <w:szCs w:val="24"/>
        </w:rPr>
      </w:r>
    </w:p>
    <w:p>
      <w:pPr>
        <w:pStyle w:val="Normal"/>
        <w:tabs>
          <w:tab w:val="clear" w:pos="708"/>
          <w:tab w:val="left" w:pos="567" w:leader="none"/>
        </w:tabs>
        <w:jc w:val="right"/>
        <w:rPr>
          <w:sz w:val="24"/>
          <w:szCs w:val="24"/>
        </w:rPr>
      </w:pPr>
      <w:r>
        <w:rPr>
          <w:sz w:val="24"/>
          <w:szCs w:val="24"/>
        </w:rPr>
      </w:r>
      <w:r>
        <w:br w:type="page"/>
      </w:r>
    </w:p>
    <w:p>
      <w:pPr>
        <w:pStyle w:val="Normal"/>
        <w:widowControl w:val="false"/>
        <w:jc w:val="right"/>
        <w:rPr>
          <w:sz w:val="24"/>
          <w:szCs w:val="24"/>
        </w:rPr>
      </w:pPr>
      <w:r>
        <w:rPr>
          <w:sz w:val="24"/>
          <w:szCs w:val="24"/>
        </w:rPr>
        <w:t>Приложение 11</w:t>
      </w:r>
    </w:p>
    <w:p>
      <w:pPr>
        <w:pStyle w:val="Normal"/>
        <w:widowControl w:val="false"/>
        <w:jc w:val="right"/>
        <w:rPr>
          <w:sz w:val="24"/>
          <w:szCs w:val="24"/>
        </w:rPr>
      </w:pPr>
      <w:r>
        <w:rPr>
          <w:sz w:val="24"/>
          <w:szCs w:val="24"/>
        </w:rPr>
        <w:t>к решению Земского собрания</w:t>
      </w:r>
    </w:p>
    <w:p>
      <w:pPr>
        <w:pStyle w:val="Normal"/>
        <w:widowControl w:val="false"/>
        <w:jc w:val="right"/>
        <w:rPr>
          <w:sz w:val="24"/>
          <w:szCs w:val="24"/>
        </w:rPr>
      </w:pPr>
      <w:r>
        <w:rPr>
          <w:sz w:val="24"/>
          <w:szCs w:val="24"/>
        </w:rPr>
        <w:t>Шарангского муниципального района</w:t>
      </w:r>
    </w:p>
    <w:p>
      <w:pPr>
        <w:pStyle w:val="Normal"/>
        <w:widowControl w:val="false"/>
        <w:jc w:val="right"/>
        <w:rPr>
          <w:sz w:val="24"/>
          <w:szCs w:val="24"/>
        </w:rPr>
      </w:pPr>
      <w:r>
        <w:rPr>
          <w:sz w:val="24"/>
          <w:szCs w:val="24"/>
        </w:rPr>
        <w:t>«О районном бюджете на 2021 год и</w:t>
      </w:r>
    </w:p>
    <w:p>
      <w:pPr>
        <w:pStyle w:val="Normal"/>
        <w:tabs>
          <w:tab w:val="clear" w:pos="708"/>
          <w:tab w:val="left" w:pos="567" w:leader="none"/>
        </w:tabs>
        <w:jc w:val="right"/>
        <w:rPr>
          <w:sz w:val="24"/>
          <w:szCs w:val="24"/>
        </w:rPr>
      </w:pPr>
      <w:r>
        <w:rPr>
          <w:sz w:val="24"/>
          <w:szCs w:val="24"/>
        </w:rPr>
        <w:t>на плановый период 2022 и 2023 годов»</w:t>
      </w:r>
    </w:p>
    <w:p>
      <w:pPr>
        <w:pStyle w:val="Normal"/>
        <w:tabs>
          <w:tab w:val="clear" w:pos="708"/>
          <w:tab w:val="left" w:pos="567" w:leader="none"/>
        </w:tabs>
        <w:jc w:val="right"/>
        <w:rPr>
          <w:sz w:val="24"/>
          <w:szCs w:val="24"/>
        </w:rPr>
      </w:pPr>
      <w:r>
        <w:rPr>
          <w:sz w:val="24"/>
          <w:szCs w:val="24"/>
        </w:rPr>
      </w:r>
    </w:p>
    <w:p>
      <w:pPr>
        <w:pStyle w:val="Normal"/>
        <w:jc w:val="center"/>
        <w:rPr>
          <w:bCs/>
          <w:sz w:val="24"/>
          <w:szCs w:val="24"/>
        </w:rPr>
      </w:pPr>
      <w:r>
        <w:rPr>
          <w:bCs/>
          <w:sz w:val="24"/>
          <w:szCs w:val="24"/>
        </w:rPr>
      </w:r>
    </w:p>
    <w:p>
      <w:pPr>
        <w:pStyle w:val="Normal"/>
        <w:numPr>
          <w:ilvl w:val="0"/>
          <w:numId w:val="0"/>
        </w:numPr>
        <w:jc w:val="center"/>
        <w:outlineLvl w:val="0"/>
        <w:rPr>
          <w:sz w:val="24"/>
          <w:szCs w:val="24"/>
        </w:rPr>
      </w:pPr>
      <w:r>
        <w:rPr>
          <w:b/>
          <w:bCs/>
          <w:sz w:val="24"/>
          <w:szCs w:val="24"/>
        </w:rPr>
        <w:t xml:space="preserve">Программа муниципальных внутренних заимствований </w:t>
      </w:r>
    </w:p>
    <w:p>
      <w:pPr>
        <w:pStyle w:val="Normal"/>
        <w:jc w:val="center"/>
        <w:rPr>
          <w:sz w:val="24"/>
          <w:szCs w:val="24"/>
        </w:rPr>
      </w:pPr>
      <w:r>
        <w:rPr>
          <w:b/>
          <w:bCs/>
          <w:sz w:val="24"/>
          <w:szCs w:val="24"/>
        </w:rPr>
        <w:t>Шарангского муниципального района на 2021 год и на плановый период 2022 и 2023 годов</w:t>
      </w:r>
    </w:p>
    <w:p>
      <w:pPr>
        <w:pStyle w:val="Normal"/>
        <w:jc w:val="right"/>
        <w:rPr>
          <w:color w:val="000000"/>
          <w:sz w:val="24"/>
          <w:szCs w:val="24"/>
        </w:rPr>
      </w:pPr>
      <w:r>
        <w:rPr>
          <w:color w:val="000000"/>
          <w:sz w:val="24"/>
          <w:szCs w:val="24"/>
        </w:rPr>
      </w:r>
    </w:p>
    <w:p>
      <w:pPr>
        <w:pStyle w:val="Normal"/>
        <w:jc w:val="right"/>
        <w:rPr>
          <w:sz w:val="24"/>
          <w:szCs w:val="24"/>
        </w:rPr>
      </w:pPr>
      <w:r>
        <w:rPr>
          <w:color w:val="000000"/>
          <w:sz w:val="24"/>
          <w:szCs w:val="24"/>
        </w:rPr>
        <w:t>(тыс.рублей)</w:t>
      </w:r>
    </w:p>
    <w:tbl>
      <w:tblPr>
        <w:tblpPr w:bottomFromText="200" w:horzAnchor="margin" w:leftFromText="180" w:rightFromText="180" w:tblpX="80" w:tblpY="413" w:topFromText="0" w:vertAnchor="text"/>
        <w:tblW w:w="9747"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992"/>
        <w:gridCol w:w="4252"/>
        <w:gridCol w:w="1560"/>
        <w:gridCol w:w="1417"/>
        <w:gridCol w:w="1526"/>
      </w:tblGrid>
      <w:tr>
        <w:trPr/>
        <w:tc>
          <w:tcPr>
            <w:tcW w:w="99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eastAsia="en-US"/>
              </w:rPr>
            </w:pPr>
            <w:r>
              <w:rPr>
                <w:sz w:val="24"/>
                <w:szCs w:val="24"/>
                <w:lang w:eastAsia="en-US"/>
              </w:rPr>
              <w:t xml:space="preserve">№ </w:t>
            </w:r>
            <w:r>
              <w:rPr>
                <w:sz w:val="24"/>
                <w:szCs w:val="24"/>
                <w:lang w:eastAsia="en-US"/>
              </w:rPr>
              <w:t>п/п</w:t>
            </w:r>
          </w:p>
        </w:tc>
        <w:tc>
          <w:tcPr>
            <w:tcW w:w="425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eastAsia="en-US"/>
              </w:rPr>
            </w:pPr>
            <w:r>
              <w:rPr>
                <w:sz w:val="24"/>
                <w:szCs w:val="24"/>
                <w:lang w:eastAsia="en-US"/>
              </w:rPr>
              <w:t>Перечень муниципальных внутренних заимствований</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eastAsia="en-US"/>
              </w:rPr>
            </w:pPr>
            <w:r>
              <w:rPr>
                <w:sz w:val="24"/>
                <w:szCs w:val="24"/>
                <w:lang w:eastAsia="en-US"/>
              </w:rPr>
              <w:t>2021 год</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eastAsia="en-US"/>
              </w:rPr>
            </w:pPr>
            <w:r>
              <w:rPr>
                <w:sz w:val="24"/>
                <w:szCs w:val="24"/>
                <w:lang w:eastAsia="en-US"/>
              </w:rPr>
              <w:t>2022 год</w:t>
            </w:r>
          </w:p>
        </w:tc>
        <w:tc>
          <w:tcPr>
            <w:tcW w:w="15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sz w:val="24"/>
                <w:szCs w:val="24"/>
                <w:lang w:eastAsia="en-US"/>
              </w:rPr>
            </w:pPr>
            <w:r>
              <w:rPr>
                <w:sz w:val="24"/>
                <w:szCs w:val="24"/>
                <w:lang w:eastAsia="en-US"/>
              </w:rPr>
              <w:t>2023 год</w:t>
            </w:r>
          </w:p>
        </w:tc>
      </w:tr>
      <w:tr>
        <w:trPr/>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tc>
        <w:tc>
          <w:tcPr>
            <w:tcW w:w="425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b/>
                <w:b/>
                <w:sz w:val="24"/>
                <w:szCs w:val="24"/>
                <w:lang w:eastAsia="en-US"/>
              </w:rPr>
            </w:pPr>
            <w:r>
              <w:rPr>
                <w:b/>
                <w:sz w:val="24"/>
                <w:szCs w:val="24"/>
                <w:lang w:eastAsia="en-US"/>
              </w:rPr>
              <w:t>Муниципальные внутренние заимствования,</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b/>
                <w:b/>
                <w:sz w:val="24"/>
                <w:szCs w:val="24"/>
                <w:lang w:eastAsia="en-US"/>
              </w:rPr>
            </w:pPr>
            <w:r>
              <w:rPr>
                <w:b/>
                <w:sz w:val="24"/>
                <w:szCs w:val="24"/>
                <w:lang w:eastAsia="en-US"/>
              </w:rPr>
              <w:t>0,0</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b/>
                <w:b/>
                <w:sz w:val="24"/>
                <w:szCs w:val="24"/>
                <w:lang w:eastAsia="en-US"/>
              </w:rPr>
            </w:pPr>
            <w:r>
              <w:rPr>
                <w:b/>
                <w:sz w:val="24"/>
                <w:szCs w:val="24"/>
                <w:lang w:eastAsia="en-US"/>
              </w:rPr>
              <w:t>0,0</w:t>
            </w:r>
          </w:p>
        </w:tc>
        <w:tc>
          <w:tcPr>
            <w:tcW w:w="15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b/>
                <w:b/>
                <w:sz w:val="24"/>
                <w:szCs w:val="24"/>
                <w:lang w:eastAsia="en-US"/>
              </w:rPr>
            </w:pPr>
            <w:r>
              <w:rPr>
                <w:b/>
                <w:sz w:val="24"/>
                <w:szCs w:val="24"/>
                <w:lang w:eastAsia="en-US"/>
              </w:rPr>
              <w:t>0,0</w:t>
            </w:r>
          </w:p>
        </w:tc>
      </w:tr>
      <w:tr>
        <w:trPr/>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b/>
                <w:b/>
                <w:sz w:val="24"/>
                <w:szCs w:val="24"/>
                <w:lang w:eastAsia="en-US"/>
              </w:rPr>
            </w:pPr>
            <w:r>
              <w:rPr>
                <w:b/>
                <w:sz w:val="24"/>
                <w:szCs w:val="24"/>
                <w:lang w:eastAsia="en-US"/>
              </w:rPr>
            </w:r>
          </w:p>
        </w:tc>
        <w:tc>
          <w:tcPr>
            <w:tcW w:w="425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b/>
                <w:b/>
                <w:sz w:val="24"/>
                <w:szCs w:val="24"/>
              </w:rPr>
            </w:pPr>
            <w:r>
              <w:rPr>
                <w:b/>
                <w:sz w:val="24"/>
                <w:szCs w:val="24"/>
                <w:lang w:eastAsia="en-US"/>
              </w:rPr>
              <w:t>в том числе</w:t>
            </w:r>
            <w:r>
              <w:rPr>
                <w:b/>
                <w:sz w:val="24"/>
                <w:szCs w:val="24"/>
                <w:lang w:val="en-US" w:eastAsia="en-US"/>
              </w:rPr>
              <w:t>:</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right"/>
              <w:rPr>
                <w:b/>
                <w:b/>
                <w:sz w:val="24"/>
                <w:szCs w:val="24"/>
                <w:lang w:eastAsia="en-US"/>
              </w:rPr>
            </w:pPr>
            <w:r>
              <w:rPr>
                <w:b/>
                <w:sz w:val="24"/>
                <w:szCs w:val="24"/>
                <w:lang w:eastAsia="en-US"/>
              </w:rPr>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right"/>
              <w:rPr>
                <w:b/>
                <w:b/>
                <w:sz w:val="24"/>
                <w:szCs w:val="24"/>
                <w:lang w:eastAsia="en-US"/>
              </w:rPr>
            </w:pPr>
            <w:r>
              <w:rPr>
                <w:b/>
                <w:sz w:val="24"/>
                <w:szCs w:val="24"/>
                <w:lang w:eastAsia="en-US"/>
              </w:rPr>
            </w:r>
          </w:p>
        </w:tc>
        <w:tc>
          <w:tcPr>
            <w:tcW w:w="15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right"/>
              <w:rPr>
                <w:b/>
                <w:b/>
                <w:sz w:val="24"/>
                <w:szCs w:val="24"/>
                <w:lang w:eastAsia="en-US"/>
              </w:rPr>
            </w:pPr>
            <w:r>
              <w:rPr>
                <w:b/>
                <w:sz w:val="24"/>
                <w:szCs w:val="24"/>
                <w:lang w:eastAsia="en-US"/>
              </w:rPr>
            </w:r>
          </w:p>
        </w:tc>
      </w:tr>
      <w:tr>
        <w:trPr>
          <w:trHeight w:val="410" w:hRule="atLeast"/>
        </w:trPr>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1.</w:t>
            </w:r>
          </w:p>
        </w:tc>
        <w:tc>
          <w:tcPr>
            <w:tcW w:w="425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Муниципальные ценные бумаги</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5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r>
      <w:tr>
        <w:trPr/>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2.</w:t>
            </w:r>
          </w:p>
        </w:tc>
        <w:tc>
          <w:tcPr>
            <w:tcW w:w="425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Кредиты, полученные от кредитных организаций</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5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r>
      <w:tr>
        <w:trPr/>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4"/>
                <w:szCs w:val="24"/>
                <w:lang w:eastAsia="en-US"/>
              </w:rPr>
            </w:pPr>
            <w:r>
              <w:rPr>
                <w:sz w:val="24"/>
                <w:szCs w:val="24"/>
                <w:lang w:eastAsia="en-US"/>
              </w:rPr>
              <w:t>3.</w:t>
            </w:r>
          </w:p>
        </w:tc>
        <w:tc>
          <w:tcPr>
            <w:tcW w:w="425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rPr>
                <w:sz w:val="24"/>
                <w:szCs w:val="24"/>
                <w:lang w:eastAsia="en-US"/>
              </w:rPr>
            </w:pPr>
            <w:r>
              <w:rPr>
                <w:sz w:val="24"/>
                <w:szCs w:val="24"/>
                <w:lang w:eastAsia="en-US"/>
              </w:rPr>
              <w:t>Бюджетные кредиты, привлеченные от других бюджетов бюджетной системы Российской Федерации</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c>
          <w:tcPr>
            <w:tcW w:w="15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right"/>
              <w:rPr>
                <w:sz w:val="24"/>
                <w:szCs w:val="24"/>
                <w:lang w:eastAsia="en-US"/>
              </w:rPr>
            </w:pPr>
            <w:r>
              <w:rPr>
                <w:sz w:val="24"/>
                <w:szCs w:val="24"/>
                <w:lang w:eastAsia="en-US"/>
              </w:rPr>
              <w:t>0,0</w:t>
            </w:r>
          </w:p>
        </w:tc>
      </w:tr>
    </w:tbl>
    <w:p>
      <w:pPr>
        <w:pStyle w:val="Normal"/>
        <w:tabs>
          <w:tab w:val="clear" w:pos="708"/>
          <w:tab w:val="left" w:pos="567" w:leader="none"/>
        </w:tabs>
        <w:jc w:val="right"/>
        <w:rPr>
          <w:sz w:val="24"/>
          <w:szCs w:val="24"/>
        </w:rPr>
      </w:pPr>
      <w:r>
        <w:rPr>
          <w:sz w:val="24"/>
          <w:szCs w:val="24"/>
        </w:rPr>
      </w:r>
      <w:r>
        <w:br w:type="page"/>
      </w:r>
    </w:p>
    <w:p>
      <w:pPr>
        <w:pStyle w:val="Normal"/>
        <w:widowControl w:val="false"/>
        <w:jc w:val="right"/>
        <w:rPr>
          <w:sz w:val="24"/>
          <w:szCs w:val="24"/>
        </w:rPr>
      </w:pPr>
      <w:r>
        <w:rPr>
          <w:sz w:val="24"/>
          <w:szCs w:val="24"/>
        </w:rPr>
        <w:t>Приложение 12</w:t>
      </w:r>
    </w:p>
    <w:p>
      <w:pPr>
        <w:pStyle w:val="Normal"/>
        <w:widowControl w:val="false"/>
        <w:jc w:val="right"/>
        <w:rPr>
          <w:sz w:val="24"/>
          <w:szCs w:val="24"/>
        </w:rPr>
      </w:pPr>
      <w:r>
        <w:rPr>
          <w:sz w:val="24"/>
          <w:szCs w:val="24"/>
        </w:rPr>
        <w:t>к решению Земского собрания</w:t>
      </w:r>
    </w:p>
    <w:p>
      <w:pPr>
        <w:pStyle w:val="Normal"/>
        <w:widowControl w:val="false"/>
        <w:jc w:val="right"/>
        <w:rPr>
          <w:sz w:val="24"/>
          <w:szCs w:val="24"/>
        </w:rPr>
      </w:pPr>
      <w:r>
        <w:rPr>
          <w:sz w:val="24"/>
          <w:szCs w:val="24"/>
        </w:rPr>
        <w:t>Шарангского муниципального района</w:t>
      </w:r>
    </w:p>
    <w:p>
      <w:pPr>
        <w:pStyle w:val="Normal"/>
        <w:widowControl w:val="false"/>
        <w:jc w:val="right"/>
        <w:rPr>
          <w:sz w:val="24"/>
          <w:szCs w:val="24"/>
        </w:rPr>
      </w:pPr>
      <w:r>
        <w:rPr>
          <w:sz w:val="24"/>
          <w:szCs w:val="24"/>
        </w:rPr>
        <w:t>«О районном бюджете на 2021 год и</w:t>
      </w:r>
    </w:p>
    <w:p>
      <w:pPr>
        <w:pStyle w:val="Normal"/>
        <w:tabs>
          <w:tab w:val="clear" w:pos="708"/>
          <w:tab w:val="left" w:pos="567" w:leader="none"/>
        </w:tabs>
        <w:jc w:val="right"/>
        <w:rPr>
          <w:sz w:val="24"/>
          <w:szCs w:val="24"/>
        </w:rPr>
      </w:pPr>
      <w:r>
        <w:rPr>
          <w:sz w:val="24"/>
          <w:szCs w:val="24"/>
        </w:rPr>
        <w:t>на плановый период 2022 и 2023 годов»</w:t>
      </w:r>
    </w:p>
    <w:p>
      <w:pPr>
        <w:pStyle w:val="Normal"/>
        <w:tabs>
          <w:tab w:val="clear" w:pos="708"/>
          <w:tab w:val="left" w:pos="567" w:leader="none"/>
        </w:tabs>
        <w:jc w:val="right"/>
        <w:rPr>
          <w:sz w:val="24"/>
          <w:szCs w:val="24"/>
        </w:rPr>
      </w:pPr>
      <w:r>
        <w:rPr>
          <w:sz w:val="24"/>
          <w:szCs w:val="24"/>
        </w:rPr>
      </w:r>
    </w:p>
    <w:p>
      <w:pPr>
        <w:pStyle w:val="Normal"/>
        <w:jc w:val="center"/>
        <w:rPr>
          <w:bCs/>
          <w:sz w:val="24"/>
          <w:szCs w:val="24"/>
        </w:rPr>
      </w:pPr>
      <w:r>
        <w:rPr>
          <w:bCs/>
          <w:sz w:val="24"/>
          <w:szCs w:val="24"/>
        </w:rPr>
      </w:r>
    </w:p>
    <w:p>
      <w:pPr>
        <w:pStyle w:val="Style18"/>
        <w:numPr>
          <w:ilvl w:val="0"/>
          <w:numId w:val="0"/>
        </w:numPr>
        <w:outlineLvl w:val="0"/>
        <w:rPr>
          <w:sz w:val="24"/>
          <w:szCs w:val="24"/>
        </w:rPr>
      </w:pPr>
      <w:r>
        <w:rPr>
          <w:sz w:val="24"/>
          <w:szCs w:val="24"/>
        </w:rPr>
        <w:t xml:space="preserve">Программа муниципальных гарантий Шарангского муниципального района в валюте Российской Федерации на 2021 год </w:t>
      </w:r>
    </w:p>
    <w:p>
      <w:pPr>
        <w:pStyle w:val="Style18"/>
        <w:rPr>
          <w:sz w:val="24"/>
          <w:szCs w:val="24"/>
        </w:rPr>
      </w:pPr>
      <w:r>
        <w:rPr>
          <w:sz w:val="24"/>
          <w:szCs w:val="24"/>
        </w:rPr>
        <w:t>и на плановый период 2022 и 2023 годов</w:t>
      </w:r>
    </w:p>
    <w:p>
      <w:pPr>
        <w:pStyle w:val="Style18"/>
        <w:jc w:val="right"/>
        <w:rPr>
          <w:sz w:val="24"/>
          <w:szCs w:val="24"/>
        </w:rPr>
      </w:pPr>
      <w:r>
        <w:rPr>
          <w:sz w:val="24"/>
          <w:szCs w:val="24"/>
        </w:rPr>
      </w:r>
    </w:p>
    <w:p>
      <w:pPr>
        <w:pStyle w:val="Style18"/>
        <w:rPr>
          <w:sz w:val="24"/>
          <w:szCs w:val="24"/>
        </w:rPr>
      </w:pPr>
      <w:r>
        <w:rPr>
          <w:sz w:val="24"/>
          <w:szCs w:val="24"/>
        </w:rPr>
        <w:t>Перечень муниципальных гарантий Шарангского муниципального района, подлежащих предоставлению в 2021-2023 годах</w:t>
      </w:r>
    </w:p>
    <w:p>
      <w:pPr>
        <w:pStyle w:val="Style18"/>
        <w:rPr>
          <w:sz w:val="24"/>
          <w:szCs w:val="24"/>
        </w:rPr>
      </w:pPr>
      <w:r>
        <w:rPr>
          <w:sz w:val="24"/>
          <w:szCs w:val="24"/>
        </w:rPr>
      </w:r>
    </w:p>
    <w:p>
      <w:pPr>
        <w:pStyle w:val="Style18"/>
        <w:jc w:val="right"/>
        <w:rPr>
          <w:sz w:val="24"/>
          <w:szCs w:val="24"/>
        </w:rPr>
      </w:pPr>
      <w:r>
        <w:rPr>
          <w:b w:val="false"/>
          <w:sz w:val="24"/>
          <w:szCs w:val="24"/>
        </w:rPr>
        <w:t xml:space="preserve"> </w:t>
      </w:r>
      <w:r>
        <w:rPr>
          <w:b w:val="false"/>
          <w:sz w:val="24"/>
          <w:szCs w:val="24"/>
        </w:rPr>
        <w:t>(тыс. рублей)</w:t>
      </w:r>
    </w:p>
    <w:tbl>
      <w:tblPr>
        <w:tblW w:w="10350" w:type="dxa"/>
        <w:jc w:val="left"/>
        <w:tblInd w:w="-318" w:type="dxa"/>
        <w:tblLayout w:type="fixed"/>
        <w:tblCellMar>
          <w:top w:w="0" w:type="dxa"/>
          <w:left w:w="108" w:type="dxa"/>
          <w:bottom w:w="0" w:type="dxa"/>
          <w:right w:w="108" w:type="dxa"/>
        </w:tblCellMar>
        <w:tblLook w:firstRow="1" w:noVBand="1" w:lastRow="0" w:firstColumn="1" w:lastColumn="0" w:noHBand="0" w:val="04a0"/>
      </w:tblPr>
      <w:tblGrid>
        <w:gridCol w:w="515"/>
        <w:gridCol w:w="1753"/>
        <w:gridCol w:w="1557"/>
        <w:gridCol w:w="914"/>
        <w:gridCol w:w="827"/>
        <w:gridCol w:w="827"/>
        <w:gridCol w:w="695"/>
        <w:gridCol w:w="1417"/>
        <w:gridCol w:w="1844"/>
      </w:tblGrid>
      <w:tr>
        <w:trPr/>
        <w:tc>
          <w:tcPr>
            <w:tcW w:w="515" w:type="dxa"/>
            <w:vMerge w:val="restart"/>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 xml:space="preserve">№ </w:t>
            </w:r>
            <w:r>
              <w:rPr>
                <w:sz w:val="24"/>
                <w:szCs w:val="24"/>
                <w:lang w:eastAsia="en-US"/>
              </w:rPr>
              <w:t>п/п</w:t>
            </w:r>
          </w:p>
        </w:tc>
        <w:tc>
          <w:tcPr>
            <w:tcW w:w="1753" w:type="dxa"/>
            <w:vMerge w:val="restart"/>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Направление (цель) гарантирования</w:t>
            </w:r>
          </w:p>
        </w:tc>
        <w:tc>
          <w:tcPr>
            <w:tcW w:w="1557" w:type="dxa"/>
            <w:vMerge w:val="restart"/>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Категория и (или) наименование принципала</w:t>
            </w:r>
          </w:p>
        </w:tc>
        <w:tc>
          <w:tcPr>
            <w:tcW w:w="3263" w:type="dxa"/>
            <w:gridSpan w:val="4"/>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Объем муниципальных гарантий Шарангского муниципального района</w:t>
            </w:r>
          </w:p>
        </w:tc>
        <w:tc>
          <w:tcPr>
            <w:tcW w:w="1417" w:type="dxa"/>
            <w:vMerge w:val="restart"/>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Наличие (отсутствие) права регрессного требования</w:t>
            </w:r>
          </w:p>
        </w:tc>
        <w:tc>
          <w:tcPr>
            <w:tcW w:w="1844" w:type="dxa"/>
            <w:vMerge w:val="restart"/>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Иные условия предоставления и исполнения муниципальных гарантий Шарангского муниципального района</w:t>
            </w:r>
          </w:p>
        </w:tc>
      </w:tr>
      <w:tr>
        <w:trPr/>
        <w:tc>
          <w:tcPr>
            <w:tcW w:w="51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 w:val="24"/>
                <w:szCs w:val="24"/>
                <w:lang w:eastAsia="en-US"/>
              </w:rPr>
            </w:pPr>
            <w:r>
              <w:rPr>
                <w:sz w:val="24"/>
                <w:szCs w:val="24"/>
                <w:lang w:eastAsia="en-US"/>
              </w:rPr>
            </w:r>
          </w:p>
        </w:tc>
        <w:tc>
          <w:tcPr>
            <w:tcW w:w="175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 w:val="24"/>
                <w:szCs w:val="24"/>
                <w:lang w:eastAsia="en-US"/>
              </w:rPr>
            </w:pPr>
            <w:r>
              <w:rPr>
                <w:sz w:val="24"/>
                <w:szCs w:val="24"/>
                <w:lang w:eastAsia="en-US"/>
              </w:rPr>
            </w:r>
          </w:p>
        </w:tc>
        <w:tc>
          <w:tcPr>
            <w:tcW w:w="155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 w:val="24"/>
                <w:szCs w:val="24"/>
                <w:lang w:eastAsia="en-US"/>
              </w:rPr>
            </w:pPr>
            <w:r>
              <w:rPr>
                <w:sz w:val="24"/>
                <w:szCs w:val="24"/>
                <w:lang w:eastAsia="en-US"/>
              </w:rPr>
            </w:r>
          </w:p>
        </w:tc>
        <w:tc>
          <w:tcPr>
            <w:tcW w:w="914"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Общая сумма</w:t>
            </w:r>
          </w:p>
        </w:tc>
        <w:tc>
          <w:tcPr>
            <w:tcW w:w="82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2021 год</w:t>
            </w:r>
          </w:p>
        </w:tc>
        <w:tc>
          <w:tcPr>
            <w:tcW w:w="82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2022 год</w:t>
            </w:r>
          </w:p>
        </w:tc>
        <w:tc>
          <w:tcPr>
            <w:tcW w:w="695"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2023 год</w:t>
            </w:r>
          </w:p>
        </w:tc>
        <w:tc>
          <w:tcPr>
            <w:tcW w:w="141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 w:val="24"/>
                <w:szCs w:val="24"/>
                <w:lang w:eastAsia="en-US"/>
              </w:rPr>
            </w:pPr>
            <w:r>
              <w:rPr>
                <w:sz w:val="24"/>
                <w:szCs w:val="24"/>
                <w:lang w:eastAsia="en-US"/>
              </w:rPr>
            </w:r>
          </w:p>
        </w:tc>
        <w:tc>
          <w:tcPr>
            <w:tcW w:w="184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 w:val="24"/>
                <w:szCs w:val="24"/>
                <w:lang w:eastAsia="en-US"/>
              </w:rPr>
            </w:pPr>
            <w:r>
              <w:rPr>
                <w:sz w:val="24"/>
                <w:szCs w:val="24"/>
                <w:lang w:eastAsia="en-US"/>
              </w:rPr>
            </w:r>
          </w:p>
        </w:tc>
      </w:tr>
      <w:tr>
        <w:trPr/>
        <w:tc>
          <w:tcPr>
            <w:tcW w:w="515"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w:t>
            </w:r>
          </w:p>
        </w:tc>
        <w:tc>
          <w:tcPr>
            <w:tcW w:w="1753"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w:t>
            </w:r>
          </w:p>
        </w:tc>
        <w:tc>
          <w:tcPr>
            <w:tcW w:w="155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w:t>
            </w:r>
          </w:p>
        </w:tc>
        <w:tc>
          <w:tcPr>
            <w:tcW w:w="914"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0,0</w:t>
            </w:r>
          </w:p>
        </w:tc>
        <w:tc>
          <w:tcPr>
            <w:tcW w:w="82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0,0</w:t>
            </w:r>
          </w:p>
        </w:tc>
        <w:tc>
          <w:tcPr>
            <w:tcW w:w="82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0,0</w:t>
            </w:r>
          </w:p>
        </w:tc>
        <w:tc>
          <w:tcPr>
            <w:tcW w:w="695"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0,0</w:t>
            </w:r>
          </w:p>
        </w:tc>
        <w:tc>
          <w:tcPr>
            <w:tcW w:w="1417"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w:t>
            </w:r>
          </w:p>
        </w:tc>
        <w:tc>
          <w:tcPr>
            <w:tcW w:w="1844" w:type="dxa"/>
            <w:tcBorders>
              <w:top w:val="single" w:sz="4" w:space="0" w:color="000000"/>
              <w:left w:val="single" w:sz="4" w:space="0" w:color="000000"/>
              <w:bottom w:val="single" w:sz="4" w:space="0" w:color="000000"/>
              <w:right w:val="single" w:sz="4" w:space="0" w:color="000000"/>
            </w:tcBorders>
          </w:tcPr>
          <w:p>
            <w:pPr>
              <w:pStyle w:val="Times12"/>
              <w:widowControl w:val="false"/>
              <w:spacing w:lineRule="auto" w:line="276"/>
              <w:ind w:hanging="0"/>
              <w:jc w:val="center"/>
              <w:rPr>
                <w:sz w:val="24"/>
                <w:szCs w:val="24"/>
                <w:lang w:eastAsia="en-US"/>
              </w:rPr>
            </w:pPr>
            <w:r>
              <w:rPr>
                <w:sz w:val="24"/>
                <w:szCs w:val="24"/>
                <w:lang w:eastAsia="en-US"/>
              </w:rPr>
              <w:t>-</w:t>
            </w:r>
          </w:p>
        </w:tc>
      </w:tr>
    </w:tbl>
    <w:p>
      <w:pPr>
        <w:pStyle w:val="Normal"/>
        <w:tabs>
          <w:tab w:val="clear" w:pos="708"/>
          <w:tab w:val="left" w:pos="567" w:leader="none"/>
        </w:tabs>
        <w:jc w:val="right"/>
        <w:rPr>
          <w:sz w:val="24"/>
          <w:szCs w:val="24"/>
        </w:rPr>
      </w:pPr>
      <w:r>
        <w:rPr>
          <w:sz w:val="24"/>
          <w:szCs w:val="24"/>
        </w:rPr>
        <w:t xml:space="preserve"> </w:t>
      </w:r>
    </w:p>
    <w:sectPr>
      <w:headerReference w:type="default" r:id="rId21"/>
      <w:type w:val="nextPage"/>
      <w:pgSz w:w="11906" w:h="16838"/>
      <w:pgMar w:left="1260" w:right="850" w:header="0" w:top="719" w:footer="0" w:bottom="709"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Cambria">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center"/>
      <w:rPr/>
    </w:pPr>
    <w:r>
      <w:rPr/>
      <w:fldChar w:fldCharType="begin"/>
    </w:r>
    <w:r>
      <w:rPr/>
      <w:instrText> PAGE </w:instrText>
    </w:r>
    <w:r>
      <w:rPr/>
      <w:fldChar w:fldCharType="separate"/>
    </w:r>
    <w:r>
      <w:rPr/>
      <w:t>119</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center"/>
      <w:rPr/>
    </w:pPr>
    <w:r>
      <w:rPr/>
      <w:fldChar w:fldCharType="begin"/>
    </w:r>
    <w:r>
      <w:rPr/>
      <w:instrText> PAGE </w:instrText>
    </w:r>
    <w:r>
      <w:rPr/>
      <w:fldChar w:fldCharType="separate"/>
    </w:r>
    <w:r>
      <w:rPr/>
      <w:t>112</w:t>
    </w:r>
    <w:r>
      <w:rPr/>
      <w:fldChar w:fldCharType="end"/>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center"/>
      <w:rPr/>
    </w:pPr>
    <w:r>
      <w:rPr/>
      <w:fldChar w:fldCharType="begin"/>
    </w:r>
    <w:r>
      <w:rPr/>
      <w:instrText> PAGE </w:instrText>
    </w:r>
    <w:r>
      <w:rPr/>
      <w:fldChar w:fldCharType="separate"/>
    </w:r>
    <w:r>
      <w:rPr/>
      <w:t>112</w:t>
    </w:r>
    <w:r>
      <w:rPr/>
      <w:fldChar w:fldCharType="end"/>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center"/>
      <w:rPr/>
    </w:pPr>
    <w:r>
      <w:rPr/>
      <w:fldChar w:fldCharType="begin"/>
    </w:r>
    <w:r>
      <w:rPr/>
      <w:instrText> PAGE </w:instrText>
    </w:r>
    <w:r>
      <w:rPr/>
      <w:fldChar w:fldCharType="separate"/>
    </w:r>
    <w:r>
      <w:rPr/>
      <w:t>119</w:t>
    </w:r>
    <w:r>
      <w:rPr/>
      <w:fldChar w:fldCharType="end"/>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suff w:val="space"/>
      <w:lvlText w:val="%1."/>
      <w:lvlJc w:val="left"/>
      <w:pPr>
        <w:tabs>
          <w:tab w:val="num" w:pos="0"/>
        </w:tabs>
        <w:ind w:left="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decimal"/>
      <w:suff w:val="space"/>
      <w:lvlText w:val="%1."/>
      <w:lvlJc w:val="left"/>
      <w:pPr>
        <w:tabs>
          <w:tab w:val="num" w:pos="0"/>
        </w:tabs>
        <w:ind w:left="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lvl w:ilvl="0">
      <w:start w:val="1"/>
      <w:numFmt w:val="decimal"/>
      <w:suff w:val="space"/>
      <w:lvlText w:val="%1."/>
      <w:lvlJc w:val="left"/>
      <w:pPr>
        <w:tabs>
          <w:tab w:val="num" w:pos="0"/>
        </w:tabs>
        <w:ind w:left="29"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decimal"/>
      <w:suff w:val="space"/>
      <w:lvlText w:val="%1."/>
      <w:lvlJc w:val="left"/>
      <w:pPr>
        <w:tabs>
          <w:tab w:val="num" w:pos="0"/>
        </w:tabs>
        <w:ind w:left="3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lvl w:ilvl="0">
      <w:start w:val="1"/>
      <w:numFmt w:val="decimal"/>
      <w:suff w:val="space"/>
      <w:lvlText w:val="%1."/>
      <w:lvlJc w:val="left"/>
      <w:pPr>
        <w:tabs>
          <w:tab w:val="num" w:pos="0"/>
        </w:tabs>
        <w:ind w:left="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lvl w:ilvl="0">
      <w:start w:val="1"/>
      <w:numFmt w:val="decimal"/>
      <w:suff w:val="space"/>
      <w:lvlText w:val="%1."/>
      <w:lvlJc w:val="left"/>
      <w:pPr>
        <w:tabs>
          <w:tab w:val="num" w:pos="0"/>
        </w:tabs>
        <w:ind w:left="30" w:firstLine="680"/>
      </w:pPr>
    </w:lvl>
    <w:lvl w:ilvl="1">
      <w:start w:val="1"/>
      <w:numFmt w:val="lowerLetter"/>
      <w:lvlText w:val="%2."/>
      <w:lvlJc w:val="left"/>
      <w:pPr>
        <w:tabs>
          <w:tab w:val="num" w:pos="0"/>
        </w:tabs>
        <w:ind w:left="1470" w:hanging="360"/>
      </w:pPr>
    </w:lvl>
    <w:lvl w:ilvl="2">
      <w:start w:val="1"/>
      <w:numFmt w:val="lowerRoman"/>
      <w:lvlText w:val="%3."/>
      <w:lvlJc w:val="right"/>
      <w:pPr>
        <w:tabs>
          <w:tab w:val="num" w:pos="0"/>
        </w:tabs>
        <w:ind w:left="2190" w:hanging="180"/>
      </w:pPr>
    </w:lvl>
    <w:lvl w:ilvl="3">
      <w:start w:val="1"/>
      <w:numFmt w:val="decimal"/>
      <w:lvlText w:val="%4."/>
      <w:lvlJc w:val="left"/>
      <w:pPr>
        <w:tabs>
          <w:tab w:val="num" w:pos="0"/>
        </w:tabs>
        <w:ind w:left="2910" w:hanging="360"/>
      </w:pPr>
    </w:lvl>
    <w:lvl w:ilvl="4">
      <w:start w:val="1"/>
      <w:numFmt w:val="lowerLetter"/>
      <w:lvlText w:val="%5."/>
      <w:lvlJc w:val="left"/>
      <w:pPr>
        <w:tabs>
          <w:tab w:val="num" w:pos="0"/>
        </w:tabs>
        <w:ind w:left="3630" w:hanging="360"/>
      </w:pPr>
    </w:lvl>
    <w:lvl w:ilvl="5">
      <w:start w:val="1"/>
      <w:numFmt w:val="lowerRoman"/>
      <w:lvlText w:val="%6."/>
      <w:lvlJc w:val="right"/>
      <w:pPr>
        <w:tabs>
          <w:tab w:val="num" w:pos="0"/>
        </w:tabs>
        <w:ind w:left="4350" w:hanging="180"/>
      </w:pPr>
    </w:lvl>
    <w:lvl w:ilvl="6">
      <w:start w:val="1"/>
      <w:numFmt w:val="decimal"/>
      <w:lvlText w:val="%7."/>
      <w:lvlJc w:val="left"/>
      <w:pPr>
        <w:tabs>
          <w:tab w:val="num" w:pos="0"/>
        </w:tabs>
        <w:ind w:left="5070" w:hanging="360"/>
      </w:pPr>
    </w:lvl>
    <w:lvl w:ilvl="7">
      <w:start w:val="1"/>
      <w:numFmt w:val="lowerLetter"/>
      <w:lvlText w:val="%8."/>
      <w:lvlJc w:val="left"/>
      <w:pPr>
        <w:tabs>
          <w:tab w:val="num" w:pos="0"/>
        </w:tabs>
        <w:ind w:left="5790" w:hanging="360"/>
      </w:pPr>
    </w:lvl>
    <w:lvl w:ilvl="8">
      <w:start w:val="1"/>
      <w:numFmt w:val="lowerRoman"/>
      <w:lvlText w:val="%9."/>
      <w:lvlJc w:val="right"/>
      <w:pPr>
        <w:tabs>
          <w:tab w:val="num" w:pos="0"/>
        </w:tabs>
        <w:ind w:left="6510" w:hanging="180"/>
      </w:pPr>
    </w:lvl>
  </w:abstractNum>
  <w:abstractNum w:abstractNumId="7">
    <w:lvl w:ilvl="0">
      <w:start w:val="1"/>
      <w:numFmt w:val="decimal"/>
      <w:suff w:val="space"/>
      <w:lvlText w:val="%1."/>
      <w:lvlJc w:val="left"/>
      <w:pPr>
        <w:tabs>
          <w:tab w:val="num" w:pos="0"/>
        </w:tabs>
        <w:ind w:left="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lvl w:ilvl="0">
      <w:start w:val="1"/>
      <w:numFmt w:val="decimal"/>
      <w:suff w:val="space"/>
      <w:lvlText w:val="%1."/>
      <w:lvlJc w:val="left"/>
      <w:pPr>
        <w:tabs>
          <w:tab w:val="num" w:pos="0"/>
        </w:tabs>
        <w:ind w:left="0" w:firstLine="6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6"/>
    <w:lvlOverride w:ilvl="0">
      <w:lvl w:ilvl="0">
        <w:start w:val="1"/>
        <w:numFmt w:val="decimal"/>
        <w:suff w:val="space"/>
        <w:lvlText w:val="%1."/>
        <w:lvlJc w:val="left"/>
        <w:pPr>
          <w:tabs>
            <w:tab w:val="num" w:pos="0"/>
          </w:tabs>
          <w:ind w:left="0" w:firstLine="680"/>
        </w:pPr>
      </w:lvl>
    </w:lvlOverride>
    <w:lvlOverride w:ilvl="1">
      <w:lvl w:ilvl="1">
        <w:start w:val="1"/>
        <w:numFmt w:val="lowerLetter"/>
        <w:lvlText w:val="%2."/>
        <w:lvlJc w:val="left"/>
        <w:pPr>
          <w:tabs>
            <w:tab w:val="num" w:pos="0"/>
          </w:tabs>
          <w:ind w:left="1440" w:hanging="360"/>
        </w:pPr>
      </w:lvl>
    </w:lvlOverride>
    <w:lvlOverride w:ilvl="2">
      <w:lvl w:ilvl="2">
        <w:start w:val="1"/>
        <w:numFmt w:val="lowerRoman"/>
        <w:lvlText w:val="%3."/>
        <w:lvlJc w:val="right"/>
        <w:pPr>
          <w:tabs>
            <w:tab w:val="num" w:pos="0"/>
          </w:tabs>
          <w:ind w:left="2160" w:hanging="180"/>
        </w:pPr>
      </w:lvl>
    </w:lvlOverride>
    <w:lvlOverride w:ilvl="3">
      <w:lvl w:ilvl="3">
        <w:start w:val="1"/>
        <w:numFmt w:val="decimal"/>
        <w:lvlText w:val="%4."/>
        <w:lvlJc w:val="left"/>
        <w:pPr>
          <w:tabs>
            <w:tab w:val="num" w:pos="0"/>
          </w:tabs>
          <w:ind w:left="2880" w:hanging="360"/>
        </w:pPr>
      </w:lvl>
    </w:lvlOverride>
    <w:lvlOverride w:ilvl="4">
      <w:lvl w:ilvl="4">
        <w:start w:val="1"/>
        <w:numFmt w:val="lowerLetter"/>
        <w:lvlText w:val="%5."/>
        <w:lvlJc w:val="left"/>
        <w:pPr>
          <w:tabs>
            <w:tab w:val="num" w:pos="0"/>
          </w:tabs>
          <w:ind w:left="3600" w:hanging="360"/>
        </w:pPr>
      </w:lvl>
    </w:lvlOverride>
    <w:lvlOverride w:ilvl="5">
      <w:lvl w:ilvl="5">
        <w:start w:val="1"/>
        <w:numFmt w:val="lowerRoman"/>
        <w:lvlText w:val="%6."/>
        <w:lvlJc w:val="right"/>
        <w:pPr>
          <w:tabs>
            <w:tab w:val="num" w:pos="0"/>
          </w:tabs>
          <w:ind w:left="4320" w:hanging="180"/>
        </w:pPr>
      </w:lvl>
    </w:lvlOverride>
    <w:lvlOverride w:ilvl="6">
      <w:lvl w:ilvl="6">
        <w:start w:val="1"/>
        <w:numFmt w:val="decimal"/>
        <w:lvlText w:val="%7."/>
        <w:lvlJc w:val="left"/>
        <w:pPr>
          <w:tabs>
            <w:tab w:val="num" w:pos="0"/>
          </w:tabs>
          <w:ind w:left="5040" w:hanging="360"/>
        </w:pPr>
      </w:lvl>
    </w:lvlOverride>
    <w:lvlOverride w:ilvl="7">
      <w:lvl w:ilvl="7">
        <w:start w:val="1"/>
        <w:numFmt w:val="lowerLetter"/>
        <w:lvlText w:val="%8."/>
        <w:lvlJc w:val="left"/>
        <w:pPr>
          <w:tabs>
            <w:tab w:val="num" w:pos="0"/>
          </w:tabs>
          <w:ind w:left="5760" w:hanging="360"/>
        </w:pPr>
      </w:lvl>
    </w:lvlOverride>
    <w:lvlOverride w:ilvl="8">
      <w:lvl w:ilvl="8">
        <w:start w:val="1"/>
        <w:numFmt w:val="lowerRoman"/>
        <w:lvlText w:val="%9."/>
        <w:lvlJc w:val="right"/>
        <w:pPr>
          <w:tabs>
            <w:tab w:val="num" w:pos="0"/>
          </w:tabs>
          <w:ind w:left="6480" w:hanging="180"/>
        </w:pPr>
      </w:lvl>
    </w:lvlOverride>
  </w:num>
  <w:num w:numId="11">
    <w:abstractNumId w:val="6"/>
    <w:lvlOverride w:ilvl="0">
      <w:lvl w:ilvl="0">
        <w:start w:val="1"/>
        <w:numFmt w:val="decimal"/>
        <w:suff w:val="space"/>
        <w:lvlText w:val="%1."/>
        <w:lvlJc w:val="left"/>
        <w:pPr>
          <w:tabs>
            <w:tab w:val="num" w:pos="0"/>
          </w:tabs>
          <w:ind w:left="0" w:firstLine="680"/>
        </w:pPr>
      </w:lvl>
    </w:lvlOverride>
    <w:lvlOverride w:ilvl="1">
      <w:lvl w:ilvl="1">
        <w:start w:val="1"/>
        <w:numFmt w:val="lowerLetter"/>
        <w:lvlText w:val="%2."/>
        <w:lvlJc w:val="left"/>
        <w:pPr>
          <w:tabs>
            <w:tab w:val="num" w:pos="0"/>
          </w:tabs>
          <w:ind w:left="1440" w:hanging="360"/>
        </w:pPr>
      </w:lvl>
    </w:lvlOverride>
    <w:lvlOverride w:ilvl="2">
      <w:lvl w:ilvl="2">
        <w:start w:val="1"/>
        <w:numFmt w:val="lowerRoman"/>
        <w:lvlText w:val="%3."/>
        <w:lvlJc w:val="right"/>
        <w:pPr>
          <w:tabs>
            <w:tab w:val="num" w:pos="0"/>
          </w:tabs>
          <w:ind w:left="2160" w:hanging="180"/>
        </w:pPr>
      </w:lvl>
    </w:lvlOverride>
    <w:lvlOverride w:ilvl="3">
      <w:lvl w:ilvl="3">
        <w:start w:val="1"/>
        <w:numFmt w:val="decimal"/>
        <w:lvlText w:val="%4."/>
        <w:lvlJc w:val="left"/>
        <w:pPr>
          <w:tabs>
            <w:tab w:val="num" w:pos="0"/>
          </w:tabs>
          <w:ind w:left="2880" w:hanging="360"/>
        </w:pPr>
      </w:lvl>
    </w:lvlOverride>
    <w:lvlOverride w:ilvl="4">
      <w:lvl w:ilvl="4">
        <w:start w:val="1"/>
        <w:numFmt w:val="lowerLetter"/>
        <w:lvlText w:val="%5."/>
        <w:lvlJc w:val="left"/>
        <w:pPr>
          <w:tabs>
            <w:tab w:val="num" w:pos="0"/>
          </w:tabs>
          <w:ind w:left="3600" w:hanging="360"/>
        </w:pPr>
      </w:lvl>
    </w:lvlOverride>
    <w:lvlOverride w:ilvl="5">
      <w:lvl w:ilvl="5">
        <w:start w:val="1"/>
        <w:numFmt w:val="lowerRoman"/>
        <w:lvlText w:val="%6."/>
        <w:lvlJc w:val="right"/>
        <w:pPr>
          <w:tabs>
            <w:tab w:val="num" w:pos="0"/>
          </w:tabs>
          <w:ind w:left="4320" w:hanging="180"/>
        </w:pPr>
      </w:lvl>
    </w:lvlOverride>
    <w:lvlOverride w:ilvl="6">
      <w:lvl w:ilvl="6">
        <w:start w:val="1"/>
        <w:numFmt w:val="decimal"/>
        <w:lvlText w:val="%7."/>
        <w:lvlJc w:val="left"/>
        <w:pPr>
          <w:tabs>
            <w:tab w:val="num" w:pos="0"/>
          </w:tabs>
          <w:ind w:left="5040" w:hanging="360"/>
        </w:pPr>
      </w:lvl>
    </w:lvlOverride>
    <w:lvlOverride w:ilvl="7">
      <w:lvl w:ilvl="7">
        <w:start w:val="1"/>
        <w:numFmt w:val="lowerLetter"/>
        <w:lvlText w:val="%8."/>
        <w:lvlJc w:val="left"/>
        <w:pPr>
          <w:tabs>
            <w:tab w:val="num" w:pos="0"/>
          </w:tabs>
          <w:ind w:left="5760" w:hanging="360"/>
        </w:pPr>
      </w:lvl>
    </w:lvlOverride>
    <w:lvlOverride w:ilvl="8">
      <w:lvl w:ilvl="8">
        <w:start w:val="1"/>
        <w:numFmt w:val="lowerRoman"/>
        <w:lvlText w:val="%9."/>
        <w:lvlJc w:val="right"/>
        <w:pPr>
          <w:tabs>
            <w:tab w:val="num" w:pos="0"/>
          </w:tabs>
          <w:ind w:left="6480" w:hanging="180"/>
        </w:pPr>
      </w:lvl>
    </w:lvlOverride>
  </w:num>
  <w:num w:numId="12">
    <w:abstractNumId w:val="6"/>
    <w:lvlOverride w:ilvl="0">
      <w:lvl w:ilvl="0">
        <w:start w:val="1"/>
        <w:numFmt w:val="decimal"/>
        <w:suff w:val="space"/>
        <w:lvlText w:val="%1."/>
        <w:lvlJc w:val="left"/>
        <w:pPr>
          <w:tabs>
            <w:tab w:val="num" w:pos="0"/>
          </w:tabs>
          <w:ind w:left="0" w:firstLine="680"/>
        </w:pPr>
      </w:lvl>
    </w:lvlOverride>
    <w:lvlOverride w:ilvl="1">
      <w:lvl w:ilvl="1">
        <w:start w:val="1"/>
        <w:numFmt w:val="lowerLetter"/>
        <w:lvlText w:val="%2."/>
        <w:lvlJc w:val="left"/>
        <w:pPr>
          <w:tabs>
            <w:tab w:val="num" w:pos="0"/>
          </w:tabs>
          <w:ind w:left="1440" w:hanging="360"/>
        </w:pPr>
      </w:lvl>
    </w:lvlOverride>
    <w:lvlOverride w:ilvl="2">
      <w:lvl w:ilvl="2">
        <w:start w:val="1"/>
        <w:numFmt w:val="lowerRoman"/>
        <w:lvlText w:val="%3."/>
        <w:lvlJc w:val="right"/>
        <w:pPr>
          <w:tabs>
            <w:tab w:val="num" w:pos="0"/>
          </w:tabs>
          <w:ind w:left="2160" w:hanging="180"/>
        </w:pPr>
      </w:lvl>
    </w:lvlOverride>
    <w:lvlOverride w:ilvl="3">
      <w:lvl w:ilvl="3">
        <w:start w:val="1"/>
        <w:numFmt w:val="decimal"/>
        <w:lvlText w:val="%4."/>
        <w:lvlJc w:val="left"/>
        <w:pPr>
          <w:tabs>
            <w:tab w:val="num" w:pos="0"/>
          </w:tabs>
          <w:ind w:left="2880" w:hanging="360"/>
        </w:pPr>
      </w:lvl>
    </w:lvlOverride>
    <w:lvlOverride w:ilvl="4">
      <w:lvl w:ilvl="4">
        <w:start w:val="1"/>
        <w:numFmt w:val="lowerLetter"/>
        <w:lvlText w:val="%5."/>
        <w:lvlJc w:val="left"/>
        <w:pPr>
          <w:tabs>
            <w:tab w:val="num" w:pos="0"/>
          </w:tabs>
          <w:ind w:left="3600" w:hanging="360"/>
        </w:pPr>
      </w:lvl>
    </w:lvlOverride>
    <w:lvlOverride w:ilvl="5">
      <w:lvl w:ilvl="5">
        <w:start w:val="1"/>
        <w:numFmt w:val="lowerRoman"/>
        <w:lvlText w:val="%6."/>
        <w:lvlJc w:val="right"/>
        <w:pPr>
          <w:tabs>
            <w:tab w:val="num" w:pos="0"/>
          </w:tabs>
          <w:ind w:left="4320" w:hanging="180"/>
        </w:pPr>
      </w:lvl>
    </w:lvlOverride>
    <w:lvlOverride w:ilvl="6">
      <w:lvl w:ilvl="6">
        <w:start w:val="1"/>
        <w:numFmt w:val="decimal"/>
        <w:lvlText w:val="%7."/>
        <w:lvlJc w:val="left"/>
        <w:pPr>
          <w:tabs>
            <w:tab w:val="num" w:pos="0"/>
          </w:tabs>
          <w:ind w:left="5040" w:hanging="360"/>
        </w:pPr>
      </w:lvl>
    </w:lvlOverride>
    <w:lvlOverride w:ilvl="7">
      <w:lvl w:ilvl="7">
        <w:start w:val="1"/>
        <w:numFmt w:val="lowerLetter"/>
        <w:lvlText w:val="%8."/>
        <w:lvlJc w:val="left"/>
        <w:pPr>
          <w:tabs>
            <w:tab w:val="num" w:pos="0"/>
          </w:tabs>
          <w:ind w:left="5760" w:hanging="360"/>
        </w:pPr>
      </w:lvl>
    </w:lvlOverride>
    <w:lvlOverride w:ilvl="8">
      <w:lvl w:ilvl="8">
        <w:start w:val="1"/>
        <w:numFmt w:val="lowerRoman"/>
        <w:lvlText w:val="%9."/>
        <w:lvlJc w:val="right"/>
        <w:pPr>
          <w:tabs>
            <w:tab w:val="num" w:pos="0"/>
          </w:tabs>
          <w:ind w:left="6480" w:hanging="180"/>
        </w:pPr>
      </w:lvl>
    </w:lvlOverride>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Balloon Text" w:uiPriority="0"/>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91dfc"/>
    <w:pPr>
      <w:widowControl/>
      <w:bidi w:val="0"/>
      <w:spacing w:lineRule="auto" w:line="240" w:before="0" w:after="0"/>
      <w:jc w:val="left"/>
    </w:pPr>
    <w:rPr>
      <w:rFonts w:ascii="Times New Roman" w:hAnsi="Times New Roman" w:eastAsia="Times New Roman" w:cs="Times New Roman"/>
      <w:color w:val="auto"/>
      <w:kern w:val="0"/>
      <w:sz w:val="24"/>
      <w:szCs w:val="24"/>
      <w:lang w:eastAsia="ru-RU" w:val="ru-RU" w:bidi="ar-SA"/>
    </w:rPr>
  </w:style>
  <w:style w:type="paragraph" w:styleId="1">
    <w:name w:val="Heading 1"/>
    <w:basedOn w:val="Normal"/>
    <w:next w:val="Normal"/>
    <w:link w:val="10"/>
    <w:qFormat/>
    <w:rsid w:val="00991dfc"/>
    <w:pPr>
      <w:keepNext w:val="true"/>
      <w:outlineLvl w:val="0"/>
    </w:pPr>
    <w:rPr>
      <w:b/>
      <w:bCs/>
      <w:sz w:val="32"/>
    </w:rPr>
  </w:style>
  <w:style w:type="paragraph" w:styleId="2">
    <w:name w:val="Heading 2"/>
    <w:basedOn w:val="Normal"/>
    <w:next w:val="Normal"/>
    <w:link w:val="20"/>
    <w:qFormat/>
    <w:rsid w:val="00991dfc"/>
    <w:pPr>
      <w:keepNext w:val="true"/>
      <w:jc w:val="center"/>
      <w:outlineLvl w:val="1"/>
    </w:pPr>
    <w:rPr>
      <w:b/>
      <w:bCs/>
      <w:sz w:val="32"/>
    </w:rPr>
  </w:style>
  <w:style w:type="paragraph" w:styleId="4">
    <w:name w:val="Heading 4"/>
    <w:basedOn w:val="Normal"/>
    <w:next w:val="Normal"/>
    <w:link w:val="40"/>
    <w:uiPriority w:val="9"/>
    <w:semiHidden/>
    <w:unhideWhenUsed/>
    <w:qFormat/>
    <w:rsid w:val="00e80920"/>
    <w:pPr>
      <w:keepNext w:val="true"/>
      <w:keepLines/>
      <w:spacing w:before="200" w:after="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qFormat/>
    <w:rsid w:val="00991dfc"/>
    <w:rPr>
      <w:rFonts w:ascii="Times New Roman" w:hAnsi="Times New Roman" w:eastAsia="Times New Roman" w:cs="Times New Roman"/>
      <w:b/>
      <w:bCs/>
      <w:sz w:val="32"/>
      <w:szCs w:val="24"/>
      <w:lang w:eastAsia="ru-RU"/>
    </w:rPr>
  </w:style>
  <w:style w:type="character" w:styleId="21" w:customStyle="1">
    <w:name w:val="Заголовок 2 Знак"/>
    <w:basedOn w:val="DefaultParagraphFont"/>
    <w:link w:val="2"/>
    <w:qFormat/>
    <w:rsid w:val="00991dfc"/>
    <w:rPr>
      <w:rFonts w:ascii="Times New Roman" w:hAnsi="Times New Roman" w:eastAsia="Times New Roman" w:cs="Times New Roman"/>
      <w:b/>
      <w:bCs/>
      <w:sz w:val="32"/>
      <w:szCs w:val="24"/>
      <w:lang w:eastAsia="ru-RU"/>
    </w:rPr>
  </w:style>
  <w:style w:type="character" w:styleId="Style11" w:customStyle="1">
    <w:name w:val="Основной текст Знак"/>
    <w:basedOn w:val="DefaultParagraphFont"/>
    <w:link w:val="a3"/>
    <w:qFormat/>
    <w:rsid w:val="00991dfc"/>
    <w:rPr>
      <w:rFonts w:ascii="Times New Roman" w:hAnsi="Times New Roman" w:eastAsia="Times New Roman" w:cs="Times New Roman"/>
      <w:b/>
      <w:bCs/>
      <w:sz w:val="28"/>
      <w:szCs w:val="24"/>
      <w:lang w:eastAsia="ru-RU"/>
    </w:rPr>
  </w:style>
  <w:style w:type="character" w:styleId="Style12" w:customStyle="1">
    <w:name w:val="Нижний колонтитул Знак"/>
    <w:basedOn w:val="DefaultParagraphFont"/>
    <w:link w:val="a5"/>
    <w:uiPriority w:val="99"/>
    <w:qFormat/>
    <w:rsid w:val="00991dfc"/>
    <w:rPr>
      <w:rFonts w:ascii="Times New Roman" w:hAnsi="Times New Roman" w:eastAsia="Times New Roman" w:cs="Times New Roman"/>
      <w:sz w:val="24"/>
      <w:szCs w:val="24"/>
      <w:lang w:eastAsia="ru-RU"/>
    </w:rPr>
  </w:style>
  <w:style w:type="character" w:styleId="Pagenumber">
    <w:name w:val="page number"/>
    <w:basedOn w:val="DefaultParagraphFont"/>
    <w:qFormat/>
    <w:rsid w:val="00991dfc"/>
    <w:rPr/>
  </w:style>
  <w:style w:type="character" w:styleId="Style13" w:customStyle="1">
    <w:name w:val="Текст выноски Знак"/>
    <w:basedOn w:val="DefaultParagraphFont"/>
    <w:link w:val="a9"/>
    <w:qFormat/>
    <w:rsid w:val="00780530"/>
    <w:rPr>
      <w:rFonts w:ascii="Tahoma" w:hAnsi="Tahoma" w:eastAsia="Times New Roman" w:cs="Tahoma"/>
      <w:sz w:val="16"/>
      <w:szCs w:val="16"/>
      <w:lang w:eastAsia="ru-RU"/>
    </w:rPr>
  </w:style>
  <w:style w:type="character" w:styleId="Style14" w:customStyle="1">
    <w:name w:val="Основной текст с отступом Знак"/>
    <w:link w:val="11"/>
    <w:qFormat/>
    <w:rsid w:val="00260bba"/>
    <w:rPr>
      <w:rFonts w:ascii="Times New Roman" w:hAnsi="Times New Roman" w:eastAsia="Times New Roman" w:cs="Times New Roman"/>
      <w:sz w:val="24"/>
      <w:szCs w:val="24"/>
      <w:lang w:eastAsia="ru-RU"/>
    </w:rPr>
  </w:style>
  <w:style w:type="character" w:styleId="Style15" w:customStyle="1">
    <w:name w:val="Верхний колонтитул Знак"/>
    <w:basedOn w:val="DefaultParagraphFont"/>
    <w:link w:val="ad"/>
    <w:qFormat/>
    <w:rsid w:val="00260bba"/>
    <w:rPr>
      <w:rFonts w:ascii="Times New Roman" w:hAnsi="Times New Roman" w:eastAsia="Times New Roman" w:cs="Times New Roman"/>
      <w:sz w:val="24"/>
      <w:szCs w:val="24"/>
      <w:lang w:eastAsia="ru-RU"/>
    </w:rPr>
  </w:style>
  <w:style w:type="character" w:styleId="41" w:customStyle="1">
    <w:name w:val="Заголовок 4 Знак"/>
    <w:basedOn w:val="DefaultParagraphFont"/>
    <w:link w:val="4"/>
    <w:uiPriority w:val="9"/>
    <w:semiHidden/>
    <w:qFormat/>
    <w:rsid w:val="00e80920"/>
    <w:rPr>
      <w:rFonts w:ascii="Cambria" w:hAnsi="Cambria" w:eastAsia="" w:cs="" w:asciiTheme="majorHAnsi" w:cstheme="majorBidi" w:eastAsiaTheme="majorEastAsia" w:hAnsiTheme="majorHAnsi"/>
      <w:b/>
      <w:bCs/>
      <w:i/>
      <w:iCs/>
      <w:color w:val="4F81BD" w:themeColor="accent1"/>
      <w:sz w:val="24"/>
      <w:szCs w:val="24"/>
      <w:lang w:eastAsia="ru-RU"/>
    </w:rPr>
  </w:style>
  <w:style w:type="character" w:styleId="Style16">
    <w:name w:val="Интернет-ссылка"/>
    <w:rPr>
      <w:color w:val="000080"/>
      <w:u w:val="single"/>
      <w:lang w:val="zxx" w:eastAsia="zxx" w:bidi="zxx"/>
    </w:rPr>
  </w:style>
  <w:style w:type="paragraph" w:styleId="Style17">
    <w:name w:val="Заголовок"/>
    <w:basedOn w:val="Normal"/>
    <w:next w:val="Style18"/>
    <w:qFormat/>
    <w:pPr>
      <w:keepNext w:val="true"/>
      <w:spacing w:before="240" w:after="120"/>
    </w:pPr>
    <w:rPr>
      <w:rFonts w:ascii="Liberation Sans" w:hAnsi="Liberation Sans" w:eastAsia="Microsoft YaHei" w:cs="Mangal"/>
      <w:sz w:val="28"/>
      <w:szCs w:val="28"/>
    </w:rPr>
  </w:style>
  <w:style w:type="paragraph" w:styleId="Style18">
    <w:name w:val="Body Text"/>
    <w:basedOn w:val="Normal"/>
    <w:link w:val="a4"/>
    <w:rsid w:val="00991dfc"/>
    <w:pPr>
      <w:jc w:val="center"/>
    </w:pPr>
    <w:rPr>
      <w:b/>
      <w:bCs/>
      <w:sz w:val="28"/>
    </w:rPr>
  </w:style>
  <w:style w:type="paragraph" w:styleId="Style19">
    <w:name w:val="List"/>
    <w:basedOn w:val="Style18"/>
    <w:pPr/>
    <w:rPr>
      <w:rFonts w:cs="Mangal"/>
    </w:rPr>
  </w:style>
  <w:style w:type="paragraph" w:styleId="Style20">
    <w:name w:val="Caption"/>
    <w:basedOn w:val="Normal"/>
    <w:qFormat/>
    <w:pPr>
      <w:suppressLineNumbers/>
      <w:spacing w:before="120" w:after="120"/>
    </w:pPr>
    <w:rPr>
      <w:rFonts w:cs="Mangal"/>
      <w:i/>
      <w:iCs/>
      <w:sz w:val="24"/>
      <w:szCs w:val="24"/>
    </w:rPr>
  </w:style>
  <w:style w:type="paragraph" w:styleId="Style21">
    <w:name w:val="Указатель"/>
    <w:basedOn w:val="Normal"/>
    <w:qFormat/>
    <w:pPr>
      <w:suppressLineNumbers/>
    </w:pPr>
    <w:rPr>
      <w:rFonts w:cs="Mangal"/>
    </w:rPr>
  </w:style>
  <w:style w:type="paragraph" w:styleId="ConsNormal" w:customStyle="1">
    <w:name w:val="ConsNormal"/>
    <w:qFormat/>
    <w:rsid w:val="00991dfc"/>
    <w:pPr>
      <w:widowControl/>
      <w:bidi w:val="0"/>
      <w:spacing w:lineRule="auto" w:line="240" w:before="0" w:after="0"/>
      <w:ind w:firstLine="720"/>
      <w:jc w:val="left"/>
    </w:pPr>
    <w:rPr>
      <w:rFonts w:ascii="Arial" w:hAnsi="Arial" w:eastAsia="Times New Roman" w:cs="Arial"/>
      <w:color w:val="auto"/>
      <w:kern w:val="0"/>
      <w:sz w:val="20"/>
      <w:szCs w:val="20"/>
      <w:lang w:eastAsia="ru-RU" w:val="ru-RU" w:bidi="ar-SA"/>
    </w:rPr>
  </w:style>
  <w:style w:type="paragraph" w:styleId="ConsPlusTitle" w:customStyle="1">
    <w:name w:val="ConsPlusTitle"/>
    <w:uiPriority w:val="99"/>
    <w:qFormat/>
    <w:rsid w:val="00991dfc"/>
    <w:pPr>
      <w:widowControl w:val="false"/>
      <w:bidi w:val="0"/>
      <w:spacing w:lineRule="auto" w:line="240" w:before="0" w:after="0"/>
      <w:jc w:val="left"/>
    </w:pPr>
    <w:rPr>
      <w:rFonts w:ascii="Arial" w:hAnsi="Arial" w:eastAsia="Times New Roman" w:cs="Arial"/>
      <w:b/>
      <w:bCs/>
      <w:color w:val="auto"/>
      <w:kern w:val="0"/>
      <w:sz w:val="20"/>
      <w:szCs w:val="20"/>
      <w:lang w:eastAsia="ru-RU" w:val="ru-RU" w:bidi="ar-SA"/>
    </w:rPr>
  </w:style>
  <w:style w:type="paragraph" w:styleId="Style22">
    <w:name w:val="Верхний и нижний колонтитулы"/>
    <w:basedOn w:val="Normal"/>
    <w:qFormat/>
    <w:pPr/>
    <w:rPr/>
  </w:style>
  <w:style w:type="paragraph" w:styleId="Style23">
    <w:name w:val="Footer"/>
    <w:basedOn w:val="Normal"/>
    <w:link w:val="a6"/>
    <w:uiPriority w:val="99"/>
    <w:rsid w:val="00991dfc"/>
    <w:pPr>
      <w:tabs>
        <w:tab w:val="clear" w:pos="708"/>
        <w:tab w:val="center" w:pos="4677" w:leader="none"/>
        <w:tab w:val="right" w:pos="9355" w:leader="none"/>
      </w:tabs>
    </w:pPr>
    <w:rPr/>
  </w:style>
  <w:style w:type="paragraph" w:styleId="ListParagraph">
    <w:name w:val="List Paragraph"/>
    <w:basedOn w:val="Normal"/>
    <w:uiPriority w:val="34"/>
    <w:qFormat/>
    <w:rsid w:val="00991dfc"/>
    <w:pPr>
      <w:spacing w:before="0" w:after="0"/>
      <w:ind w:left="720" w:hanging="0"/>
      <w:contextualSpacing/>
    </w:pPr>
    <w:rPr/>
  </w:style>
  <w:style w:type="paragraph" w:styleId="BalloonText">
    <w:name w:val="Balloon Text"/>
    <w:basedOn w:val="Normal"/>
    <w:link w:val="aa"/>
    <w:unhideWhenUsed/>
    <w:qFormat/>
    <w:rsid w:val="00780530"/>
    <w:pPr/>
    <w:rPr>
      <w:rFonts w:ascii="Tahoma" w:hAnsi="Tahoma" w:cs="Tahoma"/>
      <w:sz w:val="16"/>
      <w:szCs w:val="16"/>
    </w:rPr>
  </w:style>
  <w:style w:type="paragraph" w:styleId="ConsPlusNormal" w:customStyle="1">
    <w:name w:val="ConsPlusNormal"/>
    <w:qFormat/>
    <w:rsid w:val="00ec7778"/>
    <w:pPr>
      <w:widowControl w:val="false"/>
      <w:bidi w:val="0"/>
      <w:spacing w:lineRule="auto" w:line="240" w:before="0" w:after="0"/>
      <w:jc w:val="left"/>
    </w:pPr>
    <w:rPr>
      <w:rFonts w:ascii="Calibri" w:hAnsi="Calibri" w:eastAsia="Times New Roman" w:cs="Calibri" w:asciiTheme="minorHAnsi" w:hAnsiTheme="minorHAnsi"/>
      <w:color w:val="auto"/>
      <w:kern w:val="0"/>
      <w:sz w:val="22"/>
      <w:szCs w:val="20"/>
      <w:lang w:eastAsia="ru-RU" w:val="ru-RU" w:bidi="ar-SA"/>
    </w:rPr>
  </w:style>
  <w:style w:type="paragraph" w:styleId="ConsPlusNonformat" w:customStyle="1">
    <w:name w:val="ConsPlusNonformat"/>
    <w:uiPriority w:val="99"/>
    <w:qFormat/>
    <w:rsid w:val="00ec7778"/>
    <w:pPr>
      <w:widowControl w:val="false"/>
      <w:bidi w:val="0"/>
      <w:spacing w:lineRule="auto" w:line="240" w:before="0" w:after="0"/>
      <w:jc w:val="left"/>
    </w:pPr>
    <w:rPr>
      <w:rFonts w:ascii="Courier New" w:hAnsi="Courier New" w:eastAsia="Times New Roman" w:cs="Courier New"/>
      <w:color w:val="auto"/>
      <w:kern w:val="0"/>
      <w:sz w:val="20"/>
      <w:szCs w:val="20"/>
      <w:lang w:eastAsia="ru-RU" w:val="ru-RU" w:bidi="ar-SA"/>
    </w:rPr>
  </w:style>
  <w:style w:type="paragraph" w:styleId="ConsNonformat" w:customStyle="1">
    <w:name w:val="ConsNonformat"/>
    <w:qFormat/>
    <w:rsid w:val="00260bba"/>
    <w:pPr>
      <w:widowControl/>
      <w:bidi w:val="0"/>
      <w:spacing w:lineRule="auto" w:line="240" w:before="0" w:after="0"/>
      <w:jc w:val="left"/>
    </w:pPr>
    <w:rPr>
      <w:rFonts w:ascii="Courier New" w:hAnsi="Courier New" w:eastAsia="Times New Roman" w:cs="Courier New"/>
      <w:color w:val="auto"/>
      <w:kern w:val="0"/>
      <w:sz w:val="20"/>
      <w:szCs w:val="20"/>
      <w:lang w:eastAsia="ru-RU" w:val="ru-RU" w:bidi="ar-SA"/>
    </w:rPr>
  </w:style>
  <w:style w:type="paragraph" w:styleId="12" w:customStyle="1">
    <w:name w:val="Основной текст с отступом1"/>
    <w:basedOn w:val="Normal"/>
    <w:link w:val="ab"/>
    <w:qFormat/>
    <w:rsid w:val="00260bba"/>
    <w:pPr>
      <w:ind w:firstLine="567"/>
      <w:jc w:val="both"/>
    </w:pPr>
    <w:rPr/>
  </w:style>
  <w:style w:type="paragraph" w:styleId="Times12" w:customStyle="1">
    <w:name w:val="Times12"/>
    <w:basedOn w:val="Normal"/>
    <w:uiPriority w:val="99"/>
    <w:qFormat/>
    <w:rsid w:val="00260bba"/>
    <w:pPr>
      <w:ind w:firstLine="709"/>
      <w:jc w:val="both"/>
    </w:pPr>
    <w:rPr/>
  </w:style>
  <w:style w:type="paragraph" w:styleId="Style24">
    <w:name w:val="Header"/>
    <w:basedOn w:val="Normal"/>
    <w:link w:val="ae"/>
    <w:rsid w:val="00260bba"/>
    <w:pPr>
      <w:tabs>
        <w:tab w:val="clear" w:pos="708"/>
        <w:tab w:val="center" w:pos="4677" w:leader="none"/>
        <w:tab w:val="right" w:pos="9355" w:leader="none"/>
      </w:tabs>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c">
    <w:name w:val="Table Grid"/>
    <w:basedOn w:val="a1"/>
    <w:uiPriority w:val="59"/>
    <w:rsid w:val="00260bba"/>
    <w:pPr>
      <w:spacing w:after="12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7531A6F286318C6E3083CA78D26179BF76CDAE7AE25B36598E7819AF3BDC851FA3AB80411CDB6D8E8D232C1A7F0DD1E8F2C29F9E1213D61K9v2F" TargetMode="External"/><Relationship Id="rId4" Type="http://schemas.openxmlformats.org/officeDocument/2006/relationships/hyperlink" Target="consultantplus://offline/ref=42D64CF9F4B96C871727836BC77E29A17787D40F4DE0A1FC7433D08DB90746CB555AAAA91401A8C868B53FEE785CBD31D713DE9626F9EDEA3BvEF" TargetMode="External"/><Relationship Id="rId5" Type="http://schemas.openxmlformats.org/officeDocument/2006/relationships/hyperlink" Target="consultantplus://offline/ref=268EDA1069B158F87377AD2BDFE5FA5768C90A424E148D84C1F282146C190AC1CAEF68C727C1F25494CBEE3CF8B2DF7D71BB36EC382B35C8j708F" TargetMode="External"/><Relationship Id="rId6" Type="http://schemas.openxmlformats.org/officeDocument/2006/relationships/hyperlink" Target="consultantplus://offline/ref=268EDA1069B158F87377AD2BDFE5FA5768C90A424E148D84C1F282146C190AC1CAEF68C727C1F25494CBEE3CF8B2DF7D71BB36EC382B35C8j708F" TargetMode="External"/><Relationship Id="rId7" Type="http://schemas.openxmlformats.org/officeDocument/2006/relationships/hyperlink" Target="consultantplus://offline/ref=1183EB478FB1B8F121DD7B73E034B1FBAD8CA3DC50BB847197535F0F07363D4BC422B5BE7E6B6FtEF" TargetMode="External"/><Relationship Id="rId8" Type="http://schemas.openxmlformats.org/officeDocument/2006/relationships/hyperlink" Target="consultantplus://offline/ref=1183EB478FB1B8F121DD7B73E034B1FBAD8CA3DC50BB847197535F0F07363D4BC422B5B87B626Ft5F" TargetMode="External"/><Relationship Id="rId9" Type="http://schemas.openxmlformats.org/officeDocument/2006/relationships/hyperlink" Target="consultantplus://offline/ref=1183EB478FB1B8F121DD7B73E034B1FBAD8CA3DC50BB847197535F0F07363D4BC422B5BC7E6BF3F06DtAF" TargetMode="External"/><Relationship Id="rId10" Type="http://schemas.openxmlformats.org/officeDocument/2006/relationships/hyperlink" Target="consultantplus://offline/ref=3F1302EAC6728A67476F57BCC152AF941C8587E2237F3C150484C184BE35D3B578696661E55EoCu1F" TargetMode="External"/><Relationship Id="rId11" Type="http://schemas.openxmlformats.org/officeDocument/2006/relationships/hyperlink" Target="consultantplus://offline/ref=6BF47E39319B04FB6DD9619E0D3801F34C8C5181E915A6FF8BF2CD9B6B6C95B71B7AD282A62BE079b7v9F" TargetMode="External"/><Relationship Id="rId12" Type="http://schemas.openxmlformats.org/officeDocument/2006/relationships/hyperlink" Target="consultantplus://offline/ref=1183EB478FB1B8F121DD7B73E034B1FBAD8CA3DC50BB847197535F0F07363D4BC422B5B87B626Ft5F" TargetMode="External"/><Relationship Id="rId13" Type="http://schemas.openxmlformats.org/officeDocument/2006/relationships/header" Target="header1.xml"/><Relationship Id="rId14" Type="http://schemas.openxmlformats.org/officeDocument/2006/relationships/hyperlink" Target="consultantplus://offline/ref=F7531A6F286318C6E3083CA78D26179BF76CDAE7AE25B36598E7819AF3BDC851FA3AB80411CDB6D8E8D232C1A7F0DD1E8F2C29F9E1213D61K9v2F" TargetMode="External"/><Relationship Id="rId15" Type="http://schemas.openxmlformats.org/officeDocument/2006/relationships/hyperlink" Target="consultantplus://offline/ref=42D64CF9F4B96C871727836BC77E29A17787D40F4DE0A1FC7433D08DB90746CB555AAAA91401A8C868B53FEE785CBD31D713DE9626F9EDEA3BvEF" TargetMode="External"/><Relationship Id="rId16" Type="http://schemas.openxmlformats.org/officeDocument/2006/relationships/header" Target="header2.xml"/><Relationship Id="rId17" Type="http://schemas.openxmlformats.org/officeDocument/2006/relationships/header" Target="header3.xml"/><Relationship Id="rId18" Type="http://schemas.openxmlformats.org/officeDocument/2006/relationships/header" Target="header4.xml"/><Relationship Id="rId19" Type="http://schemas.openxmlformats.org/officeDocument/2006/relationships/header" Target="header5.xml"/><Relationship Id="rId20" Type="http://schemas.openxmlformats.org/officeDocument/2006/relationships/header" Target="header6.xml"/><Relationship Id="rId21" Type="http://schemas.openxmlformats.org/officeDocument/2006/relationships/header" Target="header7.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6366A-29DB-4BBF-A2F3-7DD4A177D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Application>LibreOffice/7.0.3.1$Windows_X86_64 LibreOffice_project/d7547858d014d4cf69878db179d326fc3483e082</Application>
  <Pages>119</Pages>
  <Words>27220</Words>
  <Characters>177443</Characters>
  <CharactersWithSpaces>195467</CharactersWithSpaces>
  <Paragraphs>9296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2019-12-12T07:57:00Z</dcterms:created>
  <dc:creator>Голубева</dc:creator>
  <dc:description/>
  <dc:language>ru-RU</dc:language>
  <cp:lastModifiedBy/>
  <cp:lastPrinted>2020-11-10T07:35:00Z</cp:lastPrinted>
  <dcterms:modified xsi:type="dcterms:W3CDTF">2020-11-18T15:12:36Z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