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28.09.2021</w:t>
        <w:tab/>
        <w:tab/>
        <w:tab/>
        <w:tab/>
        <w:tab/>
        <w:tab/>
        <w:tab/>
        <w:tab/>
        <w:tab/>
        <w:tab/>
        <w:tab/>
        <w:t>№17</w:t>
      </w:r>
    </w:p>
    <w:p>
      <w:pPr>
        <w:pStyle w:val="Caption"/>
        <w:tabs>
          <w:tab w:val="clear" w:pos="708"/>
          <w:tab w:val="left" w:pos="3969" w:leader="none"/>
        </w:tabs>
        <w:jc w:val="center"/>
        <w:rPr>
          <w:rFonts w:ascii="Arial" w:hAnsi="Arial" w:cs="Arial"/>
          <w:b/>
          <w:b/>
          <w:i w:val="false"/>
          <w:i w:val="false"/>
          <w:sz w:val="32"/>
          <w:szCs w:val="32"/>
        </w:rPr>
      </w:pPr>
      <w:r>
        <w:rPr>
          <w:rFonts w:eastAsia="Arial" w:cs="Arial" w:ascii="Arial" w:hAnsi="Arial"/>
          <w:b/>
          <w:i w:val="false"/>
          <w:sz w:val="32"/>
          <w:szCs w:val="32"/>
        </w:rPr>
        <w:t xml:space="preserve"> </w:t>
      </w:r>
      <w:r>
        <w:rPr>
          <w:rFonts w:cs="Arial" w:ascii="Arial" w:hAnsi="Arial"/>
          <w:b/>
          <w:i w:val="false"/>
          <w:sz w:val="32"/>
          <w:szCs w:val="32"/>
        </w:rPr>
        <w:t>Об утверждении Порядка официального опубликования сведений о численности муниципальных служащих органов местного самоуправления Старорудкинского сельсовета, работников муниципальных учреждений Старорудкинского сельсовета с указанием фактических расходов на оплату их труда</w:t>
      </w:r>
    </w:p>
    <w:p>
      <w:pPr>
        <w:pStyle w:val="Caption"/>
        <w:tabs>
          <w:tab w:val="clear" w:pos="708"/>
          <w:tab w:val="left" w:pos="3969" w:leader="none"/>
        </w:tabs>
        <w:jc w:val="both"/>
        <w:rPr>
          <w:rFonts w:ascii="Arial" w:hAnsi="Arial" w:cs="Arial"/>
          <w:b/>
          <w:b/>
          <w:i w:val="false"/>
          <w:i w:val="false"/>
          <w:sz w:val="32"/>
          <w:szCs w:val="32"/>
        </w:rPr>
      </w:pPr>
      <w:r>
        <w:rPr>
          <w:rFonts w:cs="Arial" w:ascii="Arial" w:hAnsi="Arial"/>
          <w:b/>
          <w:i w:val="false"/>
          <w:sz w:val="32"/>
          <w:szCs w:val="32"/>
        </w:rPr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cs="Arial" w:ascii="Arial" w:hAnsi="Arial"/>
          <w:spacing w:val="1"/>
        </w:rPr>
        <w:t>В соответствии с частью 6 статьи 52 Федерального закона от 06.10.2003г №131-ФЗ «Об общих принципах организации местного самоуправления в Российской Федерации» сельский Совет решил:</w:t>
      </w:r>
    </w:p>
    <w:p>
      <w:pPr>
        <w:pStyle w:val="Style22"/>
        <w:widowControl w:val="false"/>
        <w:autoSpaceDE w:val="false"/>
        <w:ind w:left="0" w:firstLine="567"/>
        <w:jc w:val="both"/>
        <w:rPr>
          <w:rFonts w:ascii="Arial" w:hAnsi="Arial" w:cs="Arial"/>
          <w:spacing w:val="1"/>
        </w:rPr>
      </w:pPr>
      <w:r>
        <w:rPr>
          <w:rFonts w:cs="Arial" w:ascii="Arial" w:hAnsi="Arial"/>
          <w:spacing w:val="1"/>
        </w:rPr>
        <w:t>1.Утвердить прилагаемый Порядок официального опубликования сведений о численности муниципальных служащих органов местного самоуправления Старорудкинского сельсовета, работников муниципальных учреждений Старорудкинского сельсовета с указанием фактических расходов на оплату их труда.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spacing w:val="1"/>
        </w:rPr>
      </w:pPr>
      <w:r>
        <w:rPr>
          <w:rFonts w:cs="Arial" w:ascii="Arial" w:hAnsi="Arial"/>
          <w:spacing w:val="1"/>
        </w:rPr>
        <w:t xml:space="preserve">2. Отменить решение Старорудкинского сельского Совета от 25.08.2017 года №20 «Об утверждении Порядка официального обнародования сведений о численности муниципальных служащих Старорудкинского сельсовета Шарангского муниципального района Нижегородской области, работников муниципальных учреждений с указанием фактических расходов на оплату их труда» 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spacing w:val="1"/>
        </w:rPr>
      </w:pPr>
      <w:r>
        <w:rPr>
          <w:rFonts w:cs="Arial" w:ascii="Arial" w:hAnsi="Arial"/>
          <w:spacing w:val="1"/>
        </w:rPr>
        <w:t>3. Обнародовать настоящее решение в порядке, определенном Уставом Старорудкинского сельсовета Шарангского муниципального района Нижегородской области.</w:t>
      </w:r>
    </w:p>
    <w:p>
      <w:pPr>
        <w:pStyle w:val="Normal"/>
        <w:tabs>
          <w:tab w:val="clear" w:pos="708"/>
          <w:tab w:val="left" w:pos="3174" w:leader="none"/>
        </w:tabs>
        <w:jc w:val="both"/>
        <w:rPr>
          <w:rFonts w:ascii="Arial" w:hAnsi="Arial" w:cs="Arial"/>
          <w:spacing w:val="1"/>
        </w:rPr>
      </w:pPr>
      <w:r>
        <w:rPr>
          <w:rFonts w:cs="Arial" w:ascii="Arial" w:hAnsi="Arial"/>
          <w:spacing w:val="1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ab/>
        <w:t>Н.Н.Лежнина</w:t>
      </w:r>
      <w:r>
        <w:br w:type="page"/>
      </w:r>
    </w:p>
    <w:p>
      <w:pPr>
        <w:pStyle w:val="Normal"/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Утвержден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решением сельского 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Старорудкинского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28.09.2021 №17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Порядок официального опубликования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сведений о численности муниципальных служащих органов местного самоуправления Старорудкинского сельсовета, работников муниципальных учреждений Старорудкинского сельсовета  с указанием фактических расходов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на оплату их труда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1. Сведения о численности муниципальных служащих органов местного самоуправления Старорудкинского сельсовета, работников муниципальных учреждений Старорудкинского сельсовета с указанием фактических расходов на оплату их труда (далее – Сведения) подготавливаются для официального опубликования администрацией Старорудкинского сельсовета ежеквартально.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 Сведения подготавливаются по следующей форме: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Сведения о численности муниципальных служащих органов местного самоуправления Старорудкинского сельсовета, работников муниципальных учреждений Старорудкинского сельсовета (далее – работники)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за ________ квартал 20__  года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4"/>
        <w:gridCol w:w="3285"/>
      </w:tblGrid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Категория работников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Численность, чел.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бюджета поселения на оплату труда работников за отчетный период, тыс. руб.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Муниципальные служащие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Работники муниципальных учреждений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3. Администрация Старорудкинского сельсовета, в срок не позднее 20 дней со дня предоставления отчета об исполнении бюджета поселения за соответствующий квартал, размещает на официальном сайте администрации Шарангского муниципального района Сведения, указанные в пункте 2 настоящего Порядка.</w:t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Style22">
    <w:name w:val="Абзац списка"/>
    <w:basedOn w:val="Normal"/>
    <w:qFormat/>
    <w:pPr>
      <w:suppressAutoHyphens w:val="true"/>
      <w:spacing w:before="0" w:after="0"/>
      <w:ind w:left="720" w:hanging="0"/>
      <w:contextualSpacing/>
    </w:pPr>
    <w:rPr>
      <w:lang w:eastAsia="zh-CN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62</TotalTime>
  <Application>LibreOffice/7.2.0.4$Windows_X86_64 LibreOffice_project/9a9c6381e3f7a62afc1329bd359cc48accb6435b</Application>
  <AppVersion>15.0000</AppVersion>
  <Pages>2</Pages>
  <Words>303</Words>
  <Characters>2527</Characters>
  <CharactersWithSpaces>2827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2021-09-29T15:34:00Z</dcterms:created>
  <dc:creator>User</dc:creator>
  <dc:description/>
  <cp:keywords> </cp:keywords>
  <dc:language>ru-RU</dc:language>
  <cp:lastModifiedBy>Специалист</cp:lastModifiedBy>
  <cp:lastPrinted>2021-10-04T11:19:00Z</cp:lastPrinted>
  <dcterms:modified xsi:type="dcterms:W3CDTF">2021-10-04T11:25:00Z</dcterms:modified>
  <cp:revision>14</cp:revision>
  <dc:subject/>
  <dc:title>                                                                  </dc:title>
</cp:coreProperties>
</file>