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РАСПОРЯЖЕНИЕ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28.12.2021</w:t>
        <w:tab/>
        <w:tab/>
        <w:tab/>
        <w:tab/>
        <w:tab/>
        <w:tab/>
        <w:tab/>
        <w:tab/>
        <w:tab/>
        <w:tab/>
        <w:tab/>
        <w:t>№10</w:t>
      </w:r>
    </w:p>
    <w:p>
      <w:pPr>
        <w:pStyle w:val="Normal"/>
        <w:ind w:firstLine="567"/>
        <w:jc w:val="center"/>
        <w:rPr>
          <w:rFonts w:ascii="Arial" w:hAnsi="Arial" w:eastAsia="Arial Unicode MS" w:cs="Arial"/>
          <w:b/>
          <w:b/>
          <w:sz w:val="32"/>
        </w:rPr>
      </w:pPr>
      <w:r>
        <w:rPr>
          <w:rFonts w:eastAsia="Arial Unicode MS" w:cs="Arial" w:ascii="Arial" w:hAnsi="Arial"/>
          <w:b/>
          <w:sz w:val="32"/>
        </w:rPr>
        <w:t xml:space="preserve">О наделении полномочиями администратора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eastAsia="Arial Unicode MS" w:cs="Arial" w:ascii="Arial" w:hAnsi="Arial"/>
          <w:b/>
          <w:sz w:val="32"/>
        </w:rPr>
        <w:t>доходов бюджета</w:t>
      </w:r>
    </w:p>
    <w:p>
      <w:pPr>
        <w:pStyle w:val="Style1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 xml:space="preserve">В соответствии со статьей 160.1 Бюджетного кодекса Российской Федерации: 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1. Закрепить за Администрацией Старорудкинского сельсовета Шарангского муниципального района Нижегородской области (код главного администратора 487) источники доходов по кодам бюджетной классификации Российской Федерации согласно приложению1.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ind w:firstLine="567"/>
        <w:jc w:val="both"/>
        <w:rPr/>
      </w:pPr>
      <w:r>
        <w:rPr>
          <w:rFonts w:cs="Arial" w:ascii="Arial" w:hAnsi="Arial"/>
          <w:b w:val="false"/>
          <w:sz w:val="24"/>
          <w:szCs w:val="28"/>
        </w:rPr>
        <w:t>2. Наделить Администрацию Старорудкинского сельсовета Шарангского муниципального района Нижегородской области следующими полномочиями администратора доходов бюджета поселения: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- начисление, учет и контроль за правильностью исчисления, полнотой и своевременностью осуществления платежей в бюджет, пеней и штрафов по ним;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- взыскание задолженности по платежам в бюджет, пеней и штрафов;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- принятие решений о возврате излишне уплаченных (взысканных) платежей в бюджет, пеней и штрафов, а также процентов за несвоевременное осуществление такого возврата и процентов, начисленных на излишне взысканные суммы, и представление документов в Управление федерального казначейства по Нижегородской области для осуществления возврата в порядке, установленном Министерством финансов Российской Федерации;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- принятие решения о зачете (уточнении) платежей в районный бюджет и представление уведомлений в Управление федерального казначейства по Нижегородской области;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-формирование и представление сведений и бюджетной отчетности, необходимой для осуществления полномочий администратора доходов бюджета;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-принятие решений о признании безнадежной к взысканию задолженности по платежам в бюджет;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-осуществление иных бюджетных полномочий, установленных Бюджетным кодексом Российской Федерации и принятие в соответствии с ним муниципальных правовых актов, регулирующих бюджетные правоотношения.</w:t>
      </w:r>
    </w:p>
    <w:p>
      <w:pPr>
        <w:pStyle w:val="Style17"/>
        <w:ind w:firstLine="567"/>
        <w:jc w:val="both"/>
        <w:rPr/>
      </w:pPr>
      <w:r>
        <w:rPr>
          <w:rFonts w:cs="Arial" w:ascii="Arial" w:hAnsi="Arial"/>
          <w:b w:val="false"/>
          <w:sz w:val="24"/>
          <w:szCs w:val="28"/>
        </w:rPr>
        <w:t>3. Считать утратившим силу с 01.01.2022 года распоряжение администрации Старорудкинского сельсовета от 28.12.2020 №6 «О наделении полномочиями администратора доходов бюджета».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ind w:firstLine="567"/>
        <w:jc w:val="both"/>
        <w:rPr/>
      </w:pPr>
      <w:r>
        <w:rPr>
          <w:rFonts w:cs="Arial" w:ascii="Arial" w:hAnsi="Arial"/>
          <w:b w:val="false"/>
          <w:sz w:val="24"/>
          <w:szCs w:val="28"/>
        </w:rPr>
        <w:t>4. Контроль за исполнением настоящего распоряжения оставляю за собой.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Глава администрации</w:t>
        <w:tab/>
        <w:tab/>
        <w:tab/>
        <w:tab/>
        <w:tab/>
        <w:tab/>
        <w:t>А.В. Лежнина</w:t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ind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jc w:val="right"/>
        <w:rPr>
          <w:rFonts w:ascii="Arial" w:hAnsi="Arial" w:cs="Arial"/>
          <w:sz w:val="32"/>
          <w:szCs w:val="28"/>
        </w:rPr>
      </w:pPr>
      <w:r>
        <w:rPr>
          <w:rFonts w:cs="Arial" w:ascii="Arial" w:hAnsi="Arial"/>
          <w:sz w:val="32"/>
          <w:szCs w:val="28"/>
        </w:rPr>
        <w:t>Приложение 1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к распоряжению администрации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Старорудкинского сельсовета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Шарангского муниципального района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Нижегородской области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от 28.12. 2021 года №10</w:t>
      </w:r>
    </w:p>
    <w:p>
      <w:pPr>
        <w:pStyle w:val="Style17"/>
        <w:jc w:val="center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jc w:val="center"/>
        <w:rPr>
          <w:rFonts w:ascii="Arial" w:hAnsi="Arial" w:cs="Arial"/>
          <w:sz w:val="32"/>
          <w:szCs w:val="28"/>
        </w:rPr>
      </w:pPr>
      <w:r>
        <w:rPr>
          <w:rFonts w:cs="Arial" w:ascii="Arial" w:hAnsi="Arial"/>
          <w:sz w:val="32"/>
          <w:szCs w:val="28"/>
        </w:rPr>
        <w:t>Перечень источников доходов бюджета поселения, полномочия по администрированию которых возложены на Администрацию Старорудкинского сельсовета Шарангского муниципального района Нижегородской области</w:t>
      </w:r>
    </w:p>
    <w:p>
      <w:pPr>
        <w:pStyle w:val="Style17"/>
        <w:jc w:val="center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tbl>
      <w:tblPr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366"/>
        <w:gridCol w:w="4657"/>
      </w:tblGrid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b w:val="false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 w:val="false"/>
                <w:sz w:val="24"/>
                <w:szCs w:val="24"/>
              </w:rPr>
              <w:t>п\п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Коды бюджетной классификации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Наименование  доходов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487 108 04020 01 1000 110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2.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487 108 04020 01 </w:t>
            </w: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  <w:t>4</w:t>
            </w:r>
            <w:r>
              <w:rPr>
                <w:rFonts w:cs="Arial" w:ascii="Arial" w:hAnsi="Arial"/>
                <w:b w:val="false"/>
                <w:sz w:val="24"/>
                <w:szCs w:val="24"/>
              </w:rPr>
              <w:t>000 110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3.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487 111 05025 10 0000 120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поселений(за исключением земельных участков муниципальных бюджетов и автономных учреждений)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487 111 05035 10 0000 120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учреждений(за исключением имущества муниципальных бюджетных и автономных учреждений)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487 113 01995 10 0000 130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5.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487 113 02995 10 0023 130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доходы от компенсации затрат бюджетов сельских поселений, источником которых являются средства бюджетов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6</w:t>
            </w: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  <w:t>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  <w:t>487</w:t>
            </w:r>
            <w:r>
              <w:rPr>
                <w:rFonts w:cs="Arial" w:ascii="Arial" w:hAnsi="Arial"/>
                <w:b w:val="false"/>
                <w:sz w:val="24"/>
                <w:szCs w:val="24"/>
              </w:rPr>
              <w:t> 117 0</w:t>
            </w: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  <w:t>1</w:t>
            </w:r>
            <w:r>
              <w:rPr>
                <w:rFonts w:cs="Arial" w:ascii="Arial" w:hAnsi="Arial"/>
                <w:b w:val="false"/>
                <w:sz w:val="24"/>
                <w:szCs w:val="24"/>
              </w:rPr>
              <w:t>050 10 0000 180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Невыясненные поступления, зачисляемые в бюджеты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7.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487 117 14030 10 0000 150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Средства самообложения граждан, зачисляемые в бюджеты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8.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487 202 15001 10 0000 150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9.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487 202 35118 10 0110 150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10.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487 202 49 999 10 0000 150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</w:tbl>
    <w:p>
      <w:pPr>
        <w:pStyle w:val="Normal"/>
        <w:widowControl w:val="false"/>
        <w:autoSpaceDE w:val="false"/>
        <w:jc w:val="both"/>
        <w:rPr>
          <w:rFonts w:ascii="Arial" w:hAnsi="Arial" w:eastAsia="Arial" w:cs="Arial"/>
          <w:bCs/>
        </w:rPr>
      </w:pPr>
      <w:r>
        <w:rPr>
          <w:rFonts w:eastAsia="Arial" w:cs="Arial" w:ascii="Arial" w:hAnsi="Arial"/>
          <w:bCs/>
        </w:rPr>
        <w:t xml:space="preserve"> </w:t>
      </w:r>
    </w:p>
    <w:sectPr>
      <w:type w:val="nextPage"/>
      <w:pgSz w:w="11906" w:h="16838"/>
      <w:pgMar w:left="1418" w:right="85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character" w:styleId="Style15">
    <w:name w:val="Основной текст Знак"/>
    <w:basedOn w:val="Style14"/>
    <w:qFormat/>
    <w:rPr>
      <w:b/>
      <w:sz w:val="28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/>
    <w:rPr>
      <w:b/>
      <w:sz w:val="28"/>
      <w:szCs w:val="20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3">
    <w:name w:val="Содержимое таблицы"/>
    <w:basedOn w:val="Normal"/>
    <w:qFormat/>
    <w:pPr>
      <w:widowControl w:val="false"/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21</TotalTime>
  <Application>LibreOffice/7.2.4.1$Windows_X86_64 LibreOffice_project/27d75539669ac387bb498e35313b970b7fe9c4f9</Application>
  <AppVersion>15.0000</AppVersion>
  <Pages>3</Pages>
  <Words>547</Words>
  <Characters>3943</Characters>
  <CharactersWithSpaces>4451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2020-12-28T16:58:00Z</dcterms:created>
  <dc:creator>User</dc:creator>
  <dc:description/>
  <cp:keywords> </cp:keywords>
  <dc:language>ru-RU</dc:language>
  <cp:lastModifiedBy>Специалист</cp:lastModifiedBy>
  <cp:lastPrinted>2016-09-22T13:14:00Z</cp:lastPrinted>
  <dcterms:modified xsi:type="dcterms:W3CDTF">2021-12-24T15:17:00Z</dcterms:modified>
  <cp:revision>8</cp:revision>
  <dc:subject/>
  <dc:title>                                                                  </dc:title>
</cp:coreProperties>
</file>