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 xml:space="preserve">АДМИНИСТРАЦИЯ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 xml:space="preserve">СТАРОРУДКИНСКОГО СЕЛЬСОВЕТА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ПОСТАНОВЛЕНИЕ</w:t>
      </w:r>
    </w:p>
    <w:p>
      <w:pPr>
        <w:pStyle w:val="Consplustitle1"/>
        <w:spacing w:before="0" w:after="0"/>
        <w:ind w:right="21" w:hanging="0"/>
        <w:jc w:val="both"/>
        <w:rPr/>
      </w:pPr>
      <w:r>
        <w:rPr>
          <w:rFonts w:cs="Arial" w:ascii="Arial" w:hAnsi="Arial"/>
        </w:rPr>
        <w:t>01.02.2021</w:t>
        <w:tab/>
        <w:tab/>
        <w:tab/>
        <w:tab/>
        <w:tab/>
        <w:tab/>
        <w:tab/>
        <w:tab/>
        <w:tab/>
        <w:tab/>
        <w:tab/>
        <w:t>№4</w:t>
      </w:r>
    </w:p>
    <w:p>
      <w:pPr>
        <w:pStyle w:val="Consplustitle1"/>
        <w:spacing w:before="0" w:after="0"/>
        <w:ind w:right="21" w:hanging="0"/>
        <w:jc w:val="center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  <w:b/>
          <w:sz w:val="32"/>
          <w:szCs w:val="28"/>
        </w:rPr>
        <w:t xml:space="preserve">О рассмотрении вопросов правоприменительной практики </w:t>
      </w:r>
    </w:p>
    <w:p>
      <w:pPr>
        <w:pStyle w:val="Consplustitle1"/>
        <w:spacing w:before="0" w:after="0"/>
        <w:ind w:right="21" w:hanging="0"/>
        <w:jc w:val="center"/>
        <w:rPr/>
      </w:pPr>
      <w:r>
        <w:rPr>
          <w:rFonts w:cs="Arial" w:ascii="Arial" w:hAnsi="Arial"/>
          <w:b/>
          <w:sz w:val="32"/>
          <w:szCs w:val="28"/>
        </w:rPr>
        <w:t xml:space="preserve">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 Старорудкинского сельсовета Шарангского муниципального района Нижегородской области и её должностных лиц </w:t>
      </w:r>
    </w:p>
    <w:p>
      <w:pPr>
        <w:pStyle w:val="Consplustitle1"/>
        <w:spacing w:before="0" w:after="0"/>
        <w:ind w:right="21" w:hanging="0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</w:r>
    </w:p>
    <w:p>
      <w:pPr>
        <w:pStyle w:val="ConsPlusNormal1"/>
        <w:ind w:firstLine="567"/>
        <w:jc w:val="both"/>
        <w:rPr/>
      </w:pPr>
      <w:r>
        <w:rPr>
          <w:sz w:val="24"/>
        </w:rPr>
        <w:t xml:space="preserve">В соответствии с </w:t>
      </w:r>
      <w:hyperlink r:id="rId3">
        <w:r>
          <w:rPr>
            <w:sz w:val="24"/>
          </w:rPr>
          <w:t>пунктом 2.1 статьи 6</w:t>
        </w:r>
      </w:hyperlink>
      <w:r>
        <w:rPr>
          <w:sz w:val="24"/>
        </w:rPr>
        <w:t xml:space="preserve"> Федерального закона от 25.12.2008 №273-ФЗ «О противодействии коррупции», пунктом 38 части 1 статьи 14 Федерального закона от 06.10.2003 №131-ФЗ «Об общих принципах организации местного самоуправления в Российской Федерации», руководствуясь Уставом Старорудкинского сельсовета Шарангского муниципального района Нижегородской области, администрация постановляет:</w:t>
      </w:r>
    </w:p>
    <w:p>
      <w:pPr>
        <w:pStyle w:val="ConsPlusNormal1"/>
        <w:jc w:val="center"/>
        <w:rPr>
          <w:sz w:val="24"/>
        </w:rPr>
      </w:pPr>
      <w:r>
        <w:rPr>
          <w:sz w:val="24"/>
        </w:rPr>
      </w:r>
    </w:p>
    <w:p>
      <w:pPr>
        <w:pStyle w:val="ConsPlusNormal1"/>
        <w:ind w:firstLine="567"/>
        <w:jc w:val="both"/>
        <w:rPr>
          <w:color w:val="FF0000"/>
          <w:sz w:val="24"/>
          <w:u w:val="single"/>
        </w:rPr>
      </w:pPr>
      <w:r>
        <w:rPr>
          <w:sz w:val="24"/>
        </w:rPr>
        <w:t>1. Создать рабочую группу администрации</w:t>
      </w:r>
      <w:r>
        <w:rPr>
          <w:color w:val="FF0000"/>
          <w:sz w:val="24"/>
        </w:rPr>
        <w:t xml:space="preserve"> </w:t>
      </w:r>
      <w:r>
        <w:rPr>
          <w:sz w:val="24"/>
        </w:rPr>
        <w:t>Старорудкинского сельсовета Шарангского муниципального района Нижегородской области по рассмотрению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</w:t>
      </w:r>
      <w:r>
        <w:rPr>
          <w:color w:val="FF0000"/>
          <w:sz w:val="24"/>
        </w:rPr>
        <w:t xml:space="preserve"> </w:t>
      </w:r>
      <w:r>
        <w:rPr>
          <w:sz w:val="24"/>
        </w:rPr>
        <w:t>Старорудкинского сельсовета Шарангского муниципального района Нижегородской области и её должностных лиц и утвердить ее состав согласно приложению № 1 к настоящему постановлению.</w:t>
      </w:r>
    </w:p>
    <w:p>
      <w:pPr>
        <w:pStyle w:val="ConsPlusNormal1"/>
        <w:ind w:firstLine="567"/>
        <w:jc w:val="both"/>
        <w:rPr/>
      </w:pPr>
      <w:r>
        <w:rPr>
          <w:sz w:val="24"/>
        </w:rPr>
        <w:t>2. Утвердить Порядок рассмотрения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</w:t>
      </w:r>
      <w:r>
        <w:rPr>
          <w:color w:val="FF0000"/>
          <w:sz w:val="24"/>
        </w:rPr>
        <w:t xml:space="preserve"> </w:t>
      </w:r>
      <w:r>
        <w:rPr>
          <w:sz w:val="24"/>
        </w:rPr>
        <w:t>Старорудкинского сельсовета Шарангского муниципального района Нижегородской области и её должностных лиц согласно приложению № 2 к настоящему постановлению;</w:t>
      </w:r>
    </w:p>
    <w:p>
      <w:pPr>
        <w:pStyle w:val="NoSpacing"/>
        <w:ind w:firstLine="567"/>
        <w:jc w:val="both"/>
        <w:rPr/>
      </w:pPr>
      <w:r>
        <w:rPr>
          <w:rFonts w:cs="Arial" w:ascii="Arial" w:hAnsi="Arial"/>
          <w:szCs w:val="28"/>
        </w:rPr>
        <w:t>3.Настоящее постановление обнародовать в порядке, установленном Уставом Старорудкинского сельсовета Шарангского муниципального района.</w:t>
      </w:r>
    </w:p>
    <w:p>
      <w:pPr>
        <w:pStyle w:val="NoSpacing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4.Контроль за исполнением данного постановления оставляю за собой.</w:t>
      </w:r>
    </w:p>
    <w:p>
      <w:pPr>
        <w:pStyle w:val="NoSpacing"/>
        <w:ind w:firstLine="567"/>
        <w:jc w:val="both"/>
        <w:rPr/>
      </w:pPr>
      <w:r>
        <w:rPr>
          <w:rFonts w:cs="Arial" w:ascii="Arial" w:hAnsi="Arial"/>
          <w:szCs w:val="28"/>
        </w:rPr>
        <w:t>5. Постановление вступает в силу со дня его обнародования.</w:t>
      </w:r>
    </w:p>
    <w:p>
      <w:pPr>
        <w:pStyle w:val="Normal"/>
        <w:widowControl w:val="false"/>
        <w:autoSpaceDE w:val="false"/>
        <w:rPr>
          <w:rFonts w:ascii="Arial" w:hAnsi="Arial" w:cs="Arial"/>
          <w:bCs/>
          <w:szCs w:val="28"/>
        </w:rPr>
      </w:pPr>
      <w:r>
        <w:rPr>
          <w:rFonts w:cs="Arial" w:ascii="Arial" w:hAnsi="Arial"/>
          <w:bCs/>
          <w:szCs w:val="28"/>
        </w:rPr>
      </w:r>
    </w:p>
    <w:p>
      <w:pPr>
        <w:pStyle w:val="Normal"/>
        <w:widowControl w:val="false"/>
        <w:autoSpaceDE w:val="false"/>
        <w:rPr>
          <w:rFonts w:ascii="Arial" w:hAnsi="Arial" w:cs="Arial"/>
          <w:bCs/>
          <w:szCs w:val="28"/>
        </w:rPr>
      </w:pPr>
      <w:r>
        <w:rPr>
          <w:rFonts w:cs="Arial" w:ascii="Arial" w:hAnsi="Arial"/>
          <w:bCs/>
          <w:szCs w:val="28"/>
        </w:rPr>
      </w:r>
    </w:p>
    <w:p>
      <w:pPr>
        <w:pStyle w:val="ConsPlusNormal1"/>
        <w:jc w:val="both"/>
        <w:rPr>
          <w:sz w:val="24"/>
        </w:rPr>
      </w:pPr>
      <w:r>
        <w:rPr>
          <w:sz w:val="24"/>
        </w:rPr>
        <w:t>Глава администрации</w:t>
        <w:tab/>
        <w:tab/>
        <w:tab/>
        <w:tab/>
        <w:tab/>
        <w:tab/>
        <w:t>А.В.Лежнина</w:t>
      </w:r>
      <w:r>
        <w:br w:type="page"/>
      </w:r>
    </w:p>
    <w:p>
      <w:pPr>
        <w:pStyle w:val="ConsPlusNormal1"/>
        <w:jc w:val="both"/>
        <w:rPr>
          <w:sz w:val="24"/>
          <w:szCs w:val="28"/>
        </w:rPr>
      </w:pPr>
      <w:r>
        <w:rPr>
          <w:sz w:val="24"/>
          <w:szCs w:val="28"/>
        </w:rPr>
      </w:r>
    </w:p>
    <w:p>
      <w:pPr>
        <w:pStyle w:val="Consplustitle1"/>
        <w:spacing w:before="0" w:after="0"/>
        <w:ind w:left="5580" w:hanging="0"/>
        <w:jc w:val="right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 xml:space="preserve">Приложение № 1 </w:t>
      </w:r>
    </w:p>
    <w:p>
      <w:pPr>
        <w:pStyle w:val="Consplustitle1"/>
        <w:spacing w:before="0" w:after="0"/>
        <w:ind w:left="5580" w:hanging="0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к постановлению администрации Старорудкинского сельсовета </w:t>
      </w:r>
    </w:p>
    <w:p>
      <w:pPr>
        <w:pStyle w:val="Consplustitle1"/>
        <w:spacing w:before="0" w:after="0"/>
        <w:ind w:left="5580" w:hanging="0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от 01.02.2021 №4</w:t>
      </w:r>
    </w:p>
    <w:p>
      <w:pPr>
        <w:pStyle w:val="ConsPlusNormal1"/>
        <w:ind w:firstLine="709"/>
        <w:jc w:val="center"/>
        <w:rPr>
          <w:b/>
          <w:b/>
          <w:sz w:val="24"/>
        </w:rPr>
      </w:pPr>
      <w:bookmarkStart w:id="1" w:name="P44"/>
      <w:bookmarkEnd w:id="1"/>
      <w:r>
        <w:rPr>
          <w:b/>
          <w:sz w:val="24"/>
        </w:rPr>
        <w:t>СОСТАВ</w:t>
      </w:r>
    </w:p>
    <w:p>
      <w:pPr>
        <w:pStyle w:val="ConsPlusNormal1"/>
        <w:ind w:firstLine="709"/>
        <w:jc w:val="center"/>
        <w:rPr/>
      </w:pPr>
      <w:r>
        <w:rPr>
          <w:rFonts w:eastAsia="Arial"/>
          <w:sz w:val="24"/>
        </w:rPr>
        <w:t xml:space="preserve"> </w:t>
      </w:r>
      <w:r>
        <w:rPr>
          <w:sz w:val="24"/>
        </w:rPr>
        <w:t>рабочей группы администрации</w:t>
      </w:r>
      <w:r>
        <w:rPr>
          <w:color w:val="FF0000"/>
          <w:sz w:val="24"/>
        </w:rPr>
        <w:t xml:space="preserve"> </w:t>
      </w:r>
      <w:r>
        <w:rPr>
          <w:sz w:val="24"/>
        </w:rPr>
        <w:t>Старорудкинского сельсовета Шарангского муниципального района Нижегородской области по рассмотрению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 администрации</w:t>
      </w:r>
      <w:r>
        <w:rPr>
          <w:color w:val="FF0000"/>
          <w:sz w:val="24"/>
        </w:rPr>
        <w:t xml:space="preserve"> </w:t>
      </w:r>
      <w:r>
        <w:rPr>
          <w:sz w:val="24"/>
        </w:rPr>
        <w:t>Старорудкинского сельсовета Шарангского муниципального района Нижегородской области и её должностных лиц</w:t>
      </w:r>
    </w:p>
    <w:p>
      <w:pPr>
        <w:pStyle w:val="Normal"/>
        <w:ind w:firstLine="709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p>
      <w:pPr>
        <w:pStyle w:val="Normal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председатель рабочей группы: глава администрации Лежнина Антонина Васильевна</w:t>
      </w:r>
    </w:p>
    <w:p>
      <w:pPr>
        <w:pStyle w:val="Normal"/>
        <w:ind w:firstLine="709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члены рабочей группы: специалист 1 категории Царегородцева Тамара Алексеевна</w:t>
      </w:r>
    </w:p>
    <w:p>
      <w:pPr>
        <w:pStyle w:val="Normal"/>
        <w:ind w:firstLine="709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секретарь рабочей группы: специалист Клешнина Елена Викентьевна</w:t>
      </w:r>
      <w:r>
        <w:br w:type="page"/>
      </w:r>
    </w:p>
    <w:p>
      <w:pPr>
        <w:pStyle w:val="Consplustitle1"/>
        <w:spacing w:before="0" w:after="0"/>
        <w:ind w:left="5580" w:hanging="0"/>
        <w:jc w:val="right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 xml:space="preserve">Приложение № 2 </w:t>
      </w:r>
    </w:p>
    <w:p>
      <w:pPr>
        <w:pStyle w:val="Consplustitle1"/>
        <w:spacing w:before="0" w:after="0"/>
        <w:ind w:left="5580" w:hanging="0"/>
        <w:jc w:val="right"/>
        <w:rPr/>
      </w:pPr>
      <w:r>
        <w:rPr>
          <w:rFonts w:cs="Arial" w:ascii="Arial" w:hAnsi="Arial"/>
          <w:szCs w:val="28"/>
        </w:rPr>
        <w:t xml:space="preserve">к постановлению администрации Старорудкинского сельсовета </w:t>
      </w:r>
    </w:p>
    <w:p>
      <w:pPr>
        <w:pStyle w:val="Consplustitle1"/>
        <w:spacing w:before="0" w:after="0"/>
        <w:ind w:left="5580" w:hanging="0"/>
        <w:jc w:val="right"/>
        <w:rPr/>
      </w:pPr>
      <w:r>
        <w:rPr>
          <w:rFonts w:cs="Arial" w:ascii="Arial" w:hAnsi="Arial"/>
          <w:szCs w:val="28"/>
        </w:rPr>
        <w:t>от 01.02.2021 №4</w:t>
      </w:r>
    </w:p>
    <w:p>
      <w:pPr>
        <w:pStyle w:val="Consplustitle1"/>
        <w:spacing w:before="0" w:after="0"/>
        <w:ind w:right="21" w:hanging="0"/>
        <w:jc w:val="center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Consplustitle1"/>
        <w:spacing w:before="0" w:after="0"/>
        <w:ind w:right="21" w:hanging="0"/>
        <w:jc w:val="center"/>
        <w:rPr>
          <w:rFonts w:ascii="Arial" w:hAnsi="Arial" w:cs="Arial"/>
          <w:b/>
          <w:b/>
          <w:szCs w:val="28"/>
        </w:rPr>
      </w:pPr>
      <w:r>
        <w:rPr>
          <w:rFonts w:cs="Arial" w:ascii="Arial" w:hAnsi="Arial"/>
          <w:b/>
          <w:szCs w:val="28"/>
        </w:rPr>
        <w:t>ПОРЯДОК</w:t>
      </w:r>
    </w:p>
    <w:p>
      <w:pPr>
        <w:pStyle w:val="Consplustitle1"/>
        <w:spacing w:before="0" w:after="0"/>
        <w:ind w:right="21" w:hanging="0"/>
        <w:jc w:val="center"/>
        <w:rPr/>
      </w:pPr>
      <w:r>
        <w:rPr>
          <w:rFonts w:cs="Arial" w:ascii="Arial" w:hAnsi="Arial"/>
          <w:b/>
          <w:szCs w:val="28"/>
        </w:rPr>
        <w:t>рассмотрения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</w:t>
      </w:r>
      <w:r>
        <w:rPr>
          <w:rFonts w:cs="Arial" w:ascii="Arial" w:hAnsi="Arial"/>
          <w:b/>
          <w:color w:val="FF0000"/>
          <w:szCs w:val="28"/>
        </w:rPr>
        <w:t xml:space="preserve"> </w:t>
      </w:r>
      <w:r>
        <w:rPr>
          <w:rFonts w:cs="Arial" w:ascii="Arial" w:hAnsi="Arial"/>
          <w:b/>
          <w:szCs w:val="28"/>
        </w:rPr>
        <w:t>Старорудкинского сельсовета Шарангского муниципального района Нижегородской области и её должностных лиц</w:t>
      </w:r>
    </w:p>
    <w:p>
      <w:pPr>
        <w:pStyle w:val="ConsPlusNormal1"/>
        <w:ind w:firstLine="708"/>
        <w:jc w:val="both"/>
        <w:rPr>
          <w:rFonts w:ascii="Arial" w:hAnsi="Arial" w:cs="Arial"/>
          <w:b/>
          <w:b/>
          <w:sz w:val="24"/>
          <w:szCs w:val="28"/>
        </w:rPr>
      </w:pPr>
      <w:r>
        <w:rPr>
          <w:rFonts w:cs="Arial"/>
          <w:b/>
          <w:sz w:val="24"/>
          <w:szCs w:val="28"/>
        </w:rPr>
      </w:r>
    </w:p>
    <w:p>
      <w:pPr>
        <w:pStyle w:val="ConsPlusNormal1"/>
        <w:ind w:firstLine="567"/>
        <w:jc w:val="both"/>
        <w:rPr/>
      </w:pPr>
      <w:r>
        <w:rPr>
          <w:sz w:val="24"/>
        </w:rPr>
        <w:t xml:space="preserve">1. Настоящий Порядок разработан во исполнение положений </w:t>
      </w:r>
      <w:hyperlink r:id="rId4">
        <w:r>
          <w:rPr>
            <w:sz w:val="24"/>
          </w:rPr>
          <w:t>пункта 2.1 статьи 6</w:t>
        </w:r>
      </w:hyperlink>
      <w:r>
        <w:rPr>
          <w:sz w:val="24"/>
        </w:rPr>
        <w:t xml:space="preserve"> Федерального закона от 25.12.2008 № 273-ФЗ «О противодействии коррупции» и устанавливает процедуру рассмотрения вопросов правоприменительной практики по результатам вступивших в законную силу решений судов, арбитражных судов о признании недействительными (недействующими) ненормативных правовых актов, незаконными решений и действий (бездействия) администрации</w:t>
      </w:r>
      <w:r>
        <w:rPr>
          <w:color w:val="FF0000"/>
          <w:sz w:val="24"/>
        </w:rPr>
        <w:t xml:space="preserve"> </w:t>
      </w:r>
      <w:r>
        <w:rPr>
          <w:sz w:val="24"/>
        </w:rPr>
        <w:t xml:space="preserve">Старорудкинского сельсовета Шарангского муниципального района Нижегородской области (далее – Администрация) и ее должностных лиц (далее – вопросы правоприменительной практики) в целях выработки и принятия мер по предупреждению и устранению причин выявленных нарушений. 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При отсутствии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 и её должностных лиц установленная настоящим Порядком процедура рассмотрения вопросов правоприменительной практики не проводится.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2. Рассмотрение вопросов правоприменительной практики включает в себя: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анализ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 и её должностных лиц (далее – судебные решения);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выявление причин, послуживших основаниями признания недействительными ненормативных правовых актов, незаконными решений и действий (бездействия) Администрации и её должностных лиц;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последующая разработка и реализация системы мер, направленных на предупреждение и устранение указанных причин;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контроль результативности принятых мер, последующей правоприменительной практики.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3. Должностное лицо, принимавшее участие в рассмотрении судом дела о признании недействительным ненормативного правового акта, незаконными решения и действий (бездействия) Администрации и её должностных лиц, в срок не позднее 14 календарных дней со дня вступления судебного решения в законную силу направляет информацию о вынесенном судебном решении с приложением копии указанного судебного решения (указывается должность специалиста, ответственного в Администрации за  работу по профилактике коррупционных и иных правонарушений, на которого возложено рассмотрение вопросов правоприменительной практики (далее – специалист).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4. В информации, направляемой в соответствии с пунктом 3 настоящего Порядка, подлежит отражению позиция относительно: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причин принятия Администрацией и ее должностными лицами ненормативного правового акта, решения и совершения ими действий (бездействия), признанных судом недействительным или незаконными;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причин, послуживших основаниями признания недействительными ненормативных правовых актов, незаконными решений и действий (бездействия) Администрации и ее должностных лиц.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5. Специалист ведет учет судебных решений о признании недействительными ненормативных правовых актов, незаконными решений и действий (бездействия) Администрации и ее должностных лиц.</w:t>
      </w:r>
    </w:p>
    <w:p>
      <w:pPr>
        <w:pStyle w:val="ConsPlusNormal1"/>
        <w:ind w:firstLine="567"/>
        <w:jc w:val="both"/>
        <w:rPr>
          <w:sz w:val="24"/>
        </w:rPr>
      </w:pPr>
      <w:bookmarkStart w:id="2" w:name="P64"/>
      <w:bookmarkStart w:id="3" w:name="P60"/>
      <w:bookmarkEnd w:id="2"/>
      <w:bookmarkEnd w:id="3"/>
      <w:r>
        <w:rPr>
          <w:sz w:val="24"/>
        </w:rPr>
        <w:t>6. Информация, представленная в соответствии с пунктами 3 и 4 настоящего Порядка, обобщается специалистом по итогам истекшего квартала и в срок до 15 числа месяца, следующего за отчетным кварталом, представляется председателю рабочей группы Администрации по рассмотрению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 и её должностных лиц (далее – рабочая группа).</w:t>
      </w:r>
    </w:p>
    <w:p>
      <w:pPr>
        <w:pStyle w:val="ConsPlusNormal1"/>
        <w:ind w:firstLine="567"/>
        <w:jc w:val="both"/>
        <w:rPr/>
      </w:pPr>
      <w:r>
        <w:rPr>
          <w:sz w:val="24"/>
        </w:rPr>
        <w:t xml:space="preserve">7. Председатель рабочей группы на основании материалов, полученных в соответствии с </w:t>
      </w:r>
      <w:hyperlink w:anchor="P64">
        <w:r>
          <w:rPr>
            <w:sz w:val="24"/>
          </w:rPr>
          <w:t>пунктом 6</w:t>
        </w:r>
      </w:hyperlink>
      <w:r>
        <w:rPr>
          <w:sz w:val="24"/>
        </w:rPr>
        <w:t xml:space="preserve"> настоящего Порядка, назначает дату и место проведения заседания рабочей группы, рассматривает</w:t>
      </w:r>
      <w:r>
        <w:rPr>
          <w:color w:val="FF0000"/>
          <w:sz w:val="24"/>
        </w:rPr>
        <w:t xml:space="preserve"> </w:t>
      </w:r>
      <w:r>
        <w:rPr>
          <w:sz w:val="24"/>
        </w:rPr>
        <w:t>вопрос о необходимости привлечения к деятельности рабочей группы иных лиц.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8. Заседание рабочей группы проводится в срок до 25 числа месяца, следующего за отчетным кварталом.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9. Секретарь рабочей группы извещает всех членов рабочей группы и иных работников Администрации, иных лиц, привлеченных к деятельности рабочей группы, о дате, месте и времени проведения заседания рабочей группы.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10. Заседания рабочей группы считаются правомочными, если на них присутствует более половины ее членов.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При отсутствии кворума членов рабочей группы ее председателем назначается иная дата, а также время и место проведения заседания рабочей группы.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11. В ходе рассмотрения вопросов правоприменительной практики по каждому случаю признания недействительным ненормативного правового акта, незаконными решений и действий (бездействия) и ее должностных лиц определяются: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причины принятия Администрацией и ее должностными лицами ненормативного правового акта, решения и совершения ими действий (бездействия), признанных судом недействительным или незаконными;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 xml:space="preserve">причины, послужившие основаниями признания недействительным ненормативного правового акта, незаконными решений и действий (бездействия) Администрации и ее должностных лиц; 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при наличии ранее направленных рекомендаций рабочей группы рассматриваются результаты их исполнения.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В случае неисполнения ранее направленных рекомендаций рабочей группы выясняются причины их неисполнения (неполного исполнения).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12. По итогам рассмотрения вопросов правоприменительной практики по каждому случаю признания недействительным ненормативного правового акта, незаконными решений и действий (бездействия) Администрации и ее должностных лиц рабочая группа принимает решение, в котором: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устанавливается, что в рассматриваемой ситуации содержатся (не содержатся) признаки коррупционных фактов;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даются рекомендации ответственным должностным лицам по разработке и принятию мер в целях предупреждения и устранения причин выявленных нарушений или устанавливается отсутствие необходимости разработки и принятия таких мер.</w:t>
      </w:r>
    </w:p>
    <w:p>
      <w:pPr>
        <w:pStyle w:val="ConsPlusNormal1"/>
        <w:ind w:firstLine="567"/>
        <w:jc w:val="both"/>
        <w:rPr/>
      </w:pPr>
      <w:r>
        <w:rPr>
          <w:sz w:val="24"/>
        </w:rPr>
        <w:t>По итогам рассмотрения результатов исполнения ранее направленных рекомендаций принимается решение, в котором устанавливается, что указанные рекомендации исполнены (не исполнены) либо необходимо продолжить их исполнение (в случае длительного характера исполнения рекомендаций).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В случае неисполнения (неполного исполнения) ранее данных рекомендаций ответственным должностным лицам даются новые рекомендации по разработке и принятию мер в целях предупреждения и устранения причин выявленных нарушений.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13. Решения рабочей группы принимаются открытым голосованием простым большинством голосов присутствующих на заседании членов рабочей группы и оформляются протоколом, который подписывается председателем рабочей группы и секретарем рабочей группы.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14. В протоколе заседания рабочей группы указываются: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дата заседания, присутствующие на заседании члены рабочей группы и иные приглашенные лица;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реквизиты судебных актов, явившихся основанием для рассмотрения вопросов правоприменительной практики (наименование суда, дата вынесения и вид судебного акта), краткое изложение сути принятого судом решения (определения, постановления);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фамилия, имя, отчество выступавших на заседании лиц и краткое описание изложенных выступлений;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результаты голосования по каждому случаю признания недействительным ненормативного правового акта, незаконными решений и действий (бездействия) Администрации и ее должностных лиц;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принятое по каждому случаю признания недействительным ненормативного правового акта, незаконными решений и действий (бездействия) Администрации и ее должностных лиц решение</w:t>
      </w:r>
      <w:r>
        <w:rPr>
          <w:color w:val="FF0000"/>
          <w:sz w:val="24"/>
        </w:rPr>
        <w:t>;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результаты исполнения ранее данных рекомендаций, рассмотренных на заседании рабочей группы;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принятое по итогам рассмотрения результатов  исполнения ранее данных рекомендаций решение.</w:t>
      </w:r>
    </w:p>
    <w:p>
      <w:pPr>
        <w:pStyle w:val="ConsPlusNormal1"/>
        <w:ind w:firstLine="567"/>
        <w:jc w:val="both"/>
        <w:rPr/>
      </w:pPr>
      <w:r>
        <w:rPr>
          <w:sz w:val="24"/>
        </w:rPr>
        <w:t>15. В случае установления рабочей группой признаков коррупционных фактов, послуживших основанием для принятия решения о признании недействительными ненормативных правовых актов, незаконными решений и действий (бездействия) Администрации и её должностных лиц, председателем рабочей группы на имя главы местного самоуправления Старорудкинского сельсовета Шарангского муниципального района Нижегородской области не позднее 7 календарных дней со дня проведения заседания направляется служебная записка для последующего рассмотрения вопроса на комиссии по соблюдению требований к служебному поведению и урегулированию конфликта интересов.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16. Выписка из протокола заседания рабочей группы с рекомендациями по разработке и принятию мер в целях предупреждения и устранения причин выявленных нарушений направляется председателем рабочей группы заинтересованным должностным лицам Администрации в течение 3 рабочих дней со дня заседания рабочей группы.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17. Копии судебных решений, а также иные материалы, явившиеся предметом рассмотрения рабочей группы, приобщаются к протоколу и хранятся вместе с ним. Протоколы заседаний рабочей группы хранятся в Администрации.</w:t>
      </w:r>
    </w:p>
    <w:p>
      <w:pPr>
        <w:pStyle w:val="ConsPlusNormal1"/>
        <w:ind w:firstLine="567"/>
        <w:jc w:val="both"/>
        <w:rPr>
          <w:sz w:val="24"/>
        </w:rPr>
      </w:pPr>
      <w:r>
        <w:rPr>
          <w:sz w:val="24"/>
        </w:rPr>
        <w:t>18. Организационное обеспечение деятельности рабочей группы осуществляется Администрацией.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  <w:sz w:val="24"/>
        </w:rPr>
      </w:pPr>
      <w:r>
        <w:rPr>
          <w:rFonts w:cs="Arial" w:ascii="Arial" w:hAnsi="Arial"/>
          <w:bCs/>
          <w:sz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character" w:styleId="Style15">
    <w:name w:val="Интернет-ссылка"/>
    <w:rPr>
      <w:color w:val="000080"/>
      <w:u w:val="single"/>
      <w:lang w:val="zxx" w:eastAsia="zxx" w:bidi="zxx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Consplustitle1">
    <w:name w:val="consplustitle"/>
    <w:basedOn w:val="Normal"/>
    <w:qFormat/>
    <w:pPr>
      <w:spacing w:before="280" w:after="280"/>
    </w:pPr>
    <w:rPr/>
  </w:style>
  <w:style w:type="paragraph" w:styleId="NoSpacing">
    <w:name w:val="No Spacing"/>
    <w:qFormat/>
    <w:pPr>
      <w:widowControl/>
      <w:bidi w:val="0"/>
    </w:pPr>
    <w:rPr>
      <w:rFonts w:ascii="Times New Roman" w:hAnsi="Times New Roman" w:eastAsia="Calibri" w:cs="Times New Roman"/>
      <w:color w:val="auto"/>
      <w:sz w:val="24"/>
      <w:szCs w:val="24"/>
      <w:lang w:val="ru-RU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89AB34162F3323B09B6B5BD8128D65FD2CBD2E36F8E567E74E0BD64685FEA25D451D905CZ5N" TargetMode="External"/><Relationship Id="rId4" Type="http://schemas.openxmlformats.org/officeDocument/2006/relationships/hyperlink" Target="consultantplus://offline/ref=89AB34162F3323B09B6B5BD8128D65FD2CBD2E36F8E567E74E0BD64685FEA25D451D905CZ5N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43</TotalTime>
  <Application>LibreOffice/7.0.4.2$Windows_X86_64 LibreOffice_project/dcf040e67528d9187c66b2379df5ea4407429775</Application>
  <AppVersion>15.0000</AppVersion>
  <Pages>4</Pages>
  <Words>1400</Words>
  <Characters>10754</Characters>
  <CharactersWithSpaces>12120</CharactersWithSpaces>
  <Paragraphs>70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2017-09-28T09:44:00Z</dcterms:created>
  <dc:creator>User</dc:creator>
  <dc:description/>
  <cp:keywords> </cp:keywords>
  <dc:language>ru-RU</dc:language>
  <cp:lastModifiedBy>Специалист</cp:lastModifiedBy>
  <cp:lastPrinted>2021-03-02T16:33:00Z</cp:lastPrinted>
  <dcterms:modified xsi:type="dcterms:W3CDTF">2021-03-02T16:34:00Z</dcterms:modified>
  <cp:revision>12</cp:revision>
  <dc:subject/>
  <dc:title>                                                                  </dc:title>
</cp:coreProperties>
</file>