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szCs w:val="32"/>
        </w:rPr>
      </w:pPr>
      <w:r>
        <w:rPr>
          <w:rFonts w:cs="Arial" w:ascii="Arial" w:hAnsi="Arial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 xml:space="preserve">АДМИНИСТРАЦИЯ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 xml:space="preserve">СТАРОРУДКИНСКОГО СЕЛЬСОВЕТА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ПОСТАНОВЛЕНИЕ</w:t>
      </w:r>
    </w:p>
    <w:p>
      <w:pPr>
        <w:pStyle w:val="Normal"/>
        <w:tabs>
          <w:tab w:val="clear" w:pos="708"/>
          <w:tab w:val="left" w:pos="3261" w:leader="none"/>
          <w:tab w:val="left" w:pos="5670" w:leader="none"/>
        </w:tabs>
        <w:ind w:right="140" w:hanging="0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27.04.2020</w:t>
        <w:tab/>
        <w:tab/>
        <w:tab/>
        <w:tab/>
        <w:tab/>
        <w:t>№21</w:t>
      </w:r>
    </w:p>
    <w:p>
      <w:pPr>
        <w:pStyle w:val="Normal"/>
        <w:tabs>
          <w:tab w:val="clear" w:pos="708"/>
          <w:tab w:val="left" w:pos="3261" w:leader="none"/>
          <w:tab w:val="left" w:pos="5670" w:leader="none"/>
        </w:tabs>
        <w:ind w:right="140" w:hanging="0"/>
        <w:jc w:val="center"/>
        <w:rPr/>
      </w:pPr>
      <w:r>
        <w:rPr>
          <w:rFonts w:cs="Arial" w:ascii="Arial" w:hAnsi="Arial"/>
          <w:b/>
          <w:sz w:val="32"/>
          <w:szCs w:val="28"/>
        </w:rPr>
        <w:t>О создании комиссии для определения при подготовке генерального плана границ населенных пунктов, а также определения местоположения границ земельных участков, на которых расположены объекты недвижимого имущества, на которые возникли права граждан и юридических лиц, в целях их перевода из земель лесного фонда в земли населенных пунктов на территории администрации Старорудкинского сельсовета Шарангского муниципального района Нижегородской области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В соответствии с Градостроительным кодексом Российской Федерации, постановлением Правительства Нижегородской области от 30.07.2018 № 544«Об утверждении Порядка деятельности комиссий, создаваемых на территории Нижегородской области в соответствии с частью 20 статьи 24 Градостроительного кодекса Российской Федерации», администрация Старорудкинского сельсовета Шарангского муниципального района Нижегородской области постановляет:</w:t>
      </w:r>
    </w:p>
    <w:p>
      <w:pPr>
        <w:pStyle w:val="Normal"/>
        <w:tabs>
          <w:tab w:val="clear" w:pos="708"/>
          <w:tab w:val="left" w:pos="3261" w:leader="none"/>
          <w:tab w:val="left" w:pos="5670" w:leader="none"/>
          <w:tab w:val="left" w:pos="10205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1. Создать комиссию для определения при подготовке генерального плана границ населенных пунктов, а также определение местоположения границ земельных участков, на которых расположены объекты недвижимого имущества, на которые возникли права граждан и юридических лиц, в целях их перевода из земель лесного фонда в земли населенных пунктов в Старорудкинском сельсовете Шарангского муниципального района Нижегородской области.</w:t>
      </w:r>
    </w:p>
    <w:p>
      <w:pPr>
        <w:pStyle w:val="Normal"/>
        <w:tabs>
          <w:tab w:val="clear" w:pos="708"/>
          <w:tab w:val="left" w:pos="3261" w:leader="none"/>
          <w:tab w:val="left" w:pos="5670" w:leader="none"/>
          <w:tab w:val="left" w:pos="10205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2. Утвердить прилагаемый состав комиссии для определения при подготовке генерального плана границ населенных пунктов, а также определение местоположения границ земельных участков, на которых расположены объекты недвижимого имущества, на которые возникли права граждан и юридических лиц, в целях их перевода из земель лесного фонда в земли населенных пунктов в Старорудкинском сельсовете Шарангского муниципального района Нижегородской области.</w:t>
      </w:r>
    </w:p>
    <w:p>
      <w:pPr>
        <w:pStyle w:val="Normal"/>
        <w:tabs>
          <w:tab w:val="clear" w:pos="708"/>
          <w:tab w:val="left" w:pos="3261" w:leader="none"/>
          <w:tab w:val="left" w:pos="5670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3. Разместить настоящее постановление на официальном сайте администрации Шарангского муниципального района Нижегородской области в разделе «Сельские поселения- администрация Старорудкинского сельсовета».</w:t>
      </w:r>
    </w:p>
    <w:p>
      <w:pPr>
        <w:pStyle w:val="Normal"/>
        <w:tabs>
          <w:tab w:val="clear" w:pos="708"/>
          <w:tab w:val="left" w:pos="3261" w:leader="none"/>
          <w:tab w:val="left" w:pos="5670" w:leader="none"/>
        </w:tabs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4. Настоящее постановление вступает в силу со дня его подписания.</w:t>
      </w:r>
    </w:p>
    <w:p>
      <w:pPr>
        <w:pStyle w:val="Normal"/>
        <w:tabs>
          <w:tab w:val="clear" w:pos="708"/>
          <w:tab w:val="left" w:pos="3261" w:leader="none"/>
          <w:tab w:val="left" w:pos="5670" w:leader="none"/>
        </w:tabs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5. Контроль за исполнением настоящего постановления, оставляю за собой</w:t>
      </w:r>
    </w:p>
    <w:p>
      <w:pPr>
        <w:pStyle w:val="Normal"/>
        <w:tabs>
          <w:tab w:val="clear" w:pos="708"/>
          <w:tab w:val="left" w:pos="3261" w:leader="none"/>
          <w:tab w:val="left" w:pos="5670" w:leader="none"/>
        </w:tabs>
        <w:ind w:firstLine="709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tabs>
          <w:tab w:val="clear" w:pos="708"/>
          <w:tab w:val="left" w:pos="3261" w:leader="none"/>
          <w:tab w:val="left" w:pos="5670" w:leader="none"/>
        </w:tabs>
        <w:ind w:firstLine="709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jc w:val="both"/>
        <w:rPr/>
      </w:pPr>
      <w:r>
        <w:rPr>
          <w:rFonts w:cs="Arial" w:ascii="Arial" w:hAnsi="Arial"/>
          <w:szCs w:val="28"/>
        </w:rPr>
        <w:t xml:space="preserve">Глава администрации </w:t>
        <w:tab/>
        <w:tab/>
        <w:tab/>
        <w:tab/>
        <w:tab/>
        <w:tab/>
        <w:t>А.В.Лежнина</w:t>
      </w:r>
      <w:r>
        <w:br w:type="page"/>
      </w:r>
    </w:p>
    <w:p>
      <w:pPr>
        <w:pStyle w:val="Normal"/>
        <w:jc w:val="right"/>
        <w:rPr/>
      </w:pPr>
      <w:r>
        <w:rPr>
          <w:rFonts w:cs="Arial" w:ascii="Arial" w:hAnsi="Arial"/>
          <w:b/>
          <w:sz w:val="32"/>
          <w:szCs w:val="28"/>
        </w:rPr>
        <w:t>УТВЕРЖДЕН</w:t>
      </w:r>
    </w:p>
    <w:p>
      <w:pPr>
        <w:pStyle w:val="Normal"/>
        <w:widowControl w:val="false"/>
        <w:autoSpaceDE w:val="false"/>
        <w:ind w:left="5400" w:hanging="0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постановлением администрации Старорудкинского сельсовета Шарангского муниципального района Нижегородской области </w:t>
      </w:r>
    </w:p>
    <w:p>
      <w:pPr>
        <w:pStyle w:val="Normal"/>
        <w:widowControl w:val="false"/>
        <w:autoSpaceDE w:val="false"/>
        <w:ind w:left="5400" w:hanging="0"/>
        <w:jc w:val="right"/>
        <w:rPr/>
      </w:pPr>
      <w:r>
        <w:rPr>
          <w:rFonts w:cs="Arial" w:ascii="Arial" w:hAnsi="Arial"/>
          <w:szCs w:val="28"/>
        </w:rPr>
        <w:t>от 27.04. 2020 № 21</w:t>
      </w:r>
    </w:p>
    <w:p>
      <w:pPr>
        <w:pStyle w:val="ConsPlusTitle"/>
        <w:widowControl/>
        <w:numPr>
          <w:ilvl w:val="0"/>
          <w:numId w:val="0"/>
        </w:numPr>
        <w:bidi w:val="0"/>
        <w:jc w:val="center"/>
        <w:outlineLvl w:val="0"/>
        <w:rPr>
          <w:rFonts w:ascii="Arial" w:hAnsi="Arial" w:cs="Times New Roman"/>
          <w:b w:val="false"/>
          <w:b w:val="false"/>
          <w:sz w:val="24"/>
          <w:szCs w:val="28"/>
        </w:rPr>
      </w:pPr>
      <w:r>
        <w:rPr>
          <w:rFonts w:cs="Times New Roman"/>
          <w:b w:val="false"/>
          <w:sz w:val="24"/>
          <w:szCs w:val="28"/>
        </w:rPr>
      </w:r>
    </w:p>
    <w:p>
      <w:pPr>
        <w:pStyle w:val="ConsPlusTitle"/>
        <w:widowControl/>
        <w:numPr>
          <w:ilvl w:val="0"/>
          <w:numId w:val="0"/>
        </w:numPr>
        <w:bidi w:val="0"/>
        <w:jc w:val="center"/>
        <w:outlineLvl w:val="0"/>
        <w:rPr>
          <w:rFonts w:cs="Times New Roman"/>
          <w:sz w:val="24"/>
          <w:szCs w:val="28"/>
        </w:rPr>
      </w:pPr>
      <w:r>
        <w:rPr>
          <w:rFonts w:cs="Times New Roman"/>
          <w:sz w:val="24"/>
          <w:szCs w:val="28"/>
        </w:rPr>
        <w:t>СОСТАВ</w:t>
      </w:r>
    </w:p>
    <w:p>
      <w:pPr>
        <w:pStyle w:val="ConsPlusTitle"/>
        <w:widowControl/>
        <w:numPr>
          <w:ilvl w:val="0"/>
          <w:numId w:val="0"/>
        </w:numPr>
        <w:bidi w:val="0"/>
        <w:ind w:right="141" w:hanging="0"/>
        <w:jc w:val="center"/>
        <w:outlineLvl w:val="0"/>
        <w:rPr>
          <w:rFonts w:cs="Times New Roman"/>
          <w:sz w:val="24"/>
          <w:szCs w:val="28"/>
        </w:rPr>
      </w:pPr>
      <w:r>
        <w:rPr>
          <w:rFonts w:cs="Times New Roman"/>
          <w:sz w:val="24"/>
          <w:szCs w:val="28"/>
        </w:rPr>
        <w:t>комиссии для определения при подготовке генерального плана границ населенных пунктов, а также определение местоположения границ земельных участков, на которых расположены объекты недвижимого имущества, на которые возникли права граждан и юридических лиц, в целях их перевода из земель лесного фонда в земли населенных пунктов в администрации Старорудкинского сельсовета Шарангского муниципального района Нижегородской области</w:t>
      </w:r>
    </w:p>
    <w:p>
      <w:pPr>
        <w:pStyle w:val="ConsPlusTitle"/>
        <w:widowControl/>
        <w:numPr>
          <w:ilvl w:val="0"/>
          <w:numId w:val="0"/>
        </w:numPr>
        <w:bidi w:val="0"/>
        <w:ind w:right="141" w:hanging="0"/>
        <w:jc w:val="center"/>
        <w:outlineLvl w:val="0"/>
        <w:rPr>
          <w:rFonts w:cs="Times New Roman"/>
          <w:sz w:val="24"/>
          <w:szCs w:val="28"/>
        </w:rPr>
      </w:pPr>
      <w:r>
        <w:rPr>
          <w:rFonts w:cs="Times New Roman"/>
          <w:sz w:val="24"/>
          <w:szCs w:val="28"/>
        </w:rPr>
      </w:r>
    </w:p>
    <w:tbl>
      <w:tblPr>
        <w:tblW w:w="9723" w:type="dxa"/>
        <w:jc w:val="left"/>
        <w:tblInd w:w="-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4937"/>
      </w:tblGrid>
      <w:tr>
        <w:trPr/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Title"/>
              <w:widowControl/>
              <w:numPr>
                <w:ilvl w:val="0"/>
                <w:numId w:val="0"/>
              </w:numPr>
              <w:bidi w:val="0"/>
              <w:ind w:right="141" w:hanging="0"/>
              <w:jc w:val="center"/>
              <w:outlineLvl w:val="0"/>
              <w:rPr>
                <w:rFonts w:cs="Times New Roman"/>
                <w:b w:val="false"/>
                <w:b w:val="false"/>
                <w:sz w:val="24"/>
                <w:szCs w:val="28"/>
              </w:rPr>
            </w:pPr>
            <w:r>
              <w:rPr>
                <w:rFonts w:cs="Times New Roman"/>
                <w:b w:val="false"/>
                <w:sz w:val="24"/>
                <w:szCs w:val="28"/>
              </w:rPr>
              <w:t>Ф.И.О.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Title"/>
              <w:widowControl/>
              <w:numPr>
                <w:ilvl w:val="0"/>
                <w:numId w:val="0"/>
              </w:numPr>
              <w:bidi w:val="0"/>
              <w:ind w:right="141" w:hanging="0"/>
              <w:jc w:val="center"/>
              <w:outlineLvl w:val="0"/>
              <w:rPr>
                <w:rFonts w:cs="Times New Roman"/>
                <w:b w:val="false"/>
                <w:b w:val="false"/>
                <w:sz w:val="24"/>
                <w:szCs w:val="28"/>
              </w:rPr>
            </w:pPr>
            <w:r>
              <w:rPr>
                <w:rFonts w:cs="Times New Roman"/>
                <w:b w:val="false"/>
                <w:sz w:val="24"/>
                <w:szCs w:val="28"/>
              </w:rPr>
              <w:t>Состав комиссии</w:t>
            </w:r>
          </w:p>
        </w:tc>
      </w:tr>
      <w:tr>
        <w:trPr/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Title"/>
              <w:widowControl/>
              <w:numPr>
                <w:ilvl w:val="0"/>
                <w:numId w:val="0"/>
              </w:numPr>
              <w:bidi w:val="0"/>
              <w:jc w:val="both"/>
              <w:outlineLvl w:val="0"/>
              <w:rPr>
                <w:rFonts w:cs="Times New Roman"/>
                <w:b w:val="false"/>
                <w:b w:val="false"/>
                <w:sz w:val="24"/>
                <w:szCs w:val="28"/>
              </w:rPr>
            </w:pPr>
            <w:r>
              <w:rPr>
                <w:rFonts w:cs="Times New Roman"/>
                <w:b w:val="false"/>
                <w:sz w:val="24"/>
                <w:szCs w:val="28"/>
              </w:rPr>
              <w:t>Лежнина Антонина Васильевна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Title"/>
              <w:widowControl/>
              <w:numPr>
                <w:ilvl w:val="0"/>
                <w:numId w:val="0"/>
              </w:numPr>
              <w:bidi w:val="0"/>
              <w:jc w:val="both"/>
              <w:outlineLvl w:val="0"/>
              <w:rPr>
                <w:rFonts w:cs="Times New Roman"/>
                <w:b w:val="false"/>
                <w:b w:val="false"/>
                <w:sz w:val="24"/>
                <w:szCs w:val="28"/>
              </w:rPr>
            </w:pPr>
            <w:r>
              <w:rPr>
                <w:rFonts w:cs="Times New Roman"/>
                <w:b w:val="false"/>
                <w:sz w:val="24"/>
                <w:szCs w:val="28"/>
              </w:rPr>
              <w:t>Глава администрации Старорудкинского сельсовета Шарангского муниципального района Нижегородской области, председатель комиссии</w:t>
            </w:r>
          </w:p>
        </w:tc>
      </w:tr>
      <w:tr>
        <w:trPr/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Title"/>
              <w:widowControl/>
              <w:numPr>
                <w:ilvl w:val="0"/>
                <w:numId w:val="0"/>
              </w:numPr>
              <w:bidi w:val="0"/>
              <w:jc w:val="both"/>
              <w:outlineLvl w:val="0"/>
              <w:rPr>
                <w:rFonts w:cs="Times New Roman"/>
                <w:b w:val="false"/>
                <w:b w:val="false"/>
                <w:sz w:val="24"/>
                <w:szCs w:val="28"/>
              </w:rPr>
            </w:pPr>
            <w:r>
              <w:rPr>
                <w:rFonts w:cs="Times New Roman"/>
                <w:b w:val="false"/>
                <w:sz w:val="24"/>
                <w:szCs w:val="28"/>
              </w:rPr>
              <w:t>Царегородцева Тамара Алексеевна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Title"/>
              <w:widowControl/>
              <w:numPr>
                <w:ilvl w:val="0"/>
                <w:numId w:val="0"/>
              </w:numPr>
              <w:bidi w:val="0"/>
              <w:jc w:val="both"/>
              <w:outlineLvl w:val="0"/>
              <w:rPr>
                <w:rFonts w:cs="Times New Roman"/>
                <w:b w:val="false"/>
                <w:b w:val="false"/>
                <w:sz w:val="24"/>
                <w:szCs w:val="28"/>
              </w:rPr>
            </w:pPr>
            <w:r>
              <w:rPr>
                <w:rFonts w:cs="Times New Roman"/>
                <w:b w:val="false"/>
                <w:sz w:val="24"/>
                <w:szCs w:val="28"/>
              </w:rPr>
              <w:t>заместитель председателя комиссии</w:t>
            </w:r>
          </w:p>
        </w:tc>
      </w:tr>
      <w:tr>
        <w:trPr/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Title"/>
              <w:widowControl/>
              <w:numPr>
                <w:ilvl w:val="0"/>
                <w:numId w:val="0"/>
              </w:numPr>
              <w:bidi w:val="0"/>
              <w:jc w:val="both"/>
              <w:outlineLvl w:val="0"/>
              <w:rPr>
                <w:rFonts w:cs="Times New Roman"/>
                <w:b w:val="false"/>
                <w:b w:val="false"/>
                <w:sz w:val="24"/>
                <w:szCs w:val="28"/>
              </w:rPr>
            </w:pPr>
            <w:r>
              <w:rPr>
                <w:rFonts w:cs="Times New Roman"/>
                <w:b w:val="false"/>
                <w:sz w:val="24"/>
                <w:szCs w:val="28"/>
              </w:rPr>
              <w:t>Щекотова Надежда Витальевна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Title"/>
              <w:widowControl/>
              <w:numPr>
                <w:ilvl w:val="0"/>
                <w:numId w:val="0"/>
              </w:numPr>
              <w:bidi w:val="0"/>
              <w:jc w:val="both"/>
              <w:outlineLvl w:val="0"/>
              <w:rPr>
                <w:rFonts w:cs="Times New Roman"/>
                <w:b w:val="false"/>
                <w:b w:val="false"/>
                <w:sz w:val="24"/>
                <w:szCs w:val="28"/>
              </w:rPr>
            </w:pPr>
            <w:r>
              <w:rPr>
                <w:rFonts w:cs="Times New Roman"/>
                <w:b w:val="false"/>
                <w:sz w:val="24"/>
                <w:szCs w:val="28"/>
              </w:rPr>
              <w:t>секретарь комиссии</w:t>
            </w:r>
          </w:p>
        </w:tc>
      </w:tr>
      <w:tr>
        <w:trPr/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Title"/>
              <w:widowControl/>
              <w:numPr>
                <w:ilvl w:val="0"/>
                <w:numId w:val="0"/>
              </w:numPr>
              <w:bidi w:val="0"/>
              <w:snapToGrid w:val="false"/>
              <w:jc w:val="both"/>
              <w:outlineLvl w:val="0"/>
              <w:rPr>
                <w:rFonts w:cs="Times New Roman"/>
                <w:b w:val="false"/>
                <w:b w:val="false"/>
                <w:sz w:val="24"/>
                <w:szCs w:val="28"/>
              </w:rPr>
            </w:pPr>
            <w:r>
              <w:rPr>
                <w:rFonts w:cs="Times New Roman"/>
                <w:b w:val="false"/>
                <w:sz w:val="24"/>
                <w:szCs w:val="28"/>
              </w:rPr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Title"/>
              <w:widowControl/>
              <w:numPr>
                <w:ilvl w:val="0"/>
                <w:numId w:val="0"/>
              </w:numPr>
              <w:bidi w:val="0"/>
              <w:jc w:val="both"/>
              <w:outlineLvl w:val="0"/>
              <w:rPr>
                <w:rFonts w:cs="Times New Roman"/>
                <w:b w:val="false"/>
                <w:b w:val="false"/>
                <w:sz w:val="24"/>
                <w:szCs w:val="28"/>
              </w:rPr>
            </w:pPr>
            <w:r>
              <w:rPr>
                <w:rFonts w:cs="Times New Roman"/>
                <w:b w:val="false"/>
                <w:sz w:val="24"/>
                <w:szCs w:val="28"/>
              </w:rPr>
              <w:t>Члены комиссии:</w:t>
            </w:r>
          </w:p>
        </w:tc>
      </w:tr>
      <w:tr>
        <w:trPr/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1"/>
              <w:widowControl/>
              <w:bidi w:val="0"/>
              <w:ind w:hanging="0"/>
              <w:jc w:val="both"/>
              <w:rPr/>
            </w:pPr>
            <w:r>
              <w:rPr>
                <w:rFonts w:cs="Times New Roman"/>
                <w:sz w:val="24"/>
                <w:szCs w:val="28"/>
              </w:rPr>
              <w:t>Сигарева Ольга Михайловна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Title"/>
              <w:widowControl/>
              <w:numPr>
                <w:ilvl w:val="0"/>
                <w:numId w:val="0"/>
              </w:numPr>
              <w:bidi w:val="0"/>
              <w:jc w:val="both"/>
              <w:outlineLvl w:val="0"/>
              <w:rPr>
                <w:rFonts w:cs="Times New Roman"/>
                <w:b w:val="false"/>
                <w:b w:val="false"/>
                <w:sz w:val="24"/>
                <w:szCs w:val="28"/>
              </w:rPr>
            </w:pPr>
            <w:r>
              <w:rPr>
                <w:rFonts w:cs="Times New Roman"/>
                <w:b w:val="false"/>
                <w:sz w:val="24"/>
                <w:szCs w:val="28"/>
              </w:rPr>
              <w:t>главный специалист отдела капитального строительства администрации Шарангского муниципального района Нижегородской области, секретарь комиссии (по согласованию)</w:t>
            </w:r>
          </w:p>
        </w:tc>
      </w:tr>
      <w:tr>
        <w:trPr/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1"/>
              <w:widowControl/>
              <w:bidi w:val="0"/>
              <w:ind w:hanging="0"/>
              <w:jc w:val="both"/>
              <w:rPr/>
            </w:pPr>
            <w:r>
              <w:rPr>
                <w:rFonts w:cs="Times New Roman"/>
                <w:sz w:val="24"/>
                <w:szCs w:val="28"/>
              </w:rPr>
              <w:t>Попова Надежда Геннадьевна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Title"/>
              <w:widowControl/>
              <w:numPr>
                <w:ilvl w:val="0"/>
                <w:numId w:val="0"/>
              </w:numPr>
              <w:bidi w:val="0"/>
              <w:jc w:val="both"/>
              <w:outlineLvl w:val="0"/>
              <w:rPr>
                <w:rFonts w:cs="Times New Roman"/>
                <w:b w:val="false"/>
                <w:b w:val="false"/>
                <w:sz w:val="24"/>
                <w:szCs w:val="28"/>
              </w:rPr>
            </w:pPr>
            <w:r>
              <w:rPr>
                <w:rFonts w:cs="Times New Roman"/>
                <w:b w:val="false"/>
                <w:sz w:val="24"/>
                <w:szCs w:val="28"/>
              </w:rPr>
              <w:t>главный специалист отдела экономики и имущественных отношений администрации Шарангского муниципального района Нижегородской области (по согласованию)</w:t>
            </w:r>
          </w:p>
        </w:tc>
      </w:tr>
      <w:tr>
        <w:trPr/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1"/>
              <w:widowControl/>
              <w:bidi w:val="0"/>
              <w:snapToGrid w:val="false"/>
              <w:ind w:hanging="0"/>
              <w:jc w:val="both"/>
              <w:rPr>
                <w:rFonts w:cs="Times New Roman"/>
                <w:b/>
                <w:b/>
                <w:bCs/>
                <w:sz w:val="24"/>
                <w:szCs w:val="12"/>
              </w:rPr>
            </w:pPr>
            <w:r>
              <w:rPr>
                <w:rFonts w:cs="Times New Roman"/>
                <w:b/>
                <w:bCs/>
                <w:sz w:val="24"/>
                <w:szCs w:val="12"/>
              </w:rPr>
            </w:r>
          </w:p>
          <w:p>
            <w:pPr>
              <w:pStyle w:val="ConsPlusNormal1"/>
              <w:widowControl/>
              <w:bidi w:val="0"/>
              <w:ind w:hanging="0"/>
              <w:jc w:val="both"/>
              <w:rPr>
                <w:rFonts w:cs="Times New Roman"/>
                <w:sz w:val="24"/>
                <w:szCs w:val="28"/>
              </w:rPr>
            </w:pPr>
            <w:r>
              <w:rPr>
                <w:rFonts w:cs="Times New Roman"/>
                <w:sz w:val="24"/>
                <w:szCs w:val="28"/>
              </w:rPr>
              <w:t>Долгополов Андрей Васильевич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Title"/>
              <w:widowControl/>
              <w:numPr>
                <w:ilvl w:val="0"/>
                <w:numId w:val="0"/>
              </w:numPr>
              <w:bidi w:val="0"/>
              <w:jc w:val="both"/>
              <w:outlineLvl w:val="0"/>
              <w:rPr>
                <w:rFonts w:cs="Times New Roman"/>
                <w:b w:val="false"/>
                <w:b w:val="false"/>
                <w:sz w:val="24"/>
                <w:szCs w:val="28"/>
              </w:rPr>
            </w:pPr>
            <w:r>
              <w:rPr>
                <w:b w:val="false"/>
                <w:sz w:val="24"/>
                <w:szCs w:val="28"/>
              </w:rPr>
              <w:t>руководитель Шарангского районного лесничества (по согласованию)</w:t>
            </w:r>
          </w:p>
        </w:tc>
      </w:tr>
    </w:tbl>
    <w:p>
      <w:pPr>
        <w:pStyle w:val="Normal"/>
        <w:widowControl w:val="false"/>
        <w:autoSpaceDE w:val="false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4">
    <w:name w:val="Основной шрифт абзаца"/>
    <w:qFormat/>
    <w:rPr/>
  </w:style>
  <w:style w:type="character" w:styleId="ConsPlusNormal">
    <w:name w:val="ConsPlusNormal Знак"/>
    <w:basedOn w:val="Style14"/>
    <w:qFormat/>
    <w:rPr>
      <w:rFonts w:ascii="Arial" w:hAnsi="Arial" w:cs="Arial"/>
      <w:lang w:val="ru-RU" w:bidi="ar-SA"/>
    </w:rPr>
  </w:style>
  <w:style w:type="character" w:styleId="Pta0000023">
    <w:name w:val="pt-a0-000023"/>
    <w:basedOn w:val="Style14"/>
    <w:qFormat/>
    <w:rPr/>
  </w:style>
  <w:style w:type="character" w:styleId="Pta0000060">
    <w:name w:val="pt-a0-000060"/>
    <w:basedOn w:val="Style14"/>
    <w:qFormat/>
    <w:rPr/>
  </w:style>
  <w:style w:type="character" w:styleId="HTML">
    <w:name w:val="Стандартный HTML Знак"/>
    <w:basedOn w:val="Style14"/>
    <w:qFormat/>
    <w:rPr>
      <w:rFonts w:ascii="Courier New" w:hAnsi="Courier New" w:cs="Courier New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Без интервала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Pta000020">
    <w:name w:val="pt-a-000020"/>
    <w:basedOn w:val="Normal"/>
    <w:qFormat/>
    <w:pPr>
      <w:spacing w:before="280" w:after="280"/>
    </w:pPr>
    <w:rPr/>
  </w:style>
  <w:style w:type="paragraph" w:styleId="Ptconsplusnormal">
    <w:name w:val="pt-consplusnormal"/>
    <w:basedOn w:val="Normal"/>
    <w:qFormat/>
    <w:pPr>
      <w:spacing w:before="280" w:after="280"/>
    </w:pPr>
    <w:rPr/>
  </w:style>
  <w:style w:type="paragraph" w:styleId="Ptconsplusnormal000024">
    <w:name w:val="pt-consplusnormal-000024"/>
    <w:basedOn w:val="Normal"/>
    <w:qFormat/>
    <w:pPr>
      <w:spacing w:before="280" w:after="280"/>
    </w:pPr>
    <w:rPr/>
  </w:style>
  <w:style w:type="paragraph" w:styleId="Ptconsplusnormal000029">
    <w:name w:val="pt-consplusnormal-000029"/>
    <w:basedOn w:val="Normal"/>
    <w:qFormat/>
    <w:pPr>
      <w:spacing w:before="280" w:after="280"/>
    </w:pPr>
    <w:rPr/>
  </w:style>
  <w:style w:type="paragraph" w:styleId="Ptconsplusnormal000031">
    <w:name w:val="pt-consplusnormal-000031"/>
    <w:basedOn w:val="Normal"/>
    <w:qFormat/>
    <w:pPr>
      <w:spacing w:before="280" w:after="280"/>
    </w:pPr>
    <w:rPr/>
  </w:style>
  <w:style w:type="paragraph" w:styleId="Ptconsplusnormal000032">
    <w:name w:val="pt-consplusnormal-000032"/>
    <w:basedOn w:val="Normal"/>
    <w:qFormat/>
    <w:pPr>
      <w:spacing w:before="280" w:after="280"/>
    </w:pPr>
    <w:rPr/>
  </w:style>
  <w:style w:type="paragraph" w:styleId="Pta000035">
    <w:name w:val="pt-a-000035"/>
    <w:basedOn w:val="Normal"/>
    <w:qFormat/>
    <w:pPr>
      <w:spacing w:before="280" w:after="280"/>
    </w:pPr>
    <w:rPr/>
  </w:style>
  <w:style w:type="paragraph" w:styleId="Pta000039">
    <w:name w:val="pt-a-000039"/>
    <w:basedOn w:val="Normal"/>
    <w:qFormat/>
    <w:pPr>
      <w:spacing w:before="280" w:after="280"/>
    </w:pPr>
    <w:rPr/>
  </w:style>
  <w:style w:type="paragraph" w:styleId="Pta000044">
    <w:name w:val="pt-a-000044"/>
    <w:basedOn w:val="Normal"/>
    <w:qFormat/>
    <w:pPr>
      <w:spacing w:before="280" w:after="280"/>
    </w:pPr>
    <w:rPr/>
  </w:style>
  <w:style w:type="paragraph" w:styleId="Ptconsplusnormal000045">
    <w:name w:val="pt-consplusnormal-000045"/>
    <w:basedOn w:val="Normal"/>
    <w:qFormat/>
    <w:pPr>
      <w:spacing w:before="280" w:after="280"/>
    </w:pPr>
    <w:rPr/>
  </w:style>
  <w:style w:type="paragraph" w:styleId="NoSpacing">
    <w:name w:val="No Spacing"/>
    <w:qFormat/>
    <w:pPr>
      <w:widowControl/>
      <w:bidi w:val="0"/>
    </w:pPr>
    <w:rPr>
      <w:rFonts w:ascii="Times New Roman" w:hAnsi="Times New Roman" w:eastAsia="Calibri" w:cs="Times New Roman"/>
      <w:color w:val="auto"/>
      <w:sz w:val="24"/>
      <w:szCs w:val="24"/>
      <w:lang w:val="ru-RU" w:bidi="ar-SA" w:eastAsia="zh-CN"/>
    </w:rPr>
  </w:style>
  <w:style w:type="paragraph" w:styleId="Style22">
    <w:name w:val="Обычный (веб)"/>
    <w:basedOn w:val="Normal"/>
    <w:qFormat/>
    <w:pPr>
      <w:spacing w:before="280" w:after="280"/>
    </w:pPr>
    <w:rPr/>
  </w:style>
  <w:style w:type="paragraph" w:styleId="1">
    <w:name w:val="Абзац списка1"/>
    <w:basedOn w:val="Normal"/>
    <w:qFormat/>
    <w:pPr>
      <w:suppressAutoHyphens w:val="true"/>
      <w:ind w:left="720" w:hanging="0"/>
    </w:pPr>
    <w:rPr>
      <w:rFonts w:eastAsia="SimSun;宋体" w:cs="Mangal"/>
      <w:kern w:val="2"/>
      <w:lang w:bidi="hi-IN"/>
    </w:rPr>
  </w:style>
  <w:style w:type="paragraph" w:styleId="Formattext">
    <w:name w:val="formattext"/>
    <w:basedOn w:val="Normal"/>
    <w:qFormat/>
    <w:pPr>
      <w:spacing w:before="280" w:after="280"/>
    </w:pPr>
    <w:rPr/>
  </w:style>
  <w:style w:type="paragraph" w:styleId="Formattexttopleveltext">
    <w:name w:val="formattext topleveltext"/>
    <w:basedOn w:val="Normal"/>
    <w:qFormat/>
    <w:pPr>
      <w:spacing w:before="280" w:after="280"/>
    </w:pPr>
    <w:rPr/>
  </w:style>
  <w:style w:type="paragraph" w:styleId="HTML1">
    <w:name w:val="Стандартный HTML"/>
    <w:basedOn w:val="Normal"/>
    <w:qFormat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 w:cs="Courier New"/>
      <w:sz w:val="20"/>
      <w:szCs w:val="20"/>
    </w:rPr>
  </w:style>
  <w:style w:type="paragraph" w:styleId="Style23">
    <w:name w:val="Содержимое таблицы"/>
    <w:basedOn w:val="Normal"/>
    <w:qFormat/>
    <w:pPr>
      <w:suppressLineNumbers/>
    </w:pPr>
    <w:rPr/>
  </w:style>
  <w:style w:type="paragraph" w:styleId="Style24">
    <w:name w:val="Заголовок таблицы"/>
    <w:basedOn w:val="Style23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0</TotalTime>
  <Application>LibreOffice/6.4.3.2$Windows_X86_64 LibreOffice_project/747b5d0ebf89f41c860ec2a39efd7cb15b54f2d8</Application>
  <Pages>2</Pages>
  <Words>403</Words>
  <Characters>3184</Characters>
  <CharactersWithSpaces>3567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2020-04-29T17:35:00Z</dcterms:created>
  <dc:creator>User</dc:creator>
  <dc:description/>
  <dc:language>ru-RU</dc:language>
  <cp:lastModifiedBy>Специалист</cp:lastModifiedBy>
  <cp:lastPrinted>2016-09-22T13:14:00Z</cp:lastPrinted>
  <dcterms:modified xsi:type="dcterms:W3CDTF">2020-04-29T17:35:00Z</dcterms:modified>
  <cp:revision>2</cp:revision>
  <dc:subject/>
  <dc:title/>
</cp:coreProperties>
</file>