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widowControl w:val="false"/>
        <w:numPr>
          <w:ilvl w:val="0"/>
          <w:numId w:val="0"/>
        </w:numPr>
        <w:autoSpaceDE w:val="false"/>
        <w:jc w:val="center"/>
        <w:outlineLvl w:val="0"/>
        <w:rPr>
          <w:rFonts w:ascii="Arial" w:hAnsi="Arial" w:cs="Arial"/>
          <w:szCs w:val="32"/>
        </w:rPr>
      </w:pPr>
      <w:r>
        <w:rPr>
          <w:rFonts w:cs="Arial" w:ascii="Arial" w:hAnsi="Arial"/>
          <w:szCs w:val="28"/>
          <w:lang w:val="ru-RU" w:eastAsia="ru-RU"/>
        </w:rPr>
        <w:drawing>
          <wp:inline distT="0" distB="0" distL="0" distR="0">
            <wp:extent cx="628015" cy="608965"/>
            <wp:effectExtent l="0" t="0" r="0" b="0"/>
            <wp:docPr id="1" name="Рисунок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
                    <pic:cNvPicPr>
                      <a:picLocks noChangeAspect="1" noChangeArrowheads="1"/>
                    </pic:cNvPicPr>
                  </pic:nvPicPr>
                  <pic:blipFill>
                    <a:blip r:embed="rId2"/>
                    <a:srcRect l="-48" t="-50" r="-48" b="-50"/>
                    <a:stretch>
                      <a:fillRect/>
                    </a:stretch>
                  </pic:blipFill>
                  <pic:spPr bwMode="auto">
                    <a:xfrm>
                      <a:off x="0" y="0"/>
                      <a:ext cx="628015" cy="608965"/>
                    </a:xfrm>
                    <a:prstGeom prst="rect">
                      <a:avLst/>
                    </a:prstGeom>
                  </pic:spPr>
                </pic:pic>
              </a:graphicData>
            </a:graphic>
          </wp:inline>
        </w:drawing>
      </w:r>
    </w:p>
    <w:p>
      <w:pPr>
        <w:pStyle w:val="Normal"/>
        <w:widowControl w:val="false"/>
        <w:numPr>
          <w:ilvl w:val="0"/>
          <w:numId w:val="0"/>
        </w:numPr>
        <w:autoSpaceDE w:val="false"/>
        <w:jc w:val="center"/>
        <w:outlineLvl w:val="0"/>
        <w:rPr>
          <w:rFonts w:ascii="Arial" w:hAnsi="Arial" w:cs="Arial"/>
          <w:b/>
          <w:b/>
          <w:bCs/>
          <w:sz w:val="32"/>
          <w:szCs w:val="32"/>
        </w:rPr>
      </w:pPr>
      <w:bookmarkStart w:id="0" w:name="Par1"/>
      <w:bookmarkEnd w:id="0"/>
      <w:r>
        <w:rPr>
          <w:rFonts w:cs="Arial" w:ascii="Arial" w:hAnsi="Arial"/>
          <w:b/>
          <w:bCs/>
          <w:sz w:val="32"/>
          <w:szCs w:val="32"/>
        </w:rPr>
        <w:t xml:space="preserve">АДМИНИСТРАЦИЯ </w:t>
      </w:r>
    </w:p>
    <w:p>
      <w:pPr>
        <w:pStyle w:val="Normal"/>
        <w:widowControl w:val="false"/>
        <w:numPr>
          <w:ilvl w:val="0"/>
          <w:numId w:val="0"/>
        </w:numPr>
        <w:autoSpaceDE w:val="false"/>
        <w:jc w:val="center"/>
        <w:outlineLvl w:val="0"/>
        <w:rPr/>
      </w:pPr>
      <w:r>
        <w:rPr>
          <w:rFonts w:cs="Arial" w:ascii="Arial" w:hAnsi="Arial"/>
          <w:b/>
          <w:bCs/>
          <w:sz w:val="32"/>
          <w:szCs w:val="32"/>
        </w:rPr>
        <w:t xml:space="preserve">СТАРОРУДКИНСКОГО СЕЛЬСОВЕТА </w:t>
      </w:r>
    </w:p>
    <w:p>
      <w:pPr>
        <w:pStyle w:val="Normal"/>
        <w:widowControl w:val="false"/>
        <w:numPr>
          <w:ilvl w:val="0"/>
          <w:numId w:val="0"/>
        </w:numPr>
        <w:autoSpaceDE w:val="false"/>
        <w:jc w:val="center"/>
        <w:outlineLvl w:val="0"/>
        <w:rPr>
          <w:rFonts w:ascii="Arial" w:hAnsi="Arial" w:cs="Arial"/>
          <w:b/>
          <w:b/>
          <w:bCs/>
          <w:sz w:val="32"/>
          <w:szCs w:val="32"/>
        </w:rPr>
      </w:pPr>
      <w:r>
        <w:rPr>
          <w:rFonts w:cs="Arial" w:ascii="Arial" w:hAnsi="Arial"/>
          <w:b/>
          <w:bCs/>
          <w:sz w:val="32"/>
          <w:szCs w:val="32"/>
        </w:rPr>
        <w:t xml:space="preserve">ШАРАНГСКОГО МУНИЦИПАЛЬНОГО РАЙОНА </w:t>
      </w:r>
    </w:p>
    <w:p>
      <w:pPr>
        <w:pStyle w:val="Normal"/>
        <w:widowControl w:val="false"/>
        <w:numPr>
          <w:ilvl w:val="0"/>
          <w:numId w:val="0"/>
        </w:numPr>
        <w:autoSpaceDE w:val="false"/>
        <w:jc w:val="center"/>
        <w:outlineLvl w:val="0"/>
        <w:rPr>
          <w:rFonts w:ascii="Arial" w:hAnsi="Arial" w:cs="Arial"/>
          <w:b/>
          <w:b/>
          <w:bCs/>
          <w:sz w:val="32"/>
          <w:szCs w:val="32"/>
        </w:rPr>
      </w:pPr>
      <w:r>
        <w:rPr>
          <w:rFonts w:cs="Arial" w:ascii="Arial" w:hAnsi="Arial"/>
          <w:b/>
          <w:bCs/>
          <w:sz w:val="32"/>
          <w:szCs w:val="32"/>
        </w:rPr>
        <w:t>НИЖЕГОРОДСКОЙ ОБЛАСТИ</w:t>
      </w:r>
    </w:p>
    <w:p>
      <w:pPr>
        <w:pStyle w:val="Normal"/>
        <w:widowControl w:val="false"/>
        <w:numPr>
          <w:ilvl w:val="0"/>
          <w:numId w:val="0"/>
        </w:numPr>
        <w:autoSpaceDE w:val="false"/>
        <w:jc w:val="center"/>
        <w:outlineLvl w:val="0"/>
        <w:rPr>
          <w:rFonts w:ascii="Arial" w:hAnsi="Arial" w:cs="Arial"/>
          <w:b/>
          <w:b/>
          <w:bCs/>
          <w:sz w:val="32"/>
          <w:szCs w:val="32"/>
        </w:rPr>
      </w:pPr>
      <w:r>
        <w:rPr>
          <w:rFonts w:cs="Arial" w:ascii="Arial" w:hAnsi="Arial"/>
          <w:b/>
          <w:bCs/>
          <w:sz w:val="32"/>
          <w:szCs w:val="32"/>
        </w:rPr>
        <w:t>ПОСТАНОВЛЕНИЕ</w:t>
      </w:r>
    </w:p>
    <w:p>
      <w:pPr>
        <w:pStyle w:val="Normal"/>
        <w:ind w:right="1134" w:hanging="0"/>
        <w:jc w:val="both"/>
        <w:rPr/>
      </w:pPr>
      <w:r>
        <w:rPr>
          <w:rFonts w:cs="Arial" w:ascii="Arial" w:hAnsi="Arial"/>
          <w:bCs/>
          <w:color w:val="000000"/>
          <w:szCs w:val="28"/>
        </w:rPr>
        <w:t>20.02.2020</w:t>
        <w:tab/>
        <w:tab/>
        <w:tab/>
        <w:tab/>
        <w:tab/>
        <w:tab/>
        <w:tab/>
        <w:tab/>
        <w:tab/>
        <w:tab/>
        <w:t>№6</w:t>
      </w:r>
    </w:p>
    <w:p>
      <w:pPr>
        <w:pStyle w:val="Normal"/>
        <w:ind w:left="1134" w:right="1134" w:hanging="0"/>
        <w:jc w:val="center"/>
        <w:rPr>
          <w:color w:val="000000"/>
          <w:szCs w:val="28"/>
        </w:rPr>
      </w:pPr>
      <w:r>
        <w:rPr>
          <w:rFonts w:cs="Arial" w:ascii="Arial" w:hAnsi="Arial"/>
          <w:b/>
          <w:bCs/>
          <w:color w:val="000000"/>
          <w:sz w:val="32"/>
          <w:szCs w:val="28"/>
        </w:rPr>
        <w:t>Об утверждении Административного регламента «Предоставление во владение и (или) пользование объектов имущества, включенных в Перечень муниципального имущества, предназначенного для предоставления во владение и (или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w:t>
      </w:r>
    </w:p>
    <w:p>
      <w:pPr>
        <w:pStyle w:val="ConsPlusNormal1"/>
        <w:widowControl/>
        <w:bidi w:val="0"/>
        <w:ind w:hanging="0"/>
        <w:jc w:val="left"/>
        <w:rPr>
          <w:rFonts w:cs="Times New Roman"/>
          <w:color w:val="000000"/>
          <w:sz w:val="24"/>
          <w:szCs w:val="28"/>
        </w:rPr>
      </w:pPr>
      <w:r>
        <w:rPr>
          <w:rFonts w:cs="Times New Roman"/>
          <w:color w:val="000000"/>
          <w:sz w:val="24"/>
          <w:szCs w:val="28"/>
        </w:rPr>
      </w:r>
    </w:p>
    <w:p>
      <w:pPr>
        <w:pStyle w:val="Normal"/>
        <w:ind w:firstLine="567"/>
        <w:jc w:val="both"/>
        <w:rPr>
          <w:rFonts w:ascii="Arial" w:hAnsi="Arial" w:cs="Arial"/>
          <w:color w:val="000000"/>
        </w:rPr>
      </w:pPr>
      <w:r>
        <w:rPr>
          <w:rFonts w:cs="Arial" w:ascii="Arial" w:hAnsi="Arial"/>
          <w:color w:val="000000"/>
          <w:szCs w:val="28"/>
        </w:rPr>
        <w:t xml:space="preserve">В целях повышения качества исполнения и доступности муниципальных услуг, в соответствии с Федеральным законом Российской Федерации от 27 июля 2010 г. </w:t>
      </w:r>
      <w:r>
        <w:rPr>
          <w:rFonts w:cs="Arial" w:ascii="Arial" w:hAnsi="Arial"/>
          <w:color w:val="000000"/>
          <w:szCs w:val="28"/>
          <w:lang w:val="en-US"/>
        </w:rPr>
        <w:t>N</w:t>
      </w:r>
      <w:r>
        <w:rPr>
          <w:rFonts w:cs="Arial" w:ascii="Arial" w:hAnsi="Arial"/>
          <w:color w:val="000000"/>
          <w:szCs w:val="28"/>
        </w:rPr>
        <w:t xml:space="preserve"> 210-ФЗ «Об организации предоставления государственных и муниципальных услуг», администрация Старорудкинского сельсовета Шарангского муниципального района постановляет:</w:t>
      </w:r>
    </w:p>
    <w:p>
      <w:pPr>
        <w:pStyle w:val="Normal"/>
        <w:widowControl w:val="false"/>
        <w:ind w:firstLine="567"/>
        <w:jc w:val="both"/>
        <w:rPr>
          <w:rFonts w:ascii="Arial" w:hAnsi="Arial" w:cs="Arial"/>
          <w:color w:val="000000"/>
        </w:rPr>
      </w:pPr>
      <w:r>
        <w:rPr>
          <w:rFonts w:cs="Arial" w:ascii="Arial" w:hAnsi="Arial"/>
          <w:color w:val="000000"/>
          <w:szCs w:val="28"/>
        </w:rPr>
        <w:t>1. Утвердить прилагаемый административный регламент по предоставлению муниципальной услуги «Предоставление во владение и (или) пользование объектов имущества, включенных в перечень муниципального имущества, предназначенного для предоставления во владение и (или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w:t>
      </w:r>
    </w:p>
    <w:p>
      <w:pPr>
        <w:pStyle w:val="Normal"/>
        <w:shd w:fill="FFFFFF" w:val="clear"/>
        <w:ind w:firstLine="567"/>
        <w:jc w:val="both"/>
        <w:rPr>
          <w:rFonts w:ascii="Arial" w:hAnsi="Arial" w:eastAsia="Calibri" w:cs="Arial"/>
          <w:color w:val="000000"/>
          <w:szCs w:val="28"/>
        </w:rPr>
      </w:pPr>
      <w:r>
        <w:rPr>
          <w:rFonts w:eastAsia="Calibri" w:cs="Arial" w:ascii="Arial" w:hAnsi="Arial"/>
          <w:color w:val="000000"/>
          <w:szCs w:val="28"/>
        </w:rPr>
        <w:t>2. Контроль за исполнением настоящего постановления возлагаю на себя.</w:t>
      </w:r>
    </w:p>
    <w:p>
      <w:pPr>
        <w:pStyle w:val="Normal"/>
        <w:shd w:fill="FFFFFF" w:val="clear"/>
        <w:ind w:firstLine="567"/>
        <w:jc w:val="both"/>
        <w:rPr>
          <w:rFonts w:ascii="Arial" w:hAnsi="Arial" w:eastAsia="Calibri" w:cs="Arial"/>
          <w:color w:val="000000"/>
          <w:szCs w:val="28"/>
        </w:rPr>
      </w:pPr>
      <w:r>
        <w:rPr>
          <w:rFonts w:eastAsia="Calibri" w:cs="Arial" w:ascii="Arial" w:hAnsi="Arial"/>
          <w:color w:val="000000"/>
          <w:szCs w:val="28"/>
        </w:rPr>
      </w:r>
    </w:p>
    <w:p>
      <w:pPr>
        <w:pStyle w:val="Normal"/>
        <w:shd w:fill="FFFFFF" w:val="clear"/>
        <w:ind w:firstLine="567"/>
        <w:jc w:val="both"/>
        <w:rPr>
          <w:rFonts w:ascii="Arial" w:hAnsi="Arial" w:eastAsia="Calibri" w:cs="Arial"/>
          <w:color w:val="000000"/>
          <w:szCs w:val="28"/>
        </w:rPr>
      </w:pPr>
      <w:r>
        <w:rPr>
          <w:rFonts w:eastAsia="Calibri" w:cs="Arial" w:ascii="Arial" w:hAnsi="Arial"/>
          <w:color w:val="000000"/>
          <w:szCs w:val="28"/>
        </w:rPr>
      </w:r>
    </w:p>
    <w:p>
      <w:pPr>
        <w:pStyle w:val="Normal"/>
        <w:tabs>
          <w:tab w:val="clear" w:pos="708"/>
          <w:tab w:val="left" w:pos="7938" w:leader="none"/>
        </w:tabs>
        <w:jc w:val="both"/>
        <w:rPr>
          <w:rFonts w:ascii="Arial" w:hAnsi="Arial" w:cs="Arial"/>
          <w:color w:val="000000"/>
          <w:szCs w:val="28"/>
        </w:rPr>
      </w:pPr>
      <w:r>
        <mc:AlternateContent>
          <mc:Choice Requires="wps">
            <w:drawing>
              <wp:anchor behindDoc="0" distT="0" distB="0" distL="114935" distR="114935" simplePos="0" locked="0" layoutInCell="1" allowOverlap="1" relativeHeight="3">
                <wp:simplePos x="0" y="0"/>
                <wp:positionH relativeFrom="column">
                  <wp:posOffset>31750</wp:posOffset>
                </wp:positionH>
                <wp:positionV relativeFrom="paragraph">
                  <wp:posOffset>8249285</wp:posOffset>
                </wp:positionV>
                <wp:extent cx="2947035" cy="1029335"/>
                <wp:effectExtent l="0" t="0" r="0" b="0"/>
                <wp:wrapNone/>
                <wp:docPr id="2" name="Врезка1"/>
                <a:graphic xmlns:a="http://schemas.openxmlformats.org/drawingml/2006/main">
                  <a:graphicData uri="http://schemas.microsoft.com/office/word/2010/wordprocessingShape">
                    <wps:wsp>
                      <wps:cNvSpPr/>
                      <wps:spPr>
                        <a:xfrm>
                          <a:off x="0" y="0"/>
                          <a:ext cx="2946240" cy="1028880"/>
                        </a:xfrm>
                        <a:prstGeom prst="rect">
                          <a:avLst/>
                        </a:prstGeom>
                        <a:noFill/>
                        <a:ln>
                          <a:noFill/>
                        </a:ln>
                      </wps:spPr>
                      <wps:style>
                        <a:lnRef idx="0"/>
                        <a:fillRef idx="0"/>
                        <a:effectRef idx="0"/>
                        <a:fontRef idx="minor"/>
                      </wps:style>
                      <wps:bodyPr/>
                    </wps:wsp>
                  </a:graphicData>
                </a:graphic>
              </wp:anchor>
            </w:drawing>
          </mc:Choice>
          <mc:Fallback>
            <w:pict>
              <v:rect id="shape_0" ID="Врезка1" stroked="f" style="position:absolute;margin-left:2.5pt;margin-top:649.55pt;width:231.95pt;height:80.95pt">
                <w10:wrap type="none"/>
                <v:fill o:detectmouseclick="t" on="false"/>
                <v:stroke color="#3465a4" joinstyle="round" endcap="flat"/>
              </v:rect>
            </w:pict>
          </mc:Fallback>
        </mc:AlternateContent>
      </w:r>
      <w:r>
        <w:rPr>
          <w:rFonts w:cs="Arial" w:ascii="Arial" w:hAnsi="Arial"/>
          <w:color w:val="000000"/>
          <w:szCs w:val="28"/>
        </w:rPr>
        <w:t>Г</w:t>
      </w:r>
      <w:r>
        <w:rPr>
          <w:rFonts w:cs="Arial" w:ascii="Arial" w:hAnsi="Arial"/>
          <w:color w:val="000000"/>
          <w:szCs w:val="28"/>
        </w:rPr>
        <w:t>лава администрации</w:t>
        <w:tab/>
        <w:t>А.В.Лежнина</w:t>
      </w:r>
      <w:r>
        <w:br w:type="page"/>
      </w:r>
    </w:p>
    <w:p>
      <w:pPr>
        <w:pStyle w:val="Normal"/>
        <w:tabs>
          <w:tab w:val="clear" w:pos="708"/>
          <w:tab w:val="left" w:pos="7938" w:leader="none"/>
        </w:tabs>
        <w:jc w:val="right"/>
        <w:rPr>
          <w:rFonts w:ascii="Arial" w:hAnsi="Arial" w:cs="Arial"/>
          <w:b/>
          <w:b/>
          <w:color w:val="000000"/>
          <w:sz w:val="32"/>
        </w:rPr>
      </w:pPr>
      <w:r>
        <w:rPr>
          <w:rFonts w:cs="Arial" w:ascii="Arial" w:hAnsi="Arial"/>
          <w:b/>
          <w:color w:val="000000"/>
          <w:sz w:val="32"/>
        </w:rPr>
        <w:t xml:space="preserve">Утвержден </w:t>
      </w:r>
    </w:p>
    <w:p>
      <w:pPr>
        <w:pStyle w:val="Normal"/>
        <w:keepNext w:val="true"/>
        <w:keepLines/>
        <w:ind w:left="4535" w:hanging="0"/>
        <w:jc w:val="right"/>
        <w:rPr>
          <w:rFonts w:ascii="Arial" w:hAnsi="Arial" w:cs="Arial"/>
          <w:color w:val="000000"/>
        </w:rPr>
      </w:pPr>
      <w:r>
        <w:rPr>
          <w:rFonts w:cs="Arial" w:ascii="Arial" w:hAnsi="Arial"/>
          <w:color w:val="000000"/>
        </w:rPr>
        <w:t>постановлением администрации</w:t>
      </w:r>
    </w:p>
    <w:p>
      <w:pPr>
        <w:pStyle w:val="Normal"/>
        <w:keepNext w:val="true"/>
        <w:keepLines/>
        <w:ind w:left="4535" w:hanging="0"/>
        <w:jc w:val="right"/>
        <w:rPr>
          <w:rFonts w:ascii="Arial" w:hAnsi="Arial" w:cs="Arial"/>
          <w:color w:val="000000"/>
        </w:rPr>
      </w:pPr>
      <w:r>
        <w:rPr>
          <w:rFonts w:cs="Arial" w:ascii="Arial" w:hAnsi="Arial"/>
          <w:color w:val="000000"/>
        </w:rPr>
        <w:t xml:space="preserve">Старорудкинского сельсовета </w:t>
      </w:r>
    </w:p>
    <w:p>
      <w:pPr>
        <w:pStyle w:val="Normal"/>
        <w:keepNext w:val="true"/>
        <w:keepLines/>
        <w:ind w:left="4535" w:hanging="0"/>
        <w:jc w:val="right"/>
        <w:rPr>
          <w:rFonts w:ascii="Arial" w:hAnsi="Arial" w:cs="Arial"/>
          <w:color w:val="000000"/>
        </w:rPr>
      </w:pPr>
      <w:r>
        <w:rPr>
          <w:rFonts w:cs="Arial" w:ascii="Arial" w:hAnsi="Arial"/>
          <w:color w:val="000000"/>
        </w:rPr>
        <w:t>от 20.02.2020 г. № 6</w:t>
      </w:r>
    </w:p>
    <w:p>
      <w:pPr>
        <w:pStyle w:val="Normal"/>
        <w:keepNext w:val="true"/>
        <w:keepLines/>
        <w:ind w:firstLine="567"/>
        <w:jc w:val="center"/>
        <w:rPr>
          <w:rFonts w:ascii="Arial" w:hAnsi="Arial" w:cs="Arial"/>
          <w:b/>
          <w:b/>
          <w:color w:val="000000"/>
        </w:rPr>
      </w:pPr>
      <w:r>
        <w:rPr>
          <w:rFonts w:cs="Arial" w:ascii="Arial" w:hAnsi="Arial"/>
          <w:b/>
          <w:color w:val="000000"/>
        </w:rPr>
      </w:r>
    </w:p>
    <w:p>
      <w:pPr>
        <w:pStyle w:val="Normal"/>
        <w:keepNext w:val="true"/>
        <w:keepLines/>
        <w:jc w:val="center"/>
        <w:rPr>
          <w:rFonts w:ascii="Arial" w:hAnsi="Arial" w:cs="Arial"/>
          <w:b/>
          <w:b/>
          <w:color w:val="000000"/>
        </w:rPr>
      </w:pPr>
      <w:r>
        <w:rPr>
          <w:rFonts w:cs="Arial" w:ascii="Arial" w:hAnsi="Arial"/>
          <w:b/>
          <w:color w:val="000000"/>
        </w:rPr>
        <w:t>Административный регламент по предоставлению муниципальной услуги «Предоставление во владение и (или) в пользование объектов имущества, включенных в перечень муниципального имущества, предназначенного для предоставления во владение и (или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w:t>
      </w:r>
    </w:p>
    <w:p>
      <w:pPr>
        <w:pStyle w:val="Normal"/>
        <w:ind w:firstLine="567"/>
        <w:jc w:val="center"/>
        <w:rPr>
          <w:rFonts w:ascii="Arial" w:hAnsi="Arial" w:cs="Arial"/>
          <w:b/>
          <w:b/>
          <w:color w:val="000000"/>
        </w:rPr>
      </w:pPr>
      <w:r>
        <w:rPr>
          <w:rFonts w:cs="Arial" w:ascii="Arial" w:hAnsi="Arial"/>
          <w:b/>
          <w:color w:val="000000"/>
        </w:rPr>
      </w:r>
    </w:p>
    <w:p>
      <w:pPr>
        <w:pStyle w:val="Normal"/>
        <w:keepNext w:val="true"/>
        <w:keepLines/>
        <w:ind w:firstLine="567"/>
        <w:jc w:val="center"/>
        <w:rPr>
          <w:rFonts w:ascii="Arial" w:hAnsi="Arial" w:cs="Arial"/>
          <w:color w:val="000000"/>
        </w:rPr>
      </w:pPr>
      <w:r>
        <w:rPr>
          <w:rFonts w:cs="Arial" w:ascii="Arial" w:hAnsi="Arial"/>
          <w:color w:val="000000"/>
        </w:rPr>
        <w:t>1. ОБЩИЕ ПОЛОЖЕНИЯ</w:t>
      </w:r>
    </w:p>
    <w:p>
      <w:pPr>
        <w:pStyle w:val="Normal"/>
        <w:ind w:firstLine="567"/>
        <w:jc w:val="center"/>
        <w:rPr>
          <w:rFonts w:ascii="Arial" w:hAnsi="Arial" w:cs="Arial"/>
          <w:color w:val="000000"/>
        </w:rPr>
      </w:pPr>
      <w:r>
        <w:rPr>
          <w:rFonts w:cs="Arial" w:ascii="Arial" w:hAnsi="Arial"/>
          <w:color w:val="000000"/>
        </w:rPr>
      </w:r>
    </w:p>
    <w:p>
      <w:pPr>
        <w:pStyle w:val="Normal"/>
        <w:keepNext w:val="true"/>
        <w:keepLines/>
        <w:ind w:firstLine="567"/>
        <w:jc w:val="both"/>
        <w:rPr>
          <w:rFonts w:ascii="Arial" w:hAnsi="Arial" w:cs="Arial"/>
          <w:color w:val="000000"/>
        </w:rPr>
      </w:pPr>
      <w:r>
        <w:rPr>
          <w:rFonts w:cs="Arial" w:ascii="Arial" w:hAnsi="Arial"/>
          <w:color w:val="000000"/>
        </w:rPr>
        <w:t>1.1 Административный регламент по предоставлению муниципальной услуги «Предоставление во владение и (или) в пользование объектов имущества, включенных в перечень муниципального имущества, предназначенного для предоставления во владение и (или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 далее – регламент, муниципальная услуга) разработан в целях повышения результативности и качества, открытости и доступности предоставления муниципальной услуги, определяет сроки и последовательность действий (административных процедур) при осуществлении полномочий по предоставлению муниципальной</w:t>
        <w:tab/>
        <w:t>услуги.</w:t>
      </w:r>
    </w:p>
    <w:p>
      <w:pPr>
        <w:pStyle w:val="Normal"/>
        <w:keepNext w:val="true"/>
        <w:keepLines/>
        <w:ind w:firstLine="567"/>
        <w:rPr>
          <w:rFonts w:ascii="Arial" w:hAnsi="Arial" w:cs="Arial"/>
          <w:color w:val="000000"/>
        </w:rPr>
      </w:pPr>
      <w:r>
        <w:rPr>
          <w:rFonts w:cs="Arial" w:ascii="Arial" w:hAnsi="Arial"/>
          <w:color w:val="000000"/>
        </w:rPr>
        <w:t>1.2.Предмет регулирования административного регламента.</w:t>
      </w:r>
    </w:p>
    <w:p>
      <w:pPr>
        <w:pStyle w:val="Normal"/>
        <w:keepNext w:val="true"/>
        <w:keepLines/>
        <w:ind w:firstLine="567"/>
        <w:jc w:val="both"/>
        <w:rPr>
          <w:rFonts w:ascii="Arial" w:hAnsi="Arial" w:cs="Arial"/>
          <w:color w:val="000000"/>
        </w:rPr>
      </w:pPr>
      <w:r>
        <w:rPr>
          <w:rFonts w:cs="Arial" w:ascii="Arial" w:hAnsi="Arial"/>
          <w:color w:val="000000"/>
        </w:rPr>
        <w:t xml:space="preserve">Предметом регулирования административного регламента являются отношения, возникающие между заявителями и администрацией Старорудкинского сельсовета Шарангского муниципального района Нижегородской области, связанные с Предоставлением во владение и (или) в пользование объектов имущества, включенных в перечень муниципального имущества, предназначенного для предоставления во владение и (или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w:t>
      </w:r>
    </w:p>
    <w:p>
      <w:pPr>
        <w:pStyle w:val="Normal"/>
        <w:keepNext w:val="true"/>
        <w:keepLines/>
        <w:ind w:firstLine="567"/>
        <w:rPr>
          <w:rFonts w:ascii="Arial" w:hAnsi="Arial" w:cs="Arial"/>
          <w:color w:val="000000"/>
        </w:rPr>
      </w:pPr>
      <w:r>
        <w:rPr>
          <w:rFonts w:cs="Arial" w:ascii="Arial" w:hAnsi="Arial"/>
          <w:color w:val="000000"/>
        </w:rPr>
        <w:t>1.2. Круг заявителей</w:t>
      </w:r>
    </w:p>
    <w:p>
      <w:pPr>
        <w:pStyle w:val="ConsPlusNormal1"/>
        <w:bidi w:val="0"/>
        <w:ind w:firstLine="567"/>
        <w:jc w:val="both"/>
        <w:rPr>
          <w:color w:val="000000"/>
          <w:sz w:val="24"/>
          <w:szCs w:val="24"/>
        </w:rPr>
      </w:pPr>
      <w:r>
        <w:rPr>
          <w:color w:val="000000"/>
          <w:sz w:val="24"/>
          <w:szCs w:val="24"/>
        </w:rPr>
        <w:t>Муниципальная услуга предоставляется: субъектам малого и среднего предпринимательства, организациям, образующим инфраструктуру поддержки субъектов малого и среднего предпринимательства, в соответствии с Федеральным законом от 24.07.2007 № 209 ФЗ «О развитии малого и среднего предпринимательства в Российской Федерации», либо их уполномоченным представителям, наделенным соответствующими полномочиями в порядке, установленном законодательством Российской Федерации (далее- заявители).</w:t>
      </w:r>
    </w:p>
    <w:p>
      <w:pPr>
        <w:pStyle w:val="ConsPlusNormal1"/>
        <w:bidi w:val="0"/>
        <w:ind w:firstLine="567"/>
        <w:jc w:val="left"/>
        <w:rPr>
          <w:color w:val="000000"/>
          <w:sz w:val="24"/>
          <w:szCs w:val="24"/>
        </w:rPr>
      </w:pPr>
      <w:r>
        <w:rPr>
          <w:color w:val="000000"/>
          <w:sz w:val="24"/>
          <w:szCs w:val="24"/>
        </w:rPr>
        <w:t>1.3. Требования к порядку информирования о предоставлении муниципальной услуги</w:t>
      </w:r>
    </w:p>
    <w:p>
      <w:pPr>
        <w:pStyle w:val="ConsPlusNormal1"/>
        <w:bidi w:val="0"/>
        <w:ind w:firstLine="567"/>
        <w:jc w:val="both"/>
        <w:rPr>
          <w:color w:val="000000"/>
          <w:sz w:val="24"/>
          <w:szCs w:val="24"/>
        </w:rPr>
      </w:pPr>
      <w:r>
        <w:rPr>
          <w:color w:val="000000"/>
          <w:sz w:val="24"/>
          <w:szCs w:val="24"/>
        </w:rPr>
        <w:t>1.3.1. Информирование о предоставлении муниципальной услуги осуществляется:</w:t>
      </w:r>
    </w:p>
    <w:p>
      <w:pPr>
        <w:pStyle w:val="ConsPlusNormal1"/>
        <w:bidi w:val="0"/>
        <w:ind w:firstLine="567"/>
        <w:jc w:val="both"/>
        <w:rPr/>
      </w:pPr>
      <w:r>
        <w:rPr>
          <w:color w:val="000000"/>
          <w:sz w:val="24"/>
          <w:szCs w:val="24"/>
        </w:rPr>
        <w:t>а) администрацией Старорудкинского сельсовета Шарангского муниципального района Нижегородской области, почтовый адрес: 606855, Нижегородская область, Шарангский р-н,с. Старая Рудка, ул. Колхозная, д.1.</w:t>
      </w:r>
    </w:p>
    <w:p>
      <w:pPr>
        <w:pStyle w:val="ConsPlusNormal1"/>
        <w:bidi w:val="0"/>
        <w:ind w:firstLine="567"/>
        <w:jc w:val="both"/>
        <w:rPr>
          <w:color w:val="000000"/>
          <w:sz w:val="24"/>
          <w:szCs w:val="24"/>
        </w:rPr>
      </w:pPr>
      <w:r>
        <w:rPr>
          <w:color w:val="000000"/>
          <w:sz w:val="24"/>
          <w:szCs w:val="24"/>
        </w:rPr>
        <w:t>График (режим) работы администрации:</w:t>
      </w:r>
    </w:p>
    <w:p>
      <w:pPr>
        <w:pStyle w:val="ConsPlusNormal1"/>
        <w:bidi w:val="0"/>
        <w:ind w:firstLine="567"/>
        <w:jc w:val="both"/>
        <w:rPr>
          <w:color w:val="000000"/>
          <w:sz w:val="24"/>
          <w:szCs w:val="24"/>
        </w:rPr>
      </w:pPr>
      <w:r>
        <w:rPr>
          <w:color w:val="000000"/>
          <w:sz w:val="24"/>
          <w:szCs w:val="24"/>
        </w:rPr>
        <w:t>понедельник - пятница - 8.00 - 17.00,</w:t>
      </w:r>
    </w:p>
    <w:p>
      <w:pPr>
        <w:pStyle w:val="ConsPlusNormal1"/>
        <w:bidi w:val="0"/>
        <w:ind w:firstLine="567"/>
        <w:jc w:val="both"/>
        <w:rPr>
          <w:color w:val="000000"/>
          <w:sz w:val="24"/>
          <w:szCs w:val="24"/>
        </w:rPr>
      </w:pPr>
      <w:r>
        <w:rPr>
          <w:color w:val="000000"/>
          <w:sz w:val="24"/>
          <w:szCs w:val="24"/>
        </w:rPr>
        <w:t>перерыв - 12.00 - 13.00,</w:t>
      </w:r>
    </w:p>
    <w:p>
      <w:pPr>
        <w:pStyle w:val="ConsPlusNormal1"/>
        <w:bidi w:val="0"/>
        <w:ind w:firstLine="567"/>
        <w:jc w:val="both"/>
        <w:rPr>
          <w:color w:val="000000"/>
          <w:sz w:val="24"/>
          <w:szCs w:val="24"/>
        </w:rPr>
      </w:pPr>
      <w:r>
        <w:rPr>
          <w:color w:val="000000"/>
          <w:sz w:val="24"/>
          <w:szCs w:val="24"/>
        </w:rPr>
        <w:t>суббота - воскресенье - выходные дни.</w:t>
      </w:r>
    </w:p>
    <w:p>
      <w:pPr>
        <w:pStyle w:val="ConsPlusNormal1"/>
        <w:bidi w:val="0"/>
        <w:ind w:firstLine="567"/>
        <w:jc w:val="both"/>
        <w:rPr>
          <w:color w:val="000000"/>
          <w:sz w:val="24"/>
          <w:szCs w:val="24"/>
        </w:rPr>
      </w:pPr>
      <w:r>
        <w:rPr>
          <w:color w:val="000000"/>
          <w:sz w:val="24"/>
          <w:szCs w:val="24"/>
        </w:rPr>
        <w:t>Номер телефона: (83155) 25-4-18.</w:t>
      </w:r>
    </w:p>
    <w:p>
      <w:pPr>
        <w:pStyle w:val="Normal"/>
        <w:widowControl w:val="false"/>
        <w:ind w:firstLine="567"/>
        <w:jc w:val="both"/>
        <w:rPr>
          <w:rFonts w:ascii="Arial" w:hAnsi="Arial" w:cs="Arial"/>
          <w:color w:val="000000"/>
        </w:rPr>
      </w:pPr>
      <w:r>
        <w:rPr>
          <w:rFonts w:cs="Arial" w:ascii="Arial" w:hAnsi="Arial"/>
          <w:color w:val="000000"/>
        </w:rPr>
        <w:t xml:space="preserve">Официальный адрес электронной почты – </w:t>
      </w:r>
      <w:r>
        <w:rPr>
          <w:rFonts w:cs="Arial" w:ascii="Arial" w:hAnsi="Arial"/>
          <w:color w:val="000000"/>
          <w:lang w:val="en-US"/>
        </w:rPr>
        <w:t>St</w:t>
      </w:r>
      <w:r>
        <w:rPr>
          <w:rFonts w:cs="Arial" w:ascii="Arial" w:hAnsi="Arial"/>
          <w:color w:val="000000"/>
        </w:rPr>
        <w:t>-</w:t>
      </w:r>
      <w:r>
        <w:rPr>
          <w:rFonts w:cs="Arial" w:ascii="Arial" w:hAnsi="Arial"/>
          <w:color w:val="000000"/>
          <w:lang w:val="en-US"/>
        </w:rPr>
        <w:t>Rudka</w:t>
      </w:r>
      <w:r>
        <w:rPr>
          <w:rFonts w:cs="Arial" w:ascii="Arial" w:hAnsi="Arial"/>
          <w:color w:val="000000"/>
        </w:rPr>
        <w:t>.</w:t>
      </w:r>
      <w:r>
        <w:rPr>
          <w:rFonts w:cs="Arial" w:ascii="Arial" w:hAnsi="Arial"/>
          <w:color w:val="000000"/>
          <w:lang w:val="en-US"/>
        </w:rPr>
        <w:t>adm</w:t>
      </w:r>
      <w:r>
        <w:rPr>
          <w:rFonts w:cs="Arial" w:ascii="Arial" w:hAnsi="Arial"/>
          <w:color w:val="000000"/>
        </w:rPr>
        <w:t>@</w:t>
      </w:r>
      <w:r>
        <w:rPr>
          <w:rFonts w:cs="Arial" w:ascii="Arial" w:hAnsi="Arial"/>
          <w:color w:val="000000"/>
          <w:lang w:val="en-US"/>
        </w:rPr>
        <w:t>yandex</w:t>
      </w:r>
      <w:r>
        <w:rPr>
          <w:rFonts w:cs="Arial" w:ascii="Arial" w:hAnsi="Arial"/>
          <w:color w:val="000000"/>
        </w:rPr>
        <w:t>.</w:t>
      </w:r>
      <w:r>
        <w:rPr>
          <w:rFonts w:cs="Arial" w:ascii="Arial" w:hAnsi="Arial"/>
          <w:color w:val="000000"/>
          <w:lang w:val="en-US"/>
        </w:rPr>
        <w:t>ru</w:t>
      </w:r>
    </w:p>
    <w:p>
      <w:pPr>
        <w:pStyle w:val="Normal"/>
        <w:widowControl w:val="false"/>
        <w:ind w:firstLine="567"/>
        <w:jc w:val="both"/>
        <w:rPr>
          <w:rFonts w:ascii="Arial" w:hAnsi="Arial" w:cs="Arial"/>
          <w:color w:val="000000"/>
        </w:rPr>
      </w:pPr>
      <w:r>
        <w:rPr>
          <w:rFonts w:cs="Arial" w:ascii="Arial" w:hAnsi="Arial"/>
          <w:color w:val="000000"/>
        </w:rPr>
        <w:t xml:space="preserve">Официальный сайт - http://www.sharanga.nnov.ru. </w:t>
      </w:r>
    </w:p>
    <w:p>
      <w:pPr>
        <w:pStyle w:val="Normal"/>
        <w:widowControl w:val="false"/>
        <w:ind w:firstLine="567"/>
        <w:jc w:val="both"/>
        <w:rPr>
          <w:rFonts w:ascii="Arial" w:hAnsi="Arial" w:cs="Arial"/>
          <w:color w:val="000000"/>
        </w:rPr>
      </w:pPr>
      <w:r>
        <w:rPr>
          <w:rFonts w:cs="Arial" w:ascii="Arial" w:hAnsi="Arial"/>
          <w:color w:val="000000"/>
        </w:rPr>
        <w:t>б) Муниципальным бюджетным учреждением "Многофункциональный центр предоставления государственных и муниципальных услуг Шарангского муниципального района Нижегородской области (далее — МФЦ), почтовый адрес МФЦ: 606840, Нижегородская область, р.п. Шаранга, ул. Ленина, д. 19.</w:t>
      </w:r>
    </w:p>
    <w:p>
      <w:pPr>
        <w:pStyle w:val="Normal"/>
        <w:widowControl w:val="false"/>
        <w:ind w:firstLine="567"/>
        <w:jc w:val="both"/>
        <w:rPr>
          <w:rFonts w:ascii="Arial" w:hAnsi="Arial" w:cs="Arial"/>
          <w:color w:val="000000"/>
        </w:rPr>
      </w:pPr>
      <w:r>
        <w:rPr>
          <w:rFonts w:cs="Arial" w:ascii="Arial" w:hAnsi="Arial"/>
          <w:color w:val="000000"/>
        </w:rPr>
        <w:t>График работы:</w:t>
      </w:r>
    </w:p>
    <w:p>
      <w:pPr>
        <w:pStyle w:val="Normal"/>
        <w:ind w:firstLine="567"/>
        <w:jc w:val="both"/>
        <w:rPr>
          <w:rFonts w:ascii="Arial" w:hAnsi="Arial" w:cs="Arial"/>
          <w:color w:val="000000"/>
        </w:rPr>
      </w:pPr>
      <w:r>
        <w:rPr>
          <w:rFonts w:cs="Arial" w:ascii="Arial" w:hAnsi="Arial"/>
          <w:color w:val="000000"/>
        </w:rPr>
        <w:t>Вторник, среда с 8-00 до 18-00</w:t>
      </w:r>
    </w:p>
    <w:p>
      <w:pPr>
        <w:pStyle w:val="Normal"/>
        <w:ind w:firstLine="567"/>
        <w:jc w:val="both"/>
        <w:rPr>
          <w:rFonts w:ascii="Arial" w:hAnsi="Arial" w:cs="Arial"/>
          <w:color w:val="000000"/>
        </w:rPr>
      </w:pPr>
      <w:r>
        <w:rPr>
          <w:rFonts w:cs="Arial" w:ascii="Arial" w:hAnsi="Arial"/>
          <w:color w:val="000000"/>
        </w:rPr>
        <w:t>Четверг, пятница с 8-00 до 17-00</w:t>
      </w:r>
    </w:p>
    <w:p>
      <w:pPr>
        <w:pStyle w:val="Normal"/>
        <w:tabs>
          <w:tab w:val="clear" w:pos="708"/>
          <w:tab w:val="left" w:pos="2880" w:leader="none"/>
        </w:tabs>
        <w:ind w:firstLine="567"/>
        <w:jc w:val="both"/>
        <w:rPr>
          <w:rFonts w:ascii="Arial" w:hAnsi="Arial" w:cs="Arial"/>
          <w:color w:val="000000"/>
        </w:rPr>
      </w:pPr>
      <w:r>
        <w:rPr>
          <w:rFonts w:cs="Arial" w:ascii="Arial" w:hAnsi="Arial"/>
          <w:color w:val="000000"/>
        </w:rPr>
        <w:t xml:space="preserve">Суббота с 8-00 до 13-00 </w:t>
      </w:r>
    </w:p>
    <w:p>
      <w:pPr>
        <w:pStyle w:val="Normal"/>
        <w:tabs>
          <w:tab w:val="clear" w:pos="708"/>
          <w:tab w:val="left" w:pos="2880" w:leader="none"/>
        </w:tabs>
        <w:ind w:firstLine="567"/>
        <w:jc w:val="both"/>
        <w:rPr>
          <w:rFonts w:ascii="Arial" w:hAnsi="Arial" w:cs="Arial"/>
          <w:color w:val="000000"/>
        </w:rPr>
      </w:pPr>
      <w:r>
        <w:rPr>
          <w:rFonts w:cs="Arial" w:ascii="Arial" w:hAnsi="Arial"/>
          <w:color w:val="000000"/>
        </w:rPr>
        <w:t>Понедельник, воскресенье – выходные дни</w:t>
      </w:r>
    </w:p>
    <w:p>
      <w:pPr>
        <w:pStyle w:val="Normal"/>
        <w:tabs>
          <w:tab w:val="clear" w:pos="708"/>
          <w:tab w:val="left" w:pos="2880" w:leader="none"/>
        </w:tabs>
        <w:ind w:firstLine="567"/>
        <w:jc w:val="both"/>
        <w:rPr>
          <w:rFonts w:ascii="Arial" w:hAnsi="Arial" w:cs="Arial"/>
          <w:color w:val="000000"/>
        </w:rPr>
      </w:pPr>
      <w:r>
        <w:rPr>
          <w:rFonts w:cs="Arial" w:ascii="Arial" w:hAnsi="Arial"/>
          <w:color w:val="000000"/>
        </w:rPr>
        <w:t>без перерыва на обед.</w:t>
      </w:r>
    </w:p>
    <w:p>
      <w:pPr>
        <w:pStyle w:val="Normal"/>
        <w:ind w:firstLine="567"/>
        <w:jc w:val="both"/>
        <w:rPr>
          <w:rFonts w:ascii="Arial" w:hAnsi="Arial" w:cs="Arial"/>
          <w:color w:val="000000"/>
        </w:rPr>
      </w:pPr>
      <w:r>
        <w:rPr>
          <w:rFonts w:cs="Arial" w:ascii="Arial" w:hAnsi="Arial"/>
          <w:color w:val="000000"/>
        </w:rPr>
        <w:t xml:space="preserve">Телефон линии, предназначенной для информирования заявителей о порядке предоставления государственных и муниципальных услуг: </w:t>
      </w:r>
    </w:p>
    <w:p>
      <w:pPr>
        <w:pStyle w:val="Normal"/>
        <w:ind w:firstLine="567"/>
        <w:jc w:val="both"/>
        <w:rPr>
          <w:rFonts w:ascii="Arial" w:hAnsi="Arial" w:cs="Arial"/>
          <w:color w:val="000000"/>
        </w:rPr>
      </w:pPr>
      <w:r>
        <w:rPr>
          <w:rFonts w:cs="Arial" w:ascii="Arial" w:hAnsi="Arial"/>
          <w:color w:val="000000"/>
        </w:rPr>
        <w:t xml:space="preserve">8(83155)2-20-46 </w:t>
      </w:r>
    </w:p>
    <w:p>
      <w:pPr>
        <w:pStyle w:val="ConsPlusNormal1"/>
        <w:bidi w:val="0"/>
        <w:ind w:firstLine="567"/>
        <w:jc w:val="both"/>
        <w:rPr>
          <w:color w:val="000000"/>
          <w:sz w:val="24"/>
          <w:szCs w:val="24"/>
        </w:rPr>
      </w:pPr>
      <w:r>
        <w:rPr>
          <w:color w:val="000000"/>
          <w:sz w:val="24"/>
          <w:szCs w:val="24"/>
        </w:rPr>
        <w:t>1.3.2. Информирование о предоставлении муниципальной услуги осуществляется:</w:t>
      </w:r>
    </w:p>
    <w:p>
      <w:pPr>
        <w:pStyle w:val="ConsPlusNormal1"/>
        <w:bidi w:val="0"/>
        <w:ind w:firstLine="567"/>
        <w:jc w:val="both"/>
        <w:rPr/>
      </w:pPr>
      <w:r>
        <w:rPr>
          <w:color w:val="000000"/>
          <w:sz w:val="24"/>
          <w:szCs w:val="24"/>
        </w:rPr>
        <w:t>- в устной форме в администрации, МФЦ;</w:t>
      </w:r>
    </w:p>
    <w:p>
      <w:pPr>
        <w:pStyle w:val="ConsPlusNormal1"/>
        <w:bidi w:val="0"/>
        <w:ind w:firstLine="567"/>
        <w:jc w:val="both"/>
        <w:rPr>
          <w:color w:val="000000"/>
          <w:sz w:val="24"/>
          <w:szCs w:val="24"/>
        </w:rPr>
      </w:pPr>
      <w:r>
        <w:rPr>
          <w:color w:val="000000"/>
          <w:sz w:val="24"/>
          <w:szCs w:val="24"/>
        </w:rPr>
        <w:t>- письменно при поступлении обращения в адрес администрации Старорудкинского сельсовета Шарангского муниципального района, МФЦ либо через Интернет-сайт администрации Шарангского муниципального района, по электронной почте;</w:t>
      </w:r>
    </w:p>
    <w:p>
      <w:pPr>
        <w:pStyle w:val="ConsPlusNormal1"/>
        <w:bidi w:val="0"/>
        <w:ind w:firstLine="567"/>
        <w:jc w:val="both"/>
        <w:rPr>
          <w:color w:val="000000"/>
          <w:sz w:val="24"/>
          <w:szCs w:val="24"/>
        </w:rPr>
      </w:pPr>
      <w:r>
        <w:rPr>
          <w:color w:val="000000"/>
          <w:sz w:val="24"/>
          <w:szCs w:val="24"/>
        </w:rPr>
        <w:t>- с использованием средств телефонной связи;</w:t>
      </w:r>
    </w:p>
    <w:p>
      <w:pPr>
        <w:pStyle w:val="ConsPlusNormal1"/>
        <w:bidi w:val="0"/>
        <w:ind w:firstLine="567"/>
        <w:jc w:val="both"/>
        <w:rPr>
          <w:color w:val="000000"/>
          <w:sz w:val="24"/>
          <w:szCs w:val="24"/>
        </w:rPr>
      </w:pPr>
      <w:r>
        <w:rPr>
          <w:color w:val="000000"/>
          <w:sz w:val="24"/>
          <w:szCs w:val="24"/>
        </w:rPr>
        <w:t>- посредством размещения в информационно-телекоммуникационных сетях общего пользования (в том числе в сети Интернет), публикаций в средствах массовой информации;</w:t>
      </w:r>
    </w:p>
    <w:p>
      <w:pPr>
        <w:pStyle w:val="ConsPlusNormal1"/>
        <w:bidi w:val="0"/>
        <w:ind w:firstLine="567"/>
        <w:jc w:val="both"/>
        <w:rPr/>
      </w:pPr>
      <w:r>
        <w:rPr>
          <w:color w:val="000000"/>
          <w:sz w:val="24"/>
          <w:szCs w:val="24"/>
        </w:rPr>
        <w:t>- на информационных стендах в администрации Старлорудкинского сельсовета Шарангского муниципального района, МФЦ.</w:t>
      </w:r>
    </w:p>
    <w:p>
      <w:pPr>
        <w:pStyle w:val="ConsPlusNormal1"/>
        <w:bidi w:val="0"/>
        <w:ind w:firstLine="567"/>
        <w:jc w:val="both"/>
        <w:rPr>
          <w:color w:val="000000"/>
          <w:sz w:val="24"/>
          <w:szCs w:val="24"/>
        </w:rPr>
      </w:pPr>
      <w:r>
        <w:rPr>
          <w:color w:val="000000"/>
          <w:sz w:val="24"/>
          <w:szCs w:val="24"/>
        </w:rPr>
        <w:t>1.3.3. Индивидуальное устное информирование по процедуре оказания муниципальной услуги осуществляется при обращении заинтересованных лиц лично или по телефону. При устном информировании специалист должен принять все необходимые меры для предоставления полного ответа на поставленные вопросы.</w:t>
      </w:r>
    </w:p>
    <w:p>
      <w:pPr>
        <w:pStyle w:val="ConsPlusNormal1"/>
        <w:bidi w:val="0"/>
        <w:ind w:firstLine="567"/>
        <w:jc w:val="both"/>
        <w:rPr>
          <w:color w:val="000000"/>
          <w:sz w:val="24"/>
          <w:szCs w:val="24"/>
        </w:rPr>
      </w:pPr>
      <w:r>
        <w:rPr>
          <w:color w:val="000000"/>
          <w:sz w:val="24"/>
          <w:szCs w:val="24"/>
        </w:rPr>
        <w:t>При ответах на телефонные звонки и устные обращения специалисты в вежливой (корректной) форме информируют обратившихся по интересующим их вопросам. Ответ на телефонный звонок должен начинаться с информации о наименовании органа, в который позвонил гражданин, фамилии, имени, отчества и должности специалиста, принявшего телефонный звонок.</w:t>
      </w:r>
    </w:p>
    <w:p>
      <w:pPr>
        <w:pStyle w:val="ConsPlusNormal1"/>
        <w:bidi w:val="0"/>
        <w:ind w:firstLine="567"/>
        <w:jc w:val="both"/>
        <w:rPr>
          <w:color w:val="000000"/>
          <w:sz w:val="24"/>
          <w:szCs w:val="24"/>
        </w:rPr>
      </w:pPr>
      <w:r>
        <w:rPr>
          <w:color w:val="000000"/>
          <w:sz w:val="24"/>
          <w:szCs w:val="24"/>
        </w:rPr>
        <w:t>Время получения ответа при индивидуальном устном информировании не должно превышать 15 минут.</w:t>
      </w:r>
    </w:p>
    <w:p>
      <w:pPr>
        <w:pStyle w:val="ConsPlusNormal1"/>
        <w:bidi w:val="0"/>
        <w:ind w:firstLine="567"/>
        <w:jc w:val="both"/>
        <w:rPr>
          <w:color w:val="000000"/>
          <w:sz w:val="24"/>
          <w:szCs w:val="24"/>
        </w:rPr>
      </w:pPr>
      <w:r>
        <w:rPr>
          <w:color w:val="000000"/>
          <w:sz w:val="24"/>
          <w:szCs w:val="24"/>
        </w:rPr>
        <w:t>Индивидуальное письменное информирование по процедуре оказания муниципальной услуги осуществляется при обращении заинтересованных лиц путем почтовых отправлений либо по электронным каналам связи. Ответ направляется в письменном виде, электронной почтой либо через интернет-сайт в зависимости от способа обращения заинтересованного лица или способа доставки ответа, указанного в письменном обращении заинтересованного лица, с указанием должности лица, подписавшего ответ, а также фамилии и номера телефона непосредственного исполнителя.</w:t>
      </w:r>
    </w:p>
    <w:p>
      <w:pPr>
        <w:pStyle w:val="ConsPlusNormal1"/>
        <w:bidi w:val="0"/>
        <w:ind w:firstLine="567"/>
        <w:jc w:val="both"/>
        <w:rPr>
          <w:color w:val="000000"/>
          <w:sz w:val="24"/>
          <w:szCs w:val="24"/>
        </w:rPr>
      </w:pPr>
      <w:r>
        <w:rPr>
          <w:color w:val="000000"/>
          <w:sz w:val="24"/>
          <w:szCs w:val="24"/>
        </w:rPr>
        <w:t>Письменные обращения заявителя рассматриваются с учетом времени, необходимого для подготовки ответа, в срок, не превышающий 15 дней со дня регистрации письменного обращения.</w:t>
      </w:r>
    </w:p>
    <w:p>
      <w:pPr>
        <w:pStyle w:val="ConsPlusNormal1"/>
        <w:bidi w:val="0"/>
        <w:ind w:firstLine="567"/>
        <w:jc w:val="both"/>
        <w:rPr>
          <w:color w:val="000000"/>
          <w:sz w:val="24"/>
          <w:szCs w:val="24"/>
        </w:rPr>
      </w:pPr>
      <w:r>
        <w:rPr>
          <w:color w:val="000000"/>
          <w:sz w:val="24"/>
          <w:szCs w:val="24"/>
        </w:rPr>
      </w:r>
    </w:p>
    <w:p>
      <w:pPr>
        <w:pStyle w:val="1"/>
        <w:bidi w:val="0"/>
        <w:ind w:firstLine="567"/>
        <w:jc w:val="center"/>
        <w:rPr>
          <w:rFonts w:ascii="Arial" w:hAnsi="Arial" w:cs="Arial"/>
          <w:color w:val="000000"/>
          <w:sz w:val="24"/>
          <w:szCs w:val="24"/>
        </w:rPr>
      </w:pPr>
      <w:r>
        <w:rPr>
          <w:rFonts w:cs="Arial" w:ascii="Arial" w:hAnsi="Arial"/>
          <w:color w:val="000000"/>
          <w:sz w:val="24"/>
          <w:szCs w:val="24"/>
        </w:rPr>
        <w:t>2. СТАНДАРТ ПРЕДОСТАВЛЕНИЯ МУНИЦИПАЛЬНОЙ УСЛУГИ</w:t>
      </w:r>
    </w:p>
    <w:p>
      <w:pPr>
        <w:pStyle w:val="1"/>
        <w:bidi w:val="0"/>
        <w:ind w:firstLine="567"/>
        <w:jc w:val="center"/>
        <w:rPr>
          <w:rFonts w:ascii="Arial" w:hAnsi="Arial" w:cs="Arial"/>
          <w:color w:val="000000"/>
          <w:sz w:val="24"/>
          <w:szCs w:val="24"/>
        </w:rPr>
      </w:pPr>
      <w:r>
        <w:rPr>
          <w:rFonts w:cs="Arial" w:ascii="Arial" w:hAnsi="Arial"/>
          <w:color w:val="000000"/>
          <w:sz w:val="24"/>
          <w:szCs w:val="24"/>
        </w:rPr>
      </w:r>
    </w:p>
    <w:p>
      <w:pPr>
        <w:pStyle w:val="1"/>
        <w:bidi w:val="0"/>
        <w:ind w:firstLine="567"/>
        <w:jc w:val="left"/>
        <w:rPr>
          <w:rFonts w:ascii="Arial" w:hAnsi="Arial" w:cs="Arial"/>
          <w:color w:val="000000"/>
          <w:sz w:val="24"/>
          <w:szCs w:val="24"/>
        </w:rPr>
      </w:pPr>
      <w:r>
        <w:rPr>
          <w:rFonts w:cs="Arial" w:ascii="Arial" w:hAnsi="Arial"/>
          <w:color w:val="000000"/>
          <w:sz w:val="24"/>
          <w:szCs w:val="24"/>
        </w:rPr>
        <w:t>2.1. Наименование муниципальной услуги.</w:t>
      </w:r>
    </w:p>
    <w:p>
      <w:pPr>
        <w:pStyle w:val="Normal"/>
        <w:shd w:fill="FFFFFF" w:val="clear"/>
        <w:ind w:firstLine="567"/>
        <w:jc w:val="both"/>
        <w:rPr>
          <w:rFonts w:ascii="Arial" w:hAnsi="Arial" w:cs="Arial"/>
          <w:color w:val="000000"/>
        </w:rPr>
      </w:pPr>
      <w:r>
        <w:rPr>
          <w:rFonts w:cs="Arial" w:ascii="Arial" w:hAnsi="Arial"/>
          <w:color w:val="000000"/>
        </w:rPr>
        <w:t>Предоставление во владение и (или) пользование объектов имущества, включенных в перечень муниципального имущества, предназначенного для предоставления во владение и (или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w:t>
      </w:r>
    </w:p>
    <w:p>
      <w:pPr>
        <w:pStyle w:val="Normal"/>
        <w:shd w:fill="FFFFFF" w:val="clear"/>
        <w:ind w:firstLine="567"/>
        <w:rPr>
          <w:rFonts w:ascii="Arial" w:hAnsi="Arial" w:cs="Arial"/>
          <w:color w:val="000000"/>
        </w:rPr>
      </w:pPr>
      <w:r>
        <w:rPr>
          <w:rFonts w:cs="Arial" w:ascii="Arial" w:hAnsi="Arial"/>
          <w:color w:val="000000"/>
        </w:rPr>
        <w:t>2.2. Наименование органов власти, предоставляющих муниципальную услугу.</w:t>
      </w:r>
    </w:p>
    <w:p>
      <w:pPr>
        <w:pStyle w:val="Normal"/>
        <w:shd w:fill="FFFFFF" w:val="clear"/>
        <w:ind w:firstLine="567"/>
        <w:jc w:val="both"/>
        <w:rPr/>
      </w:pPr>
      <w:r>
        <w:rPr>
          <w:rFonts w:cs="Arial" w:ascii="Arial" w:hAnsi="Arial"/>
          <w:color w:val="000000"/>
        </w:rPr>
        <w:t>2.2.1. Предоставление муниципальной услуги осуществляется администрацией Старорудкинского сельсовета Шарангского муниципального района Нижегородской области.</w:t>
      </w:r>
    </w:p>
    <w:p>
      <w:pPr>
        <w:pStyle w:val="Normal"/>
        <w:shd w:fill="FFFFFF" w:val="clear"/>
        <w:ind w:firstLine="567"/>
        <w:jc w:val="both"/>
        <w:rPr/>
      </w:pPr>
      <w:r>
        <w:rPr>
          <w:rFonts w:cs="Arial" w:ascii="Arial" w:hAnsi="Arial"/>
          <w:color w:val="000000"/>
        </w:rPr>
        <w:t>2.2.2. При предоставлении муниципальной услуги администрация взаимодействует:</w:t>
      </w:r>
    </w:p>
    <w:p>
      <w:pPr>
        <w:pStyle w:val="Normal"/>
        <w:shd w:fill="FFFFFF" w:val="clear"/>
        <w:ind w:firstLine="567"/>
        <w:jc w:val="both"/>
        <w:rPr/>
      </w:pPr>
      <w:r>
        <w:rPr>
          <w:rFonts w:cs="Arial" w:ascii="Arial" w:hAnsi="Arial"/>
          <w:color w:val="000000"/>
        </w:rPr>
        <w:t>-администрацией Шарангского муниципального района;</w:t>
      </w:r>
    </w:p>
    <w:p>
      <w:pPr>
        <w:pStyle w:val="Normal"/>
        <w:shd w:fill="FFFFFF" w:val="clear"/>
        <w:ind w:firstLine="567"/>
        <w:jc w:val="both"/>
        <w:rPr>
          <w:rFonts w:ascii="Arial" w:hAnsi="Arial" w:cs="Arial"/>
          <w:color w:val="000000"/>
        </w:rPr>
      </w:pPr>
      <w:r>
        <w:rPr>
          <w:rFonts w:cs="Arial" w:ascii="Arial" w:hAnsi="Arial"/>
          <w:color w:val="000000"/>
        </w:rPr>
        <w:t xml:space="preserve">- МРИ ФНС России № 13 по Нижегородской области; </w:t>
      </w:r>
    </w:p>
    <w:p>
      <w:pPr>
        <w:pStyle w:val="Normal"/>
        <w:shd w:fill="FFFFFF" w:val="clear"/>
        <w:ind w:firstLine="567"/>
        <w:jc w:val="both"/>
        <w:rPr>
          <w:rFonts w:ascii="Arial" w:hAnsi="Arial" w:cs="Arial"/>
          <w:color w:val="000000"/>
        </w:rPr>
      </w:pPr>
      <w:r>
        <w:rPr>
          <w:rFonts w:cs="Arial" w:ascii="Arial" w:hAnsi="Arial"/>
          <w:color w:val="000000"/>
        </w:rPr>
        <w:t>- Управлением Федеральной службы государственной регистрации, кадастра и картографии по Нижегородской области (далее-Росреестр).</w:t>
      </w:r>
    </w:p>
    <w:p>
      <w:pPr>
        <w:pStyle w:val="Normal"/>
        <w:shd w:fill="FFFFFF" w:val="clear"/>
        <w:ind w:firstLine="567"/>
        <w:jc w:val="both"/>
        <w:rPr>
          <w:rFonts w:ascii="Arial" w:hAnsi="Arial" w:cs="Arial"/>
          <w:color w:val="000000"/>
        </w:rPr>
      </w:pPr>
      <w:r>
        <w:rPr>
          <w:rFonts w:cs="Arial" w:ascii="Arial" w:hAnsi="Arial"/>
          <w:color w:val="000000"/>
        </w:rPr>
        <w:t>2.3. Результат предоставления муниципальной услуги.</w:t>
      </w:r>
    </w:p>
    <w:p>
      <w:pPr>
        <w:pStyle w:val="Normal"/>
        <w:ind w:firstLine="567"/>
        <w:jc w:val="both"/>
        <w:rPr>
          <w:rFonts w:ascii="Arial" w:hAnsi="Arial" w:cs="Arial"/>
          <w:color w:val="000000"/>
        </w:rPr>
      </w:pPr>
      <w:r>
        <w:rPr>
          <w:rFonts w:cs="Arial" w:ascii="Arial" w:hAnsi="Arial"/>
          <w:color w:val="000000"/>
        </w:rPr>
        <w:t>Конечным результатом предоставления муниципальной услуги является:</w:t>
      </w:r>
    </w:p>
    <w:p>
      <w:pPr>
        <w:pStyle w:val="Normal"/>
        <w:ind w:firstLine="567"/>
        <w:jc w:val="both"/>
        <w:rPr>
          <w:rFonts w:ascii="Arial" w:hAnsi="Arial" w:cs="Arial"/>
          <w:color w:val="000000"/>
        </w:rPr>
      </w:pPr>
      <w:r>
        <w:rPr>
          <w:rFonts w:cs="Arial" w:ascii="Arial" w:hAnsi="Arial"/>
          <w:color w:val="000000"/>
        </w:rPr>
        <w:t>- договор о передаче муниципального имущества в аренду, безвозмездное пользование, доверительное управление;</w:t>
      </w:r>
    </w:p>
    <w:p>
      <w:pPr>
        <w:pStyle w:val="Normal"/>
        <w:ind w:firstLine="567"/>
        <w:jc w:val="both"/>
        <w:rPr>
          <w:rFonts w:ascii="Arial" w:hAnsi="Arial" w:cs="Arial"/>
          <w:color w:val="000000"/>
        </w:rPr>
      </w:pPr>
      <w:r>
        <w:rPr>
          <w:rFonts w:cs="Arial" w:ascii="Arial" w:hAnsi="Arial"/>
          <w:color w:val="000000"/>
        </w:rPr>
        <w:t>- отказ в предоставлении Муниципальной услуги.</w:t>
      </w:r>
    </w:p>
    <w:p>
      <w:pPr>
        <w:pStyle w:val="Normal"/>
        <w:ind w:firstLine="567"/>
        <w:rPr>
          <w:rFonts w:ascii="Arial" w:hAnsi="Arial" w:cs="Arial"/>
          <w:color w:val="000000"/>
        </w:rPr>
      </w:pPr>
      <w:r>
        <w:rPr>
          <w:rFonts w:cs="Arial" w:ascii="Arial" w:hAnsi="Arial"/>
          <w:color w:val="000000"/>
        </w:rPr>
        <w:t>2.4. Срок предоставления Муниципальной услуги.</w:t>
      </w:r>
    </w:p>
    <w:p>
      <w:pPr>
        <w:pStyle w:val="Normal"/>
        <w:ind w:firstLine="567"/>
        <w:rPr>
          <w:rFonts w:ascii="Arial" w:hAnsi="Arial" w:cs="Arial"/>
          <w:color w:val="000000"/>
        </w:rPr>
      </w:pPr>
      <w:r>
        <w:rPr>
          <w:rFonts w:cs="Arial" w:ascii="Arial" w:hAnsi="Arial"/>
          <w:color w:val="000000"/>
        </w:rPr>
        <w:t>2.4.1. срок оказания муниципальной услуги, предусмотренный настоящим регламентом составляет 90 календарных дней со дня поступления заявления и необходимых документов.</w:t>
      </w:r>
    </w:p>
    <w:p>
      <w:pPr>
        <w:pStyle w:val="Normal"/>
        <w:ind w:firstLine="567"/>
        <w:jc w:val="both"/>
        <w:rPr>
          <w:rFonts w:ascii="Arial" w:hAnsi="Arial" w:cs="Arial"/>
          <w:color w:val="000000"/>
        </w:rPr>
      </w:pPr>
      <w:r>
        <w:rPr>
          <w:rFonts w:cs="Arial" w:ascii="Arial" w:hAnsi="Arial"/>
          <w:color w:val="000000"/>
        </w:rPr>
        <w:t xml:space="preserve">2.5. Перечень нормативно-правых актов, регулирующих отношения, возникающие в связи с предоставлением муниципальной услуги. </w:t>
      </w:r>
    </w:p>
    <w:p>
      <w:pPr>
        <w:pStyle w:val="Normal"/>
        <w:ind w:firstLine="567"/>
        <w:jc w:val="both"/>
        <w:rPr/>
      </w:pPr>
      <w:r>
        <w:rPr>
          <w:rFonts w:cs="Arial" w:ascii="Arial" w:hAnsi="Arial"/>
          <w:color w:val="000000"/>
        </w:rPr>
        <w:t xml:space="preserve">2.5.1. Конституция Российской Федерации (текст документа с внесенными поправками от 21.07.2014 опубликован на Официальном интернет-портале правовой информации </w:t>
      </w:r>
      <w:r>
        <w:rPr>
          <w:rFonts w:cs="Arial" w:ascii="Arial" w:hAnsi="Arial"/>
          <w:color w:val="000000"/>
          <w:lang w:val="en-US"/>
        </w:rPr>
        <w:t>httt</w:t>
      </w:r>
      <w:r>
        <w:rPr>
          <w:rFonts w:cs="Arial" w:ascii="Arial" w:hAnsi="Arial"/>
          <w:color w:val="000000"/>
        </w:rPr>
        <w:t>://</w:t>
      </w:r>
      <w:r>
        <w:rPr>
          <w:rFonts w:cs="Arial" w:ascii="Arial" w:hAnsi="Arial"/>
          <w:color w:val="000000"/>
          <w:lang w:val="en-US"/>
        </w:rPr>
        <w:t>www</w:t>
      </w:r>
      <w:r>
        <w:rPr>
          <w:rFonts w:cs="Arial" w:ascii="Arial" w:hAnsi="Arial"/>
          <w:color w:val="000000"/>
        </w:rPr>
        <w:t>.</w:t>
      </w:r>
      <w:r>
        <w:rPr>
          <w:rFonts w:cs="Arial" w:ascii="Arial" w:hAnsi="Arial"/>
          <w:color w:val="000000"/>
          <w:lang w:val="en-US"/>
        </w:rPr>
        <w:t>pravo</w:t>
      </w:r>
      <w:r>
        <w:rPr>
          <w:rFonts w:cs="Arial" w:ascii="Arial" w:hAnsi="Arial"/>
          <w:color w:val="000000"/>
        </w:rPr>
        <w:t>.</w:t>
      </w:r>
      <w:r>
        <w:rPr>
          <w:rFonts w:cs="Arial" w:ascii="Arial" w:hAnsi="Arial"/>
          <w:color w:val="000000"/>
          <w:lang w:val="en-US"/>
        </w:rPr>
        <w:t>gov</w:t>
      </w:r>
      <w:r>
        <w:rPr>
          <w:rFonts w:cs="Arial" w:ascii="Arial" w:hAnsi="Arial"/>
          <w:color w:val="000000"/>
        </w:rPr>
        <w:t>.</w:t>
      </w:r>
      <w:r>
        <w:rPr>
          <w:rFonts w:cs="Arial" w:ascii="Arial" w:hAnsi="Arial"/>
          <w:color w:val="000000"/>
          <w:lang w:val="en-US"/>
        </w:rPr>
        <w:t>ru</w:t>
      </w:r>
      <w:r>
        <w:rPr>
          <w:rFonts w:cs="Arial" w:ascii="Arial" w:hAnsi="Arial"/>
          <w:color w:val="000000"/>
        </w:rPr>
        <w:t xml:space="preserve">, 01.08.2014, в «Собрание законодательства РФ», 04.08.2014, </w:t>
      </w:r>
      <w:r>
        <w:rPr>
          <w:rFonts w:cs="Arial" w:ascii="Arial" w:hAnsi="Arial"/>
          <w:color w:val="000000"/>
          <w:lang w:val="en-US"/>
        </w:rPr>
        <w:t>N</w:t>
      </w:r>
      <w:r>
        <w:rPr>
          <w:rFonts w:cs="Arial" w:ascii="Arial" w:hAnsi="Arial"/>
          <w:color w:val="000000"/>
        </w:rPr>
        <w:t xml:space="preserve"> 31, ст.4398.);</w:t>
      </w:r>
    </w:p>
    <w:p>
      <w:pPr>
        <w:pStyle w:val="Normal"/>
        <w:ind w:firstLine="567"/>
        <w:jc w:val="both"/>
        <w:rPr/>
      </w:pPr>
      <w:r>
        <w:rPr>
          <w:rFonts w:cs="Arial" w:ascii="Arial" w:hAnsi="Arial"/>
          <w:color w:val="000000"/>
        </w:rPr>
        <w:t xml:space="preserve">2.5.2. Гражданский кодекс Российской Федерации (часть первая) (первоначальный текст документа опубликован в изданиях «Собрание законодательства Российской Федерации» от 05.12.94, </w:t>
      </w:r>
      <w:r>
        <w:rPr>
          <w:rFonts w:cs="Arial" w:ascii="Arial" w:hAnsi="Arial"/>
          <w:color w:val="000000"/>
          <w:lang w:val="en-US"/>
        </w:rPr>
        <w:t>N</w:t>
      </w:r>
      <w:r>
        <w:rPr>
          <w:rFonts w:cs="Arial" w:ascii="Arial" w:hAnsi="Arial"/>
          <w:color w:val="000000"/>
        </w:rPr>
        <w:t xml:space="preserve"> 32, ст.3301, «Российская газета» от 08.12.94 </w:t>
      </w:r>
      <w:r>
        <w:rPr>
          <w:rFonts w:cs="Arial" w:ascii="Arial" w:hAnsi="Arial"/>
          <w:color w:val="000000"/>
          <w:lang w:val="en-US"/>
        </w:rPr>
        <w:t>N</w:t>
      </w:r>
      <w:r>
        <w:rPr>
          <w:rFonts w:cs="Arial" w:ascii="Arial" w:hAnsi="Arial"/>
          <w:color w:val="000000"/>
        </w:rPr>
        <w:t xml:space="preserve"> 238-239);</w:t>
      </w:r>
    </w:p>
    <w:p>
      <w:pPr>
        <w:pStyle w:val="Normal"/>
        <w:ind w:firstLine="567"/>
        <w:jc w:val="both"/>
        <w:rPr/>
      </w:pPr>
      <w:r>
        <w:rPr>
          <w:rFonts w:cs="Arial" w:ascii="Arial" w:hAnsi="Arial"/>
          <w:color w:val="000000"/>
        </w:rPr>
        <w:t xml:space="preserve">2.5.3. Гражданский кодекс Российской Федерации (часть вторая) (первоначальный текст документа опубликован в изданиях «Собрание законодательства Российской Федерации» от 29.01.96, </w:t>
      </w:r>
      <w:r>
        <w:rPr>
          <w:rFonts w:cs="Arial" w:ascii="Arial" w:hAnsi="Arial"/>
          <w:color w:val="000000"/>
          <w:lang w:val="en-US"/>
        </w:rPr>
        <w:t>N</w:t>
      </w:r>
      <w:r>
        <w:rPr>
          <w:rFonts w:cs="Arial" w:ascii="Arial" w:hAnsi="Arial"/>
          <w:color w:val="000000"/>
        </w:rPr>
        <w:t xml:space="preserve"> 5, ст.410, «Российская газета» от 06.02.96 </w:t>
      </w:r>
      <w:r>
        <w:rPr>
          <w:rFonts w:cs="Arial" w:ascii="Arial" w:hAnsi="Arial"/>
          <w:color w:val="000000"/>
          <w:lang w:val="en-US"/>
        </w:rPr>
        <w:t>N</w:t>
      </w:r>
      <w:r>
        <w:rPr>
          <w:rFonts w:cs="Arial" w:ascii="Arial" w:hAnsi="Arial"/>
          <w:color w:val="000000"/>
        </w:rPr>
        <w:t xml:space="preserve"> 23, от 07.02.96 </w:t>
      </w:r>
      <w:r>
        <w:rPr>
          <w:rFonts w:cs="Arial" w:ascii="Arial" w:hAnsi="Arial"/>
          <w:color w:val="000000"/>
          <w:lang w:val="en-US"/>
        </w:rPr>
        <w:t>N</w:t>
      </w:r>
      <w:r>
        <w:rPr>
          <w:rFonts w:cs="Arial" w:ascii="Arial" w:hAnsi="Arial"/>
          <w:color w:val="000000"/>
        </w:rPr>
        <w:t xml:space="preserve"> 24, от 08.02.96 </w:t>
      </w:r>
      <w:r>
        <w:rPr>
          <w:rFonts w:cs="Arial" w:ascii="Arial" w:hAnsi="Arial"/>
          <w:color w:val="000000"/>
          <w:lang w:val="en-US"/>
        </w:rPr>
        <w:t>N</w:t>
      </w:r>
      <w:r>
        <w:rPr>
          <w:rFonts w:cs="Arial" w:ascii="Arial" w:hAnsi="Arial"/>
          <w:color w:val="000000"/>
        </w:rPr>
        <w:t xml:space="preserve"> 25, 10.02.96 </w:t>
      </w:r>
      <w:r>
        <w:rPr>
          <w:rFonts w:cs="Arial" w:ascii="Arial" w:hAnsi="Arial"/>
          <w:color w:val="000000"/>
          <w:lang w:val="en-US"/>
        </w:rPr>
        <w:t>N</w:t>
      </w:r>
      <w:r>
        <w:rPr>
          <w:rFonts w:cs="Arial" w:ascii="Arial" w:hAnsi="Arial"/>
          <w:color w:val="000000"/>
        </w:rPr>
        <w:t xml:space="preserve"> 27);</w:t>
      </w:r>
    </w:p>
    <w:p>
      <w:pPr>
        <w:pStyle w:val="Normal"/>
        <w:ind w:firstLine="567"/>
        <w:jc w:val="both"/>
        <w:rPr>
          <w:rFonts w:ascii="Arial" w:hAnsi="Arial" w:cs="Arial"/>
          <w:color w:val="000000"/>
        </w:rPr>
      </w:pPr>
      <w:r>
        <w:rPr>
          <w:rFonts w:cs="Arial" w:ascii="Arial" w:hAnsi="Arial"/>
          <w:color w:val="000000"/>
        </w:rPr>
        <w:t>2.5.4. Федеральный закон от 24.11.1995 г. № 181-ФЗ «О социальной защите инвалидов в Российской Федерации» (первоначальный текст документа опубликован в изданиях»Собрание законодательства РФ», 27.11.1995, № 48, ст.4563, «Российская газета», № 234, 02.12.1995.);</w:t>
      </w:r>
    </w:p>
    <w:p>
      <w:pPr>
        <w:pStyle w:val="Normal"/>
        <w:ind w:firstLine="567"/>
        <w:jc w:val="both"/>
        <w:rPr/>
      </w:pPr>
      <w:r>
        <w:rPr>
          <w:rFonts w:cs="Arial" w:ascii="Arial" w:hAnsi="Arial"/>
          <w:color w:val="000000"/>
        </w:rPr>
        <w:t xml:space="preserve">2.5.5. Федеральный закон от 21 декабря 2001 года № 178-ФЗ «О приватизации государственного и муниципального имущества» (первоначальный текст документа опубликован в изданиях «Собрание законодательства Российской Федерации» от 28.01.2002, </w:t>
      </w:r>
      <w:r>
        <w:rPr>
          <w:rFonts w:cs="Arial" w:ascii="Arial" w:hAnsi="Arial"/>
          <w:color w:val="000000"/>
          <w:lang w:val="en-US"/>
        </w:rPr>
        <w:t>N</w:t>
      </w:r>
      <w:r>
        <w:rPr>
          <w:rFonts w:cs="Arial" w:ascii="Arial" w:hAnsi="Arial"/>
          <w:color w:val="000000"/>
        </w:rPr>
        <w:t xml:space="preserve">4, ст.251, «Российская газета» от 26.01.2002 </w:t>
      </w:r>
      <w:r>
        <w:rPr>
          <w:rFonts w:cs="Arial" w:ascii="Arial" w:hAnsi="Arial"/>
          <w:color w:val="000000"/>
          <w:lang w:val="en-US"/>
        </w:rPr>
        <w:t>N</w:t>
      </w:r>
      <w:r>
        <w:rPr>
          <w:rFonts w:cs="Arial" w:ascii="Arial" w:hAnsi="Arial"/>
          <w:color w:val="000000"/>
        </w:rPr>
        <w:t>16);</w:t>
      </w:r>
    </w:p>
    <w:p>
      <w:pPr>
        <w:pStyle w:val="Normal"/>
        <w:ind w:firstLine="567"/>
        <w:jc w:val="both"/>
        <w:rPr/>
      </w:pPr>
      <w:r>
        <w:rPr>
          <w:rFonts w:cs="Arial" w:ascii="Arial" w:hAnsi="Arial"/>
          <w:color w:val="000000"/>
        </w:rPr>
        <w:t xml:space="preserve">2.5.6. Федеральный закон от 25.07.2006 № 135-ФЗ «О защите конкуренции» (первоначальный текст документа опубликован в изданиях «Собрание законодательства Российской Федерации», от 1999, </w:t>
      </w:r>
      <w:r>
        <w:rPr>
          <w:rFonts w:cs="Arial" w:ascii="Arial" w:hAnsi="Arial"/>
          <w:color w:val="000000"/>
          <w:lang w:val="en-US"/>
        </w:rPr>
        <w:t>N</w:t>
      </w:r>
      <w:r>
        <w:rPr>
          <w:rFonts w:cs="Arial" w:ascii="Arial" w:hAnsi="Arial"/>
          <w:color w:val="000000"/>
        </w:rPr>
        <w:t xml:space="preserve"> 26,ст.3174, «Российская газета» от 27.07.2006 № 4128 (далее- закон о защите конкуренции»);</w:t>
      </w:r>
    </w:p>
    <w:p>
      <w:pPr>
        <w:pStyle w:val="Normal"/>
        <w:ind w:firstLine="567"/>
        <w:jc w:val="both"/>
        <w:rPr>
          <w:rFonts w:ascii="Arial" w:hAnsi="Arial" w:cs="Arial"/>
          <w:color w:val="000000"/>
        </w:rPr>
      </w:pPr>
      <w:r>
        <w:rPr>
          <w:rFonts w:cs="Arial" w:ascii="Arial" w:hAnsi="Arial"/>
          <w:color w:val="000000"/>
        </w:rPr>
        <w:t>2.5.7. Федеральный закон от 06.10.2003 № 131-ФЗ «Об общих принципах организации местного самоуправления в Российской Федерации (первоначальный текст документа опубликован в изданиях «Собрание законодательства Российской Федерации», от 06.10.2003г. № 40 ст.3822, «Российская газета» № 202 от 08.10.2003);</w:t>
      </w:r>
    </w:p>
    <w:p>
      <w:pPr>
        <w:pStyle w:val="Normal"/>
        <w:ind w:firstLine="567"/>
        <w:jc w:val="both"/>
        <w:rPr>
          <w:rFonts w:ascii="Arial" w:hAnsi="Arial" w:cs="Arial"/>
          <w:color w:val="000000"/>
        </w:rPr>
      </w:pPr>
      <w:r>
        <w:rPr>
          <w:rFonts w:cs="Arial" w:ascii="Arial" w:hAnsi="Arial"/>
          <w:color w:val="000000"/>
        </w:rPr>
        <w:t>2.5.8 Федеральный закон от 24.07.2007 № 209 ФЗ «О развитии малого и среднего предпринимательства в Российской Федерации» (первоначальный текст опубликован в изданиях «Собрание законодательства РФ» 30.07.2007 № 31 ст.4006 и «Российская газета» № 164 31.072007, «Парламентская газета» № 99-101 09.08.2007);</w:t>
      </w:r>
    </w:p>
    <w:p>
      <w:pPr>
        <w:pStyle w:val="Normal"/>
        <w:ind w:firstLine="567"/>
        <w:jc w:val="both"/>
        <w:rPr>
          <w:rFonts w:ascii="Arial" w:hAnsi="Arial" w:cs="Arial"/>
          <w:color w:val="000000"/>
        </w:rPr>
      </w:pPr>
      <w:r>
        <w:rPr>
          <w:rFonts w:cs="Arial" w:ascii="Arial" w:hAnsi="Arial"/>
          <w:color w:val="000000"/>
        </w:rPr>
        <w:t>2.5.9. Федеральный закон от 27.07.2006 № 152-ФЗ «О персональных данных»;</w:t>
      </w:r>
    </w:p>
    <w:p>
      <w:pPr>
        <w:pStyle w:val="Normal"/>
        <w:ind w:firstLine="567"/>
        <w:jc w:val="both"/>
        <w:rPr>
          <w:rFonts w:ascii="Arial" w:hAnsi="Arial" w:cs="Arial"/>
          <w:color w:val="000000"/>
        </w:rPr>
      </w:pPr>
      <w:r>
        <w:rPr>
          <w:rFonts w:cs="Arial" w:ascii="Arial" w:hAnsi="Arial"/>
          <w:color w:val="000000"/>
        </w:rPr>
        <w:t>2.5.10. Федеральный закон от 27.10.2010 года № 210 – ФЗ «Об организации предоставления государственных и муниципальных услуг» (первоначальный текст документа опубликован в изданиях «Российская газета», № 168, 30.07.2010, «Собрание законодательства РФ», 02.08.2010, № 31, ст.4179);</w:t>
      </w:r>
    </w:p>
    <w:p>
      <w:pPr>
        <w:pStyle w:val="Normal"/>
        <w:ind w:firstLine="567"/>
        <w:jc w:val="both"/>
        <w:rPr>
          <w:rFonts w:ascii="Arial" w:hAnsi="Arial" w:cs="Arial"/>
          <w:color w:val="000000"/>
        </w:rPr>
      </w:pPr>
      <w:r>
        <w:rPr>
          <w:rFonts w:cs="Arial" w:ascii="Arial" w:hAnsi="Arial"/>
          <w:color w:val="000000"/>
        </w:rPr>
        <w:t>2.5.11. Федеральный закон от 27.10.2010 года № 210 – ФЗ «Об организации предоставления государственных и муниципальных услуг» (первоначальный текст документа опубликован в изданиях «Российская газета», № 168, 30.07.2010, «Собрание законодательства РФ», 02.08.2010, № 31, ст.4179);</w:t>
      </w:r>
    </w:p>
    <w:p>
      <w:pPr>
        <w:pStyle w:val="Normal"/>
        <w:ind w:firstLine="567"/>
        <w:jc w:val="both"/>
        <w:rPr>
          <w:rFonts w:ascii="Arial" w:hAnsi="Arial" w:cs="Arial"/>
          <w:color w:val="000000"/>
        </w:rPr>
      </w:pPr>
      <w:r>
        <w:rPr>
          <w:rFonts w:cs="Arial" w:ascii="Arial" w:hAnsi="Arial"/>
          <w:color w:val="000000"/>
        </w:rPr>
        <w:t>2.5.12. Федеральный закон от 06.04.2011 № 63-ФЗ «Об электронной подписи» (первоначальный текст документа опубликован в изданиях «Парламентская газета», № 17, 08-14.04.2011, «Российская газета», № 75, 08.04.2011, «Собрание законодательства РФ», 11.04.2011, № 15, ст.2036);</w:t>
      </w:r>
    </w:p>
    <w:p>
      <w:pPr>
        <w:pStyle w:val="Normal"/>
        <w:ind w:firstLine="567"/>
        <w:jc w:val="both"/>
        <w:rPr/>
      </w:pPr>
      <w:r>
        <w:rPr>
          <w:rFonts w:cs="Arial" w:ascii="Arial" w:hAnsi="Arial"/>
          <w:color w:val="000000"/>
        </w:rPr>
        <w:t>2.5.13. Приказ Федеральной антимонопольной службы от 10.02.2010 года № 67 «О порядке проведения конкурсов или аукционов на право заключения договоров аренды, договоров безвозмездного пользования, договоров доверительного управления имуществом, иных договоров, предусматривающих переход прав владения и (или) пользования в отношении государственного или муниципального имущества, и перечне видов имущества, в отношении которого заключение указанных договоров может осуществляться путем проведения торгов в форме конкурса» (первоначальный текст документа опубликован в изданиях «Российская газета», от 24.02.2010 №37) (далее - Приказ ФАС России от 10.02.2010г. №67);</w:t>
      </w:r>
    </w:p>
    <w:p>
      <w:pPr>
        <w:pStyle w:val="Normal"/>
        <w:ind w:firstLine="567"/>
        <w:jc w:val="both"/>
        <w:rPr/>
      </w:pPr>
      <w:r>
        <w:rPr>
          <w:rFonts w:cs="Arial" w:ascii="Arial" w:hAnsi="Arial"/>
          <w:color w:val="000000"/>
        </w:rPr>
        <w:t xml:space="preserve">2.5.14. Приказ Министерства труда и социальной защиты Российской Федерации от 22.06.2015 </w:t>
      </w:r>
      <w:r>
        <w:rPr>
          <w:rFonts w:cs="Arial" w:ascii="Arial" w:hAnsi="Arial"/>
          <w:color w:val="000000"/>
          <w:lang w:val="en-US"/>
        </w:rPr>
        <w:t>N</w:t>
      </w:r>
      <w:r>
        <w:rPr>
          <w:rFonts w:cs="Arial" w:ascii="Arial" w:hAnsi="Arial"/>
          <w:color w:val="000000"/>
        </w:rPr>
        <w:t xml:space="preserve"> 386н «Об утверждении формы документа, подтверждающего специальное обучение собаки-проводника, и порядка его выдачи» (зарегистрирован Министерством юстиции Российской Федерации 21.07.2015 </w:t>
      </w:r>
      <w:r>
        <w:rPr>
          <w:rFonts w:cs="Arial" w:ascii="Arial" w:hAnsi="Arial"/>
          <w:color w:val="000000"/>
          <w:lang w:val="en-US"/>
        </w:rPr>
        <w:t>N</w:t>
      </w:r>
      <w:r>
        <w:rPr>
          <w:rFonts w:cs="Arial" w:ascii="Arial" w:hAnsi="Arial"/>
          <w:color w:val="000000"/>
        </w:rPr>
        <w:t xml:space="preserve"> 38115).</w:t>
      </w:r>
    </w:p>
    <w:p>
      <w:pPr>
        <w:pStyle w:val="Normal"/>
        <w:ind w:firstLine="567"/>
        <w:jc w:val="both"/>
        <w:rPr>
          <w:rFonts w:ascii="Arial" w:hAnsi="Arial" w:cs="Arial"/>
          <w:color w:val="000000"/>
        </w:rPr>
      </w:pPr>
      <w:r>
        <w:rPr>
          <w:rFonts w:cs="Arial" w:ascii="Arial" w:hAnsi="Arial"/>
          <w:color w:val="000000"/>
        </w:rPr>
        <w:t>2.5.15. Закон Нижегородской области от 05.03.2009 г. № 21-З «О безбарьерной среде для маломобильных граждан на территории Нижегородской области» (первоначальный текст документа опубликован в изданиях «Правовая среда», № 19(1005), 14.03.2009 (приложение к газете «Нижегородские новости», № 45(4177), 14.03.2009);</w:t>
      </w:r>
    </w:p>
    <w:p>
      <w:pPr>
        <w:pStyle w:val="Normal"/>
        <w:ind w:firstLine="567"/>
        <w:jc w:val="both"/>
        <w:rPr>
          <w:rFonts w:ascii="Arial" w:hAnsi="Arial" w:cs="Arial"/>
          <w:color w:val="000000"/>
        </w:rPr>
      </w:pPr>
      <w:r>
        <w:rPr>
          <w:rFonts w:cs="Arial" w:ascii="Arial" w:hAnsi="Arial"/>
          <w:color w:val="000000"/>
        </w:rPr>
        <w:t>2.5.16. Иные нормативные правовые акты Российской Федерации, Нижегородской области, Шарангского муниципального района.</w:t>
      </w:r>
    </w:p>
    <w:p>
      <w:pPr>
        <w:pStyle w:val="Normal"/>
        <w:ind w:firstLine="567"/>
        <w:jc w:val="center"/>
        <w:rPr>
          <w:rFonts w:ascii="Arial" w:hAnsi="Arial" w:cs="Arial"/>
          <w:color w:val="000000"/>
        </w:rPr>
      </w:pPr>
      <w:r>
        <w:rPr>
          <w:rFonts w:cs="Arial" w:ascii="Arial" w:hAnsi="Arial"/>
          <w:color w:val="000000"/>
        </w:rPr>
      </w:r>
    </w:p>
    <w:p>
      <w:pPr>
        <w:pStyle w:val="Normal"/>
        <w:ind w:firstLine="567"/>
        <w:jc w:val="both"/>
        <w:rPr>
          <w:rFonts w:ascii="Arial" w:hAnsi="Arial" w:cs="Arial"/>
          <w:color w:val="000000"/>
        </w:rPr>
      </w:pPr>
      <w:r>
        <w:rPr>
          <w:rFonts w:cs="Arial" w:ascii="Arial" w:hAnsi="Arial"/>
          <w:color w:val="000000"/>
        </w:rPr>
        <w:t>2.6. Исчерпывающий перечень документов, необходимых в соответствии с законодательством или иными нормативно-правовыми актами для предоставления муниципальной услуги, подлежащих предоставлению заявителем:</w:t>
      </w:r>
    </w:p>
    <w:p>
      <w:pPr>
        <w:pStyle w:val="Normal"/>
        <w:ind w:firstLine="567"/>
        <w:jc w:val="both"/>
        <w:rPr>
          <w:rFonts w:ascii="Arial" w:hAnsi="Arial" w:cs="Arial"/>
          <w:color w:val="000000"/>
        </w:rPr>
      </w:pPr>
      <w:r>
        <w:rPr>
          <w:rFonts w:cs="Arial" w:ascii="Arial" w:hAnsi="Arial"/>
          <w:color w:val="000000"/>
        </w:rPr>
        <w:t xml:space="preserve">Для предоставления данной муниципальной услуги к заявлению, оформленному по форме согласно приложению 1 к настоящему Административному регламенту, прилагаются следующие документы, заверенные должным образом: </w:t>
      </w:r>
    </w:p>
    <w:p>
      <w:pPr>
        <w:pStyle w:val="Normal"/>
        <w:ind w:firstLine="567"/>
        <w:jc w:val="both"/>
        <w:rPr>
          <w:rFonts w:ascii="Arial" w:hAnsi="Arial" w:cs="Arial"/>
          <w:color w:val="000000"/>
        </w:rPr>
      </w:pPr>
      <w:r>
        <w:rPr>
          <w:rFonts w:cs="Arial" w:ascii="Arial" w:hAnsi="Arial"/>
          <w:color w:val="000000"/>
        </w:rPr>
        <w:t>2.6.1. Для юридических лиц и их уполномоченных представителей:</w:t>
      </w:r>
    </w:p>
    <w:p>
      <w:pPr>
        <w:pStyle w:val="Normal"/>
        <w:ind w:firstLine="567"/>
        <w:jc w:val="both"/>
        <w:rPr>
          <w:rFonts w:ascii="Arial" w:hAnsi="Arial" w:cs="Arial"/>
          <w:color w:val="000000"/>
        </w:rPr>
      </w:pPr>
      <w:r>
        <w:rPr>
          <w:rFonts w:cs="Arial" w:ascii="Arial" w:hAnsi="Arial"/>
          <w:color w:val="000000"/>
        </w:rPr>
        <w:t>- копии учредительных документов юридического лица (Устав (Положения) со всеми зарегистрированными изменениями и дополнениями, свидетельство о государственной регистрации юридического лица и последующие изменения, свидетельство о постановке на учет в налоговом органе, документ об избрании (назначении) руководителя, справка о банковских реквизитах);</w:t>
      </w:r>
    </w:p>
    <w:p>
      <w:pPr>
        <w:pStyle w:val="Normal"/>
        <w:ind w:firstLine="567"/>
        <w:jc w:val="both"/>
        <w:rPr>
          <w:rFonts w:ascii="Arial" w:hAnsi="Arial" w:cs="Arial"/>
          <w:color w:val="000000"/>
        </w:rPr>
      </w:pPr>
      <w:r>
        <w:rPr>
          <w:rFonts w:cs="Arial" w:ascii="Arial" w:hAnsi="Arial"/>
          <w:color w:val="000000"/>
        </w:rPr>
        <w:t>- выписка из протокола об избрании или приказ о назначении на должность руководителя лица, действующего в силу закона, Устава (Положения) от имени юридического лица без доверенности;</w:t>
      </w:r>
    </w:p>
    <w:p>
      <w:pPr>
        <w:pStyle w:val="Normal"/>
        <w:ind w:firstLine="567"/>
        <w:jc w:val="both"/>
        <w:rPr>
          <w:rFonts w:ascii="Arial" w:hAnsi="Arial" w:cs="Arial"/>
          <w:color w:val="000000"/>
        </w:rPr>
      </w:pPr>
      <w:r>
        <w:rPr>
          <w:rFonts w:cs="Arial" w:ascii="Arial" w:hAnsi="Arial"/>
          <w:color w:val="000000"/>
        </w:rPr>
        <w:t>- доверенность, выданная юридическим лицом за подписью его руководителя и скрепленная печатью организации (в случае если заявление подается представителем);</w:t>
      </w:r>
    </w:p>
    <w:p>
      <w:pPr>
        <w:pStyle w:val="Normal"/>
        <w:ind w:firstLine="567"/>
        <w:jc w:val="both"/>
        <w:rPr>
          <w:rFonts w:ascii="Arial" w:hAnsi="Arial" w:cs="Arial"/>
          <w:color w:val="000000"/>
        </w:rPr>
      </w:pPr>
      <w:r>
        <w:rPr>
          <w:rFonts w:cs="Arial" w:ascii="Arial" w:hAnsi="Arial"/>
          <w:color w:val="000000"/>
        </w:rPr>
        <w:t>- копия документа, удостоверяющего личность лица, имеющего право действовать от имени заявителя без доверенности, либо его доверенного лица в случае, если интересы</w:t>
      </w:r>
    </w:p>
    <w:p>
      <w:pPr>
        <w:pStyle w:val="Normal"/>
        <w:ind w:firstLine="567"/>
        <w:jc w:val="both"/>
        <w:rPr>
          <w:rFonts w:ascii="Arial" w:hAnsi="Arial" w:cs="Arial"/>
          <w:color w:val="000000"/>
        </w:rPr>
      </w:pPr>
      <w:r>
        <w:rPr>
          <w:rFonts w:cs="Arial" w:ascii="Arial" w:hAnsi="Arial"/>
          <w:color w:val="000000"/>
        </w:rPr>
        <w:t>заявителя представляет доверенное лицо, и оригинал для сверки;</w:t>
      </w:r>
    </w:p>
    <w:p>
      <w:pPr>
        <w:pStyle w:val="Normal"/>
        <w:ind w:firstLine="567"/>
        <w:jc w:val="both"/>
        <w:rPr>
          <w:rFonts w:ascii="Arial" w:hAnsi="Arial" w:cs="Arial"/>
          <w:color w:val="000000"/>
        </w:rPr>
      </w:pPr>
      <w:r>
        <w:rPr>
          <w:rFonts w:cs="Arial" w:ascii="Arial" w:hAnsi="Arial"/>
          <w:color w:val="000000"/>
        </w:rPr>
        <w:t>- копии документов, подтверждающих право юридического лица на получение объектов в пользование без процедуры торгов (в соответствии с ст.17.1 Федерального закона от 26.07.2006 №135-ФЗ «О защите конкуренции»).</w:t>
      </w:r>
    </w:p>
    <w:p>
      <w:pPr>
        <w:pStyle w:val="Normal"/>
        <w:ind w:firstLine="567"/>
        <w:jc w:val="both"/>
        <w:rPr>
          <w:rFonts w:ascii="Arial" w:hAnsi="Arial" w:cs="Arial"/>
          <w:color w:val="000000"/>
        </w:rPr>
      </w:pPr>
      <w:r>
        <w:rPr>
          <w:rFonts w:cs="Arial" w:ascii="Arial" w:hAnsi="Arial"/>
          <w:color w:val="000000"/>
        </w:rPr>
        <w:t>2.6.2. Для индивидуальных предпринимателей и их уполномоченных представителей:</w:t>
      </w:r>
    </w:p>
    <w:p>
      <w:pPr>
        <w:pStyle w:val="Normal"/>
        <w:ind w:firstLine="567"/>
        <w:jc w:val="both"/>
        <w:rPr>
          <w:rFonts w:ascii="Arial" w:hAnsi="Arial" w:cs="Arial"/>
          <w:color w:val="000000"/>
        </w:rPr>
      </w:pPr>
      <w:r>
        <w:rPr>
          <w:rFonts w:cs="Arial" w:ascii="Arial" w:hAnsi="Arial"/>
          <w:color w:val="000000"/>
        </w:rPr>
        <w:t>- копия свидетельства о государственной регистрации физического лица в качестве индивидуального предпринимателя либо свидетельства о внесении записи в Единый государственный реестр индивидуальных предпринимателей об индивидуальном предпринимателе, зарегистрированном до 01.01.2004 (ЕГРИП), свидетельство о постановке на учет в налоговом органе, справка о банковских реквизитах;</w:t>
      </w:r>
    </w:p>
    <w:p>
      <w:pPr>
        <w:pStyle w:val="Normal"/>
        <w:ind w:firstLine="567"/>
        <w:jc w:val="both"/>
        <w:rPr>
          <w:rFonts w:ascii="Arial" w:hAnsi="Arial" w:cs="Arial"/>
          <w:color w:val="000000"/>
        </w:rPr>
      </w:pPr>
      <w:r>
        <w:rPr>
          <w:rFonts w:cs="Arial" w:ascii="Arial" w:hAnsi="Arial"/>
          <w:color w:val="000000"/>
        </w:rPr>
        <w:t>- копия документа, удостоверяющего личность заявителя, либо его доверенного лица в случае, если интересы заявителя представляет доверенное лицо, и оригинал для сверки;</w:t>
      </w:r>
    </w:p>
    <w:p>
      <w:pPr>
        <w:pStyle w:val="Normal"/>
        <w:ind w:firstLine="567"/>
        <w:jc w:val="both"/>
        <w:rPr/>
      </w:pPr>
      <w:r>
        <w:rPr>
          <w:rFonts w:cs="Arial" w:ascii="Arial" w:hAnsi="Arial"/>
          <w:color w:val="000000"/>
        </w:rPr>
        <w:t xml:space="preserve">- копии документов, подтверждающих право индивидуального предпринимателя на получение объектов в пользование без процедуры торгов (в соответствии с ст.17.1 Федерального закона от 26.07.2006 </w:t>
      </w:r>
      <w:r>
        <w:rPr>
          <w:rFonts w:cs="Arial" w:ascii="Arial" w:hAnsi="Arial"/>
          <w:color w:val="000000"/>
          <w:lang w:val="en-US"/>
        </w:rPr>
        <w:t>N</w:t>
      </w:r>
      <w:r>
        <w:rPr>
          <w:rFonts w:cs="Arial" w:ascii="Arial" w:hAnsi="Arial"/>
          <w:color w:val="000000"/>
        </w:rPr>
        <w:t xml:space="preserve"> 135-ФЗ «О защите конкуренции»).</w:t>
      </w:r>
    </w:p>
    <w:p>
      <w:pPr>
        <w:pStyle w:val="ConsPlusNormal1"/>
        <w:bidi w:val="0"/>
        <w:ind w:firstLine="567"/>
        <w:jc w:val="both"/>
        <w:rPr>
          <w:color w:val="000000"/>
          <w:sz w:val="24"/>
          <w:szCs w:val="24"/>
        </w:rPr>
      </w:pPr>
      <w:r>
        <w:rPr>
          <w:color w:val="000000"/>
          <w:sz w:val="24"/>
          <w:szCs w:val="24"/>
        </w:rPr>
        <w:t>2.7. Перечень документов, необходимых в соответствии с нормативными правовыми актами для предоставления муниципальной услуги, которые находятся в распоряжении государственных органов, органов местного самоуправления и иных органов, участвующих в предоставлении муниципальной услуги, и которые заявитель вправе представить:</w:t>
      </w:r>
    </w:p>
    <w:p>
      <w:pPr>
        <w:pStyle w:val="ConsPlusNormal1"/>
        <w:bidi w:val="0"/>
        <w:ind w:firstLine="567"/>
        <w:jc w:val="both"/>
        <w:rPr>
          <w:color w:val="000000"/>
          <w:sz w:val="24"/>
          <w:szCs w:val="24"/>
        </w:rPr>
      </w:pPr>
      <w:r>
        <w:rPr>
          <w:color w:val="000000"/>
          <w:sz w:val="24"/>
          <w:szCs w:val="24"/>
        </w:rPr>
        <w:t>2.7.1. Для юридических лиц:</w:t>
      </w:r>
    </w:p>
    <w:p>
      <w:pPr>
        <w:pStyle w:val="ConsPlusNormal1"/>
        <w:bidi w:val="0"/>
        <w:ind w:firstLine="567"/>
        <w:jc w:val="both"/>
        <w:rPr>
          <w:color w:val="000000"/>
          <w:sz w:val="24"/>
          <w:szCs w:val="24"/>
        </w:rPr>
      </w:pPr>
      <w:r>
        <w:rPr>
          <w:color w:val="000000"/>
          <w:sz w:val="24"/>
          <w:szCs w:val="24"/>
        </w:rPr>
        <w:t>- выписки из Единого государственного реестра юридических лиц (ЕГРЮЛ);</w:t>
      </w:r>
    </w:p>
    <w:p>
      <w:pPr>
        <w:pStyle w:val="ConsPlusNormal1"/>
        <w:bidi w:val="0"/>
        <w:ind w:firstLine="567"/>
        <w:jc w:val="both"/>
        <w:rPr>
          <w:color w:val="000000"/>
          <w:sz w:val="24"/>
          <w:szCs w:val="24"/>
        </w:rPr>
      </w:pPr>
      <w:r>
        <w:rPr>
          <w:color w:val="000000"/>
          <w:sz w:val="24"/>
          <w:szCs w:val="24"/>
        </w:rPr>
        <w:t>2.7.2. Для индивидуальных предпринимателей:</w:t>
      </w:r>
    </w:p>
    <w:p>
      <w:pPr>
        <w:pStyle w:val="ConsPlusNormal1"/>
        <w:bidi w:val="0"/>
        <w:ind w:firstLine="567"/>
        <w:jc w:val="both"/>
        <w:rPr>
          <w:color w:val="000000"/>
          <w:sz w:val="24"/>
          <w:szCs w:val="24"/>
        </w:rPr>
      </w:pPr>
      <w:r>
        <w:rPr>
          <w:color w:val="000000"/>
          <w:sz w:val="24"/>
          <w:szCs w:val="24"/>
        </w:rPr>
        <w:t>- выписка из Единого государственного реестра индивидуальных предпринимателей (ЕГРИП);</w:t>
      </w:r>
    </w:p>
    <w:p>
      <w:pPr>
        <w:pStyle w:val="ConsPlusNormal1"/>
        <w:bidi w:val="0"/>
        <w:ind w:firstLine="567"/>
        <w:jc w:val="both"/>
        <w:rPr>
          <w:color w:val="000000"/>
          <w:sz w:val="24"/>
          <w:szCs w:val="24"/>
        </w:rPr>
      </w:pPr>
      <w:r>
        <w:rPr>
          <w:color w:val="000000"/>
          <w:sz w:val="24"/>
          <w:szCs w:val="24"/>
        </w:rPr>
        <w:t>2.7.3. Документы, указанные в п.2.7. административного регламента, необходимые для предоставления муниципальной услуги и подлежащие представлению в рамках межведомственного взаимодействия не могут быть затребованы у заявителя (заявителей), при этом заявитель (заявители) вправе их предоставить вместе с заявлением.</w:t>
      </w:r>
    </w:p>
    <w:p>
      <w:pPr>
        <w:pStyle w:val="Normal"/>
        <w:ind w:firstLine="567"/>
        <w:jc w:val="both"/>
        <w:rPr>
          <w:rFonts w:ascii="Arial" w:hAnsi="Arial" w:cs="Arial"/>
          <w:color w:val="000000"/>
        </w:rPr>
      </w:pPr>
      <w:r>
        <w:rPr>
          <w:rFonts w:cs="Arial" w:ascii="Arial" w:hAnsi="Arial"/>
          <w:color w:val="000000"/>
        </w:rPr>
        <w:t>2.8. От заявителя запрещается требовать:</w:t>
      </w:r>
    </w:p>
    <w:p>
      <w:pPr>
        <w:pStyle w:val="Normal"/>
        <w:ind w:firstLine="567"/>
        <w:jc w:val="both"/>
        <w:rPr>
          <w:rFonts w:ascii="Arial" w:hAnsi="Arial" w:cs="Arial"/>
          <w:color w:val="000000"/>
        </w:rPr>
      </w:pPr>
      <w:r>
        <w:rPr>
          <w:rFonts w:cs="Arial" w:ascii="Arial" w:hAnsi="Arial"/>
          <w:color w:val="000000"/>
        </w:rP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pPr>
        <w:pStyle w:val="Normal"/>
        <w:ind w:firstLine="567"/>
        <w:jc w:val="both"/>
        <w:rPr>
          <w:rFonts w:ascii="Arial" w:hAnsi="Arial" w:cs="Arial"/>
          <w:color w:val="000000"/>
        </w:rPr>
      </w:pPr>
      <w:r>
        <w:rPr>
          <w:rFonts w:cs="Arial" w:ascii="Arial" w:hAnsi="Arial"/>
          <w:color w:val="000000"/>
        </w:rPr>
        <w:t>- представления документов и информации, которые в соответствии с нормативными правовыми актами Российской Федерации, нормативными правовыми актами субъектов Российской Федерации и муниципальными правовыми актами находятся в распоряжении государственных органов, предоставляющих муниципальную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или муниципальных услуг, за исключением документов, указанных в части 6 статьи 7 Федерального закона от 27.07.2010г. № 210-ФЗ «Об организации предоставления государственных и муниципальных услуг».</w:t>
      </w:r>
    </w:p>
    <w:p>
      <w:pPr>
        <w:pStyle w:val="Normal"/>
        <w:ind w:firstLine="567"/>
        <w:jc w:val="both"/>
        <w:rPr>
          <w:rFonts w:ascii="Arial" w:hAnsi="Arial" w:cs="Arial"/>
          <w:color w:val="000000"/>
        </w:rPr>
      </w:pPr>
      <w:r>
        <w:rPr>
          <w:rFonts w:cs="Arial" w:ascii="Arial" w:hAnsi="Arial"/>
          <w:color w:val="000000"/>
        </w:rPr>
        <w:t>2.9. Исчерпывающий перечень оснований для отказа в приёме документов, необходимых для предоставления муниципальной услуги.</w:t>
      </w:r>
    </w:p>
    <w:p>
      <w:pPr>
        <w:pStyle w:val="Normal"/>
        <w:ind w:firstLine="567"/>
        <w:jc w:val="both"/>
        <w:rPr>
          <w:rFonts w:ascii="Arial" w:hAnsi="Arial" w:cs="Arial"/>
          <w:color w:val="000000"/>
        </w:rPr>
      </w:pPr>
      <w:r>
        <w:rPr>
          <w:rFonts w:cs="Arial" w:ascii="Arial" w:hAnsi="Arial"/>
          <w:color w:val="000000"/>
        </w:rPr>
        <w:t>Основаниями для отказа в приеме документов, необходимых для предоставления муниципальной услуги являются:</w:t>
      </w:r>
    </w:p>
    <w:p>
      <w:pPr>
        <w:pStyle w:val="Normal"/>
        <w:ind w:firstLine="567"/>
        <w:jc w:val="both"/>
        <w:rPr>
          <w:rFonts w:ascii="Arial" w:hAnsi="Arial" w:cs="Arial"/>
          <w:color w:val="000000"/>
        </w:rPr>
      </w:pPr>
      <w:r>
        <w:rPr>
          <w:rFonts w:cs="Arial" w:ascii="Arial" w:hAnsi="Arial"/>
          <w:color w:val="000000"/>
        </w:rPr>
        <w:t>- в заявлении не указано название заявителя, направившего заявление, или почтовый адрес, по которому должен быть направлен ответ;</w:t>
      </w:r>
    </w:p>
    <w:p>
      <w:pPr>
        <w:pStyle w:val="Normal"/>
        <w:ind w:firstLine="567"/>
        <w:jc w:val="both"/>
        <w:rPr>
          <w:rFonts w:ascii="Arial" w:hAnsi="Arial" w:cs="Arial"/>
          <w:color w:val="000000"/>
        </w:rPr>
      </w:pPr>
      <w:r>
        <w:rPr>
          <w:rFonts w:cs="Arial" w:ascii="Arial" w:hAnsi="Arial"/>
          <w:color w:val="000000"/>
        </w:rPr>
        <w:t>- в заявлении содержатся нецензурные либо оскорбительные выражения, угрозы жизни, здоровью и имуществу должностного лица, а также членов его семьи;</w:t>
      </w:r>
    </w:p>
    <w:p>
      <w:pPr>
        <w:pStyle w:val="Normal"/>
        <w:ind w:firstLine="567"/>
        <w:jc w:val="both"/>
        <w:rPr>
          <w:rFonts w:ascii="Arial" w:hAnsi="Arial" w:cs="Arial"/>
          <w:color w:val="000000"/>
        </w:rPr>
      </w:pPr>
      <w:r>
        <w:rPr>
          <w:rFonts w:cs="Arial" w:ascii="Arial" w:hAnsi="Arial"/>
          <w:color w:val="000000"/>
        </w:rPr>
        <w:t>- текст заявления не поддается прочтению.</w:t>
      </w:r>
    </w:p>
    <w:p>
      <w:pPr>
        <w:pStyle w:val="Normal"/>
        <w:ind w:firstLine="567"/>
        <w:jc w:val="both"/>
        <w:rPr>
          <w:rFonts w:ascii="Arial" w:hAnsi="Arial" w:cs="Arial"/>
          <w:color w:val="000000"/>
        </w:rPr>
      </w:pPr>
      <w:r>
        <w:rPr>
          <w:rFonts w:cs="Arial" w:ascii="Arial" w:hAnsi="Arial"/>
          <w:color w:val="000000"/>
        </w:rPr>
        <w:t>2.10. Исчерпывающий перечень оснований для приостановления или отказа в предоставлении муниципальной услуги.</w:t>
      </w:r>
    </w:p>
    <w:p>
      <w:pPr>
        <w:pStyle w:val="Normal"/>
        <w:ind w:firstLine="567"/>
        <w:jc w:val="both"/>
        <w:rPr>
          <w:rFonts w:ascii="Arial" w:hAnsi="Arial" w:cs="Arial"/>
          <w:color w:val="000000"/>
        </w:rPr>
      </w:pPr>
      <w:r>
        <w:rPr>
          <w:rFonts w:cs="Arial" w:ascii="Arial" w:hAnsi="Arial"/>
          <w:color w:val="000000"/>
        </w:rPr>
        <w:t>Приостановление предоставления муниципальной услуги не предусмотрено.</w:t>
      </w:r>
    </w:p>
    <w:p>
      <w:pPr>
        <w:pStyle w:val="Normal"/>
        <w:ind w:firstLine="567"/>
        <w:jc w:val="both"/>
        <w:rPr>
          <w:rFonts w:ascii="Arial" w:hAnsi="Arial" w:cs="Arial"/>
          <w:color w:val="000000"/>
        </w:rPr>
      </w:pPr>
      <w:r>
        <w:rPr>
          <w:rFonts w:cs="Arial" w:ascii="Arial" w:hAnsi="Arial"/>
          <w:color w:val="000000"/>
        </w:rPr>
        <w:t>Основаниями для отказа в предоставлении муниципальной услуги являются:</w:t>
      </w:r>
    </w:p>
    <w:p>
      <w:pPr>
        <w:pStyle w:val="Normal"/>
        <w:ind w:firstLine="567"/>
        <w:jc w:val="both"/>
        <w:rPr>
          <w:rFonts w:ascii="Arial" w:hAnsi="Arial" w:cs="Arial"/>
          <w:color w:val="000000"/>
        </w:rPr>
      </w:pPr>
      <w:r>
        <w:rPr>
          <w:rFonts w:cs="Arial" w:ascii="Arial" w:hAnsi="Arial"/>
          <w:color w:val="000000"/>
        </w:rPr>
        <w:t>- если заявитель не является лицом, указанным в пункте 1.2. настоящего административного регламента;</w:t>
      </w:r>
    </w:p>
    <w:p>
      <w:pPr>
        <w:pStyle w:val="Normal"/>
        <w:ind w:firstLine="567"/>
        <w:jc w:val="both"/>
        <w:rPr>
          <w:rFonts w:ascii="Arial" w:hAnsi="Arial" w:cs="Arial"/>
          <w:color w:val="000000"/>
        </w:rPr>
      </w:pPr>
      <w:r>
        <w:rPr>
          <w:rFonts w:cs="Arial" w:ascii="Arial" w:hAnsi="Arial"/>
          <w:color w:val="000000"/>
        </w:rPr>
        <w:t>- если заявитель не соответствует требованиям действующего законодательства, предъявляемым к лицу, которому предоставляется муниципальная услуга;</w:t>
      </w:r>
    </w:p>
    <w:p>
      <w:pPr>
        <w:pStyle w:val="Normal"/>
        <w:ind w:firstLine="567"/>
        <w:jc w:val="both"/>
        <w:rPr>
          <w:rFonts w:ascii="Arial" w:hAnsi="Arial" w:cs="Arial"/>
          <w:color w:val="000000"/>
        </w:rPr>
      </w:pPr>
      <w:r>
        <w:rPr>
          <w:rFonts w:cs="Arial" w:ascii="Arial" w:hAnsi="Arial"/>
          <w:color w:val="000000"/>
        </w:rPr>
        <w:t>- не представлены все документы или установлено их несоответствие требованиям, указанным в пункте 2.6.1-2.6.3 настоящего Административного регламента;</w:t>
      </w:r>
    </w:p>
    <w:p>
      <w:pPr>
        <w:pStyle w:val="Normal"/>
        <w:ind w:firstLine="567"/>
        <w:jc w:val="both"/>
        <w:rPr>
          <w:rFonts w:ascii="Arial" w:hAnsi="Arial" w:cs="Arial"/>
          <w:color w:val="000000"/>
        </w:rPr>
      </w:pPr>
      <w:r>
        <w:rPr>
          <w:rFonts w:cs="Arial" w:ascii="Arial" w:hAnsi="Arial"/>
          <w:color w:val="000000"/>
        </w:rPr>
        <w:t>- правовыми актами Российской Федерации или Нижегородской области установлены ограничения на распоряжение данным имуществом;</w:t>
      </w:r>
    </w:p>
    <w:p>
      <w:pPr>
        <w:pStyle w:val="Normal"/>
        <w:ind w:firstLine="567"/>
        <w:jc w:val="both"/>
        <w:rPr>
          <w:rFonts w:ascii="Arial" w:hAnsi="Arial" w:cs="Arial"/>
          <w:color w:val="000000"/>
        </w:rPr>
      </w:pPr>
      <w:r>
        <w:rPr>
          <w:rFonts w:cs="Arial" w:ascii="Arial" w:hAnsi="Arial"/>
          <w:color w:val="000000"/>
        </w:rPr>
        <w:t>- имеется вступившее в законную силу судебное решение о несоответствии заявителя требованиям законодательства Российской Федерации, предъявляемым к лицу, которому предоставляется муниципальная услуга;</w:t>
      </w:r>
    </w:p>
    <w:p>
      <w:pPr>
        <w:pStyle w:val="Normal"/>
        <w:ind w:firstLine="567"/>
        <w:jc w:val="both"/>
        <w:rPr>
          <w:rFonts w:ascii="Arial" w:hAnsi="Arial" w:cs="Arial"/>
          <w:color w:val="000000"/>
        </w:rPr>
      </w:pPr>
      <w:r>
        <w:rPr>
          <w:rFonts w:cs="Arial" w:ascii="Arial" w:hAnsi="Arial"/>
          <w:color w:val="000000"/>
        </w:rPr>
        <w:t>- принятие главой администрации Старорудкинского сельсовета Шарангского муниципального района Нижегородской области решения об отказе в предоставлении (оказании) муниципальной услуги.</w:t>
      </w:r>
    </w:p>
    <w:p>
      <w:pPr>
        <w:pStyle w:val="Normal"/>
        <w:shd w:fill="FFFFFF" w:val="clear"/>
        <w:ind w:firstLine="567"/>
        <w:jc w:val="both"/>
        <w:rPr>
          <w:rFonts w:ascii="Arial" w:hAnsi="Arial" w:cs="Arial"/>
          <w:color w:val="000000"/>
        </w:rPr>
      </w:pPr>
      <w:r>
        <w:rPr>
          <w:rFonts w:cs="Arial" w:ascii="Arial" w:hAnsi="Arial"/>
          <w:color w:val="000000"/>
        </w:rPr>
        <w:t>2.11. Порядок, размер и основания взимания государственной пошлины или иной платы, взимаемой за предоставление муниципальной услуги.</w:t>
      </w:r>
    </w:p>
    <w:p>
      <w:pPr>
        <w:pStyle w:val="Normal"/>
        <w:shd w:fill="FFFFFF" w:val="clear"/>
        <w:ind w:firstLine="567"/>
        <w:jc w:val="both"/>
        <w:rPr>
          <w:rFonts w:ascii="Arial" w:hAnsi="Arial" w:cs="Arial"/>
          <w:color w:val="000000"/>
        </w:rPr>
      </w:pPr>
      <w:r>
        <w:rPr>
          <w:rFonts w:cs="Arial" w:ascii="Arial" w:hAnsi="Arial"/>
          <w:color w:val="000000"/>
        </w:rPr>
        <w:t>Муниципальная услуга предоставляется на бесплатной основе.</w:t>
      </w:r>
    </w:p>
    <w:p>
      <w:pPr>
        <w:pStyle w:val="Normal"/>
        <w:ind w:firstLine="567"/>
        <w:rPr>
          <w:rFonts w:ascii="Arial" w:hAnsi="Arial" w:cs="Arial"/>
          <w:color w:val="000000"/>
        </w:rPr>
      </w:pPr>
      <w:r>
        <w:rPr>
          <w:rFonts w:cs="Arial" w:ascii="Arial" w:hAnsi="Arial"/>
          <w:color w:val="000000"/>
        </w:rPr>
        <w:t>2.12. Максимальный срок ожидания в очереди при подаче запроса о предоставлении муниципальной услуги.</w:t>
      </w:r>
    </w:p>
    <w:p>
      <w:pPr>
        <w:pStyle w:val="Normal"/>
        <w:ind w:firstLine="567"/>
        <w:jc w:val="both"/>
        <w:rPr>
          <w:rFonts w:ascii="Arial" w:hAnsi="Arial" w:cs="Arial"/>
          <w:color w:val="000000"/>
        </w:rPr>
      </w:pPr>
      <w:r>
        <w:rPr>
          <w:rFonts w:cs="Arial" w:ascii="Arial" w:hAnsi="Arial"/>
          <w:color w:val="000000"/>
        </w:rPr>
        <w:t>Максимальный срок ожидания заявителем приема у должностных лиц ответственных за оказание Муниципальной услуги, при подаче заявления о предоставлении муниципальной услуги и при получении результата предоставления муниципальной услуги не должен превышать 15 минут.</w:t>
      </w:r>
    </w:p>
    <w:p>
      <w:pPr>
        <w:pStyle w:val="ConsPlusNormal1"/>
        <w:bidi w:val="0"/>
        <w:ind w:firstLine="567"/>
        <w:jc w:val="both"/>
        <w:rPr/>
      </w:pPr>
      <w:r>
        <w:rPr>
          <w:rFonts w:cs="Times New Roman"/>
          <w:color w:val="000000"/>
          <w:sz w:val="24"/>
          <w:szCs w:val="24"/>
        </w:rPr>
        <w:t>2.13.</w:t>
      </w:r>
      <w:r>
        <w:rPr>
          <w:color w:val="000000"/>
          <w:sz w:val="24"/>
          <w:szCs w:val="24"/>
        </w:rPr>
        <w:t xml:space="preserve"> Требования к помещениям, в которых предоставляется муниципальная услуга.</w:t>
      </w:r>
    </w:p>
    <w:p>
      <w:pPr>
        <w:pStyle w:val="ConsPlusNormal1"/>
        <w:widowControl/>
        <w:bidi w:val="0"/>
        <w:ind w:firstLine="567"/>
        <w:jc w:val="both"/>
        <w:rPr/>
      </w:pPr>
      <w:r>
        <w:rPr>
          <w:rFonts w:cs="Times New Roman"/>
          <w:color w:val="000000"/>
          <w:sz w:val="24"/>
          <w:szCs w:val="24"/>
        </w:rPr>
        <w:t>2.13.1. Места ожидания приема граждан и заполнения ими необходимых документов должны быть оборудованы в достаточном количестве стульями, столами, письменными принадлежностями</w:t>
      </w:r>
      <w:r>
        <w:rPr>
          <w:color w:val="000000"/>
          <w:sz w:val="24"/>
          <w:szCs w:val="24"/>
        </w:rPr>
        <w:t xml:space="preserve">. </w:t>
      </w:r>
    </w:p>
    <w:p>
      <w:pPr>
        <w:pStyle w:val="Normal"/>
        <w:widowControl w:val="false"/>
        <w:ind w:firstLine="567"/>
        <w:jc w:val="both"/>
        <w:rPr>
          <w:rFonts w:ascii="Arial" w:hAnsi="Arial" w:cs="Arial"/>
          <w:color w:val="000000"/>
        </w:rPr>
      </w:pPr>
      <w:r>
        <w:rPr>
          <w:rFonts w:cs="Arial" w:ascii="Arial" w:hAnsi="Arial"/>
          <w:color w:val="000000"/>
        </w:rPr>
        <w:t>2.13.2. В целях организации беспрепятственного доступа инвалидов (включая инвалидов, использующих кресла-коляски и собак-проводников) к месту предоставления муниципальной услуги им обеспечиваются:</w:t>
      </w:r>
    </w:p>
    <w:p>
      <w:pPr>
        <w:pStyle w:val="Normal"/>
        <w:widowControl w:val="false"/>
        <w:ind w:firstLine="567"/>
        <w:jc w:val="both"/>
        <w:rPr>
          <w:rFonts w:ascii="Arial" w:hAnsi="Arial" w:cs="Arial"/>
          <w:color w:val="000000"/>
        </w:rPr>
      </w:pPr>
      <w:r>
        <w:rPr>
          <w:rFonts w:cs="Arial" w:ascii="Arial" w:hAnsi="Arial"/>
          <w:color w:val="000000"/>
        </w:rPr>
        <w:t>1) условия для беспрепятственного доступа к объекту (зданию, помещению), в котором предоставляется муниципальная услуга;</w:t>
      </w:r>
    </w:p>
    <w:p>
      <w:pPr>
        <w:pStyle w:val="Normal"/>
        <w:widowControl w:val="false"/>
        <w:ind w:firstLine="567"/>
        <w:jc w:val="both"/>
        <w:rPr>
          <w:rFonts w:ascii="Arial" w:hAnsi="Arial" w:cs="Arial"/>
          <w:color w:val="000000"/>
        </w:rPr>
      </w:pPr>
      <w:r>
        <w:rPr>
          <w:rFonts w:cs="Arial" w:ascii="Arial" w:hAnsi="Arial"/>
          <w:color w:val="000000"/>
        </w:rPr>
        <w:t>2) возможность самостоятельного передвижения по территории, на которой расположены объекты (здания, помещения), в которых предоставляется муниципальная услуга, а также входа в такие объекты и выхода из них, посадки в транспортное средство и высадки из него, в том числе с использованием кресла-коляски;</w:t>
      </w:r>
    </w:p>
    <w:p>
      <w:pPr>
        <w:pStyle w:val="Normal"/>
        <w:widowControl w:val="false"/>
        <w:ind w:firstLine="567"/>
        <w:jc w:val="both"/>
        <w:rPr>
          <w:rFonts w:ascii="Arial" w:hAnsi="Arial" w:cs="Arial"/>
          <w:color w:val="000000"/>
        </w:rPr>
      </w:pPr>
      <w:r>
        <w:rPr>
          <w:rFonts w:cs="Arial" w:ascii="Arial" w:hAnsi="Arial"/>
          <w:color w:val="000000"/>
        </w:rPr>
        <w:t>3) сопровождение инвалидов, имеющих стойкие расстройства функции зрения и самостоятельного передвижения;</w:t>
      </w:r>
    </w:p>
    <w:p>
      <w:pPr>
        <w:pStyle w:val="Normal"/>
        <w:widowControl w:val="false"/>
        <w:ind w:firstLine="567"/>
        <w:jc w:val="both"/>
        <w:rPr>
          <w:rFonts w:ascii="Arial" w:hAnsi="Arial" w:cs="Arial"/>
          <w:color w:val="000000"/>
        </w:rPr>
      </w:pPr>
      <w:r>
        <w:rPr>
          <w:rFonts w:cs="Arial" w:ascii="Arial" w:hAnsi="Arial"/>
          <w:color w:val="000000"/>
        </w:rPr>
        <w:t>4) надлежащее размещение оборудования и носителей информации, необходимых для обеспечения беспрепятственного доступа инвалидов к объектам (зданиям, помещениям), в которых предоставляется муниципальная услуга, с учетом ограничения их возможности;</w:t>
      </w:r>
    </w:p>
    <w:p>
      <w:pPr>
        <w:pStyle w:val="Normal"/>
        <w:widowControl w:val="false"/>
        <w:ind w:firstLine="567"/>
        <w:jc w:val="both"/>
        <w:rPr>
          <w:rFonts w:ascii="Arial" w:hAnsi="Arial" w:cs="Arial"/>
          <w:color w:val="000000"/>
        </w:rPr>
      </w:pPr>
      <w:r>
        <w:rPr>
          <w:rFonts w:cs="Arial" w:ascii="Arial" w:hAnsi="Arial"/>
          <w:color w:val="000000"/>
        </w:rPr>
        <w:t>5)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p>
    <w:p>
      <w:pPr>
        <w:pStyle w:val="Normal"/>
        <w:widowControl w:val="false"/>
        <w:ind w:firstLine="567"/>
        <w:jc w:val="both"/>
        <w:rPr>
          <w:rFonts w:ascii="Arial" w:hAnsi="Arial" w:cs="Arial"/>
          <w:color w:val="000000"/>
        </w:rPr>
      </w:pPr>
      <w:r>
        <w:rPr>
          <w:rFonts w:cs="Arial" w:ascii="Arial" w:hAnsi="Arial"/>
          <w:color w:val="000000"/>
        </w:rPr>
        <w:t>6) допуск сурдопереводчика и тифлосурдопереводчика;</w:t>
      </w:r>
    </w:p>
    <w:p>
      <w:pPr>
        <w:pStyle w:val="Normal"/>
        <w:widowControl w:val="false"/>
        <w:ind w:firstLine="567"/>
        <w:jc w:val="both"/>
        <w:rPr>
          <w:rFonts w:ascii="Arial" w:hAnsi="Arial" w:cs="Arial"/>
          <w:color w:val="000000"/>
        </w:rPr>
      </w:pPr>
      <w:r>
        <w:rPr>
          <w:rFonts w:cs="Arial" w:ascii="Arial" w:hAnsi="Arial"/>
          <w:color w:val="000000"/>
        </w:rPr>
        <w:t>7) допуск собаки-проводника на объекты (здания, помещения), в которых предоставляется муниципальная услуга, при наличии документа, подтверждающего ее специальное обучение и выдаваемого по форме и в порядке, которые установлены приказом Министерства труда и социальной защиты Российской Федерации от 22 июня 2015 года №386н «Об утверждении формы документа, подтверждающего специальное обучение собаки-проводника, и порядка его выдачи»;</w:t>
      </w:r>
    </w:p>
    <w:p>
      <w:pPr>
        <w:pStyle w:val="Normal"/>
        <w:widowControl w:val="false"/>
        <w:ind w:firstLine="567"/>
        <w:jc w:val="both"/>
        <w:rPr>
          <w:rFonts w:ascii="Arial" w:hAnsi="Arial" w:cs="Arial"/>
          <w:color w:val="000000"/>
        </w:rPr>
      </w:pPr>
      <w:r>
        <w:rPr>
          <w:rFonts w:cs="Arial" w:ascii="Arial" w:hAnsi="Arial"/>
          <w:color w:val="000000"/>
        </w:rPr>
        <w:t>8) оказание инвалидам помощи в преодолении барьеров, мешающих получению ими муниципальной услуги наравне с другими лицами.</w:t>
      </w:r>
    </w:p>
    <w:p>
      <w:pPr>
        <w:pStyle w:val="Normal"/>
        <w:widowControl w:val="false"/>
        <w:ind w:firstLine="567"/>
        <w:jc w:val="both"/>
        <w:rPr>
          <w:rFonts w:ascii="Arial" w:hAnsi="Arial" w:cs="Arial"/>
          <w:color w:val="000000"/>
        </w:rPr>
      </w:pPr>
      <w:r>
        <w:rPr>
          <w:rFonts w:cs="Arial" w:ascii="Arial" w:hAnsi="Arial"/>
          <w:color w:val="000000"/>
        </w:rPr>
        <w:t>В случае невозможности полностью приспособить объект с учетом потребности инвалида собственник данного объекта обеспечивает инвалиду доступ к месту предоставления муниципальной услуги, либо, когда это возможно, ее предоставление обеспечивается по месту жительства инвалида или в дистанционном режиме.</w:t>
      </w:r>
    </w:p>
    <w:p>
      <w:pPr>
        <w:pStyle w:val="ConsPlusNormal1"/>
        <w:bidi w:val="0"/>
        <w:ind w:firstLine="567"/>
        <w:jc w:val="both"/>
        <w:rPr>
          <w:color w:val="000000"/>
          <w:sz w:val="24"/>
          <w:szCs w:val="24"/>
        </w:rPr>
      </w:pPr>
      <w:r>
        <w:rPr>
          <w:color w:val="000000"/>
          <w:sz w:val="24"/>
          <w:szCs w:val="24"/>
        </w:rPr>
        <w:t>2.14. Показатели доступности и качества муниципальной услуги</w:t>
      </w:r>
    </w:p>
    <w:p>
      <w:pPr>
        <w:pStyle w:val="ConsPlusNormal1"/>
        <w:bidi w:val="0"/>
        <w:ind w:firstLine="567"/>
        <w:jc w:val="both"/>
        <w:rPr/>
      </w:pPr>
      <w:r>
        <w:rPr>
          <w:color w:val="000000"/>
          <w:sz w:val="24"/>
          <w:szCs w:val="24"/>
        </w:rPr>
        <w:t>2.14.1. Администрация Старорудкинского сельсовета, МФЦ посредством соблюдения сроков предоставления муниципальной услуги, а также порядка предоставления муниципальной услуги, установленных настоящим регламентом, обеспечивает качество и доступность предоставления муниципальной услуги.</w:t>
      </w:r>
    </w:p>
    <w:p>
      <w:pPr>
        <w:pStyle w:val="ConsPlusNormal1"/>
        <w:bidi w:val="0"/>
        <w:ind w:firstLine="567"/>
        <w:jc w:val="both"/>
        <w:rPr>
          <w:color w:val="000000"/>
          <w:sz w:val="24"/>
          <w:szCs w:val="24"/>
        </w:rPr>
      </w:pPr>
      <w:r>
        <w:rPr>
          <w:color w:val="000000"/>
          <w:sz w:val="24"/>
          <w:szCs w:val="24"/>
        </w:rPr>
        <w:t>Заявителям обеспечивается возможность получения информации о порядке предоставления муниципальной услуги на официальном сайте администрации Шарангского муниципального района в информационно-телекоммуникационной сети "Интернет" и на Едином портале государственных и муниципальных услуг и на Портале государственных и муниципальных услуг Нижегородской области.</w:t>
      </w:r>
    </w:p>
    <w:p>
      <w:pPr>
        <w:pStyle w:val="ConsPlusNormal1"/>
        <w:bidi w:val="0"/>
        <w:ind w:firstLine="567"/>
        <w:jc w:val="both"/>
        <w:rPr>
          <w:color w:val="000000"/>
          <w:sz w:val="24"/>
          <w:szCs w:val="24"/>
        </w:rPr>
      </w:pPr>
      <w:r>
        <w:rPr>
          <w:color w:val="000000"/>
          <w:sz w:val="24"/>
          <w:szCs w:val="24"/>
        </w:rPr>
        <w:t>2.14.2. Показатели доступности муниципальной услуги:</w:t>
      </w:r>
    </w:p>
    <w:p>
      <w:pPr>
        <w:pStyle w:val="ConsPlusNormal1"/>
        <w:bidi w:val="0"/>
        <w:ind w:firstLine="567"/>
        <w:jc w:val="both"/>
        <w:rPr>
          <w:color w:val="000000"/>
          <w:sz w:val="24"/>
          <w:szCs w:val="24"/>
        </w:rPr>
      </w:pPr>
      <w:r>
        <w:rPr>
          <w:color w:val="000000"/>
          <w:sz w:val="24"/>
          <w:szCs w:val="24"/>
        </w:rPr>
        <w:t>- обеспечение предоставление беспрепятственного доступа лиц с ограниченными возможностями передвижения к помещениям, в которых предоставляется муниципальная услуга;</w:t>
      </w:r>
    </w:p>
    <w:p>
      <w:pPr>
        <w:pStyle w:val="Normal"/>
        <w:ind w:firstLine="567"/>
        <w:jc w:val="both"/>
        <w:rPr>
          <w:rFonts w:ascii="Arial" w:hAnsi="Arial" w:cs="Arial"/>
          <w:color w:val="000000"/>
        </w:rPr>
      </w:pPr>
      <w:r>
        <w:rPr>
          <w:rFonts w:cs="Arial" w:ascii="Arial" w:hAnsi="Arial"/>
          <w:color w:val="000000"/>
        </w:rPr>
        <w:t>- обеспечение предоставления муниципальной услуги с использованием возможностей областной государственной информационной системы «Портал государственных и муниципальных услуг (функций) Нижегородской области» и федеральной государственной информационной системы «Единый портал государственных и муниципальных услуг (функций)»;</w:t>
      </w:r>
    </w:p>
    <w:p>
      <w:pPr>
        <w:pStyle w:val="Normal"/>
        <w:ind w:firstLine="567"/>
        <w:jc w:val="both"/>
        <w:rPr>
          <w:rFonts w:ascii="Arial" w:hAnsi="Arial" w:cs="Arial"/>
          <w:color w:val="000000"/>
        </w:rPr>
      </w:pPr>
      <w:r>
        <w:rPr>
          <w:rFonts w:cs="Arial" w:ascii="Arial" w:hAnsi="Arial"/>
          <w:color w:val="000000"/>
        </w:rPr>
        <w:t>- размещение информации о порядке предоставления муниципальной услуги на официальном сайте администрации Шарангского муниципального района.</w:t>
      </w:r>
    </w:p>
    <w:p>
      <w:pPr>
        <w:pStyle w:val="ConsPlusNormal1"/>
        <w:bidi w:val="0"/>
        <w:ind w:firstLine="567"/>
        <w:jc w:val="both"/>
        <w:rPr>
          <w:color w:val="000000"/>
          <w:sz w:val="24"/>
          <w:szCs w:val="24"/>
        </w:rPr>
      </w:pPr>
      <w:r>
        <w:rPr>
          <w:color w:val="000000"/>
          <w:sz w:val="24"/>
          <w:szCs w:val="24"/>
        </w:rPr>
        <w:t>- наличие информации о графике работы администации, МФЦ;</w:t>
      </w:r>
    </w:p>
    <w:p>
      <w:pPr>
        <w:pStyle w:val="ConsPlusNormal1"/>
        <w:bidi w:val="0"/>
        <w:ind w:firstLine="567"/>
        <w:jc w:val="both"/>
        <w:rPr>
          <w:color w:val="000000"/>
          <w:sz w:val="24"/>
          <w:szCs w:val="24"/>
        </w:rPr>
      </w:pPr>
      <w:r>
        <w:rPr>
          <w:color w:val="000000"/>
          <w:sz w:val="24"/>
          <w:szCs w:val="24"/>
        </w:rPr>
        <w:t>- возможность получения услуги через МФЦ;</w:t>
      </w:r>
    </w:p>
    <w:p>
      <w:pPr>
        <w:pStyle w:val="ConsPlusNormal1"/>
        <w:bidi w:val="0"/>
        <w:ind w:firstLine="567"/>
        <w:jc w:val="both"/>
        <w:rPr>
          <w:color w:val="000000"/>
          <w:sz w:val="24"/>
          <w:szCs w:val="24"/>
        </w:rPr>
      </w:pPr>
      <w:r>
        <w:rPr>
          <w:color w:val="000000"/>
          <w:sz w:val="24"/>
          <w:szCs w:val="24"/>
        </w:rPr>
        <w:t>- услуга оказывается бесплатно.</w:t>
      </w:r>
    </w:p>
    <w:p>
      <w:pPr>
        <w:pStyle w:val="ConsPlusNormal1"/>
        <w:bidi w:val="0"/>
        <w:ind w:firstLine="567"/>
        <w:jc w:val="both"/>
        <w:rPr>
          <w:color w:val="000000"/>
          <w:sz w:val="24"/>
          <w:szCs w:val="24"/>
        </w:rPr>
      </w:pPr>
      <w:r>
        <w:rPr>
          <w:color w:val="000000"/>
          <w:sz w:val="24"/>
          <w:szCs w:val="24"/>
        </w:rPr>
        <w:t>Показатели качества муниципальной услуги:</w:t>
      </w:r>
    </w:p>
    <w:p>
      <w:pPr>
        <w:pStyle w:val="ConsPlusNormal1"/>
        <w:bidi w:val="0"/>
        <w:ind w:firstLine="567"/>
        <w:jc w:val="both"/>
        <w:rPr>
          <w:color w:val="000000"/>
          <w:sz w:val="24"/>
          <w:szCs w:val="24"/>
        </w:rPr>
      </w:pPr>
      <w:r>
        <w:rPr>
          <w:color w:val="000000"/>
          <w:sz w:val="24"/>
          <w:szCs w:val="24"/>
        </w:rPr>
        <w:t>- соответствие требованиям Административного регламента;</w:t>
      </w:r>
    </w:p>
    <w:p>
      <w:pPr>
        <w:pStyle w:val="ConsPlusNormal1"/>
        <w:bidi w:val="0"/>
        <w:ind w:firstLine="567"/>
        <w:jc w:val="both"/>
        <w:rPr>
          <w:color w:val="000000"/>
          <w:sz w:val="24"/>
          <w:szCs w:val="24"/>
        </w:rPr>
      </w:pPr>
      <w:r>
        <w:rPr>
          <w:color w:val="000000"/>
          <w:sz w:val="24"/>
          <w:szCs w:val="24"/>
        </w:rPr>
        <w:t>- соблюдение сроков предоставления услуги;</w:t>
      </w:r>
    </w:p>
    <w:p>
      <w:pPr>
        <w:pStyle w:val="ConsPlusNormal1"/>
        <w:bidi w:val="0"/>
        <w:ind w:firstLine="567"/>
        <w:jc w:val="both"/>
        <w:rPr>
          <w:color w:val="000000"/>
          <w:sz w:val="24"/>
          <w:szCs w:val="24"/>
        </w:rPr>
      </w:pPr>
      <w:r>
        <w:rPr>
          <w:color w:val="000000"/>
          <w:sz w:val="24"/>
          <w:szCs w:val="24"/>
        </w:rPr>
        <w:t>- наличие (отсутствие) обоснованных жалоб.</w:t>
      </w:r>
    </w:p>
    <w:p>
      <w:pPr>
        <w:pStyle w:val="ConsPlusNormal1"/>
        <w:bidi w:val="0"/>
        <w:ind w:firstLine="567"/>
        <w:jc w:val="both"/>
        <w:rPr>
          <w:color w:val="000000"/>
          <w:sz w:val="24"/>
          <w:szCs w:val="24"/>
        </w:rPr>
      </w:pPr>
      <w:r>
        <w:rPr>
          <w:color w:val="000000"/>
          <w:sz w:val="24"/>
          <w:szCs w:val="24"/>
        </w:rPr>
        <w:t>2.15. Иные требования, в том числе учитывающие особенности предоставления муниципальной услуги в электронной форме</w:t>
      </w:r>
    </w:p>
    <w:p>
      <w:pPr>
        <w:pStyle w:val="ConsPlusNormal1"/>
        <w:bidi w:val="0"/>
        <w:ind w:firstLine="567"/>
        <w:jc w:val="both"/>
        <w:rPr>
          <w:color w:val="000000"/>
          <w:sz w:val="24"/>
          <w:szCs w:val="24"/>
        </w:rPr>
      </w:pPr>
      <w:r>
        <w:rPr>
          <w:color w:val="000000"/>
          <w:sz w:val="24"/>
          <w:szCs w:val="24"/>
        </w:rPr>
        <w:t>2.15.1. Перевод муниципальной услуги в электронный вид предоставляет заявителям следующие возможности:</w:t>
      </w:r>
    </w:p>
    <w:p>
      <w:pPr>
        <w:pStyle w:val="ConsPlusNormal1"/>
        <w:bidi w:val="0"/>
        <w:ind w:firstLine="567"/>
        <w:jc w:val="both"/>
        <w:rPr>
          <w:color w:val="000000"/>
          <w:sz w:val="24"/>
          <w:szCs w:val="24"/>
        </w:rPr>
      </w:pPr>
      <w:r>
        <w:rPr>
          <w:color w:val="000000"/>
          <w:sz w:val="24"/>
          <w:szCs w:val="24"/>
        </w:rPr>
        <w:t>1) получение информации об услуге на Едином портале государственных и муниципальных услуг и на Портале государственных и муниципальных услуг Нижегородской области;</w:t>
      </w:r>
    </w:p>
    <w:p>
      <w:pPr>
        <w:pStyle w:val="ConsPlusNormal1"/>
        <w:bidi w:val="0"/>
        <w:ind w:firstLine="567"/>
        <w:jc w:val="both"/>
        <w:rPr>
          <w:color w:val="000000"/>
          <w:sz w:val="24"/>
          <w:szCs w:val="24"/>
        </w:rPr>
      </w:pPr>
      <w:r>
        <w:rPr>
          <w:color w:val="000000"/>
          <w:sz w:val="24"/>
          <w:szCs w:val="24"/>
        </w:rPr>
        <w:t>2) копирование форм заявления и иных документов, необходимых для получения услуги, заполнение этих форм в электронном виде;</w:t>
      </w:r>
    </w:p>
    <w:p>
      <w:pPr>
        <w:pStyle w:val="ConsPlusNormal1"/>
        <w:bidi w:val="0"/>
        <w:ind w:firstLine="567"/>
        <w:jc w:val="both"/>
        <w:rPr>
          <w:color w:val="000000"/>
          <w:sz w:val="24"/>
          <w:szCs w:val="24"/>
        </w:rPr>
      </w:pPr>
      <w:r>
        <w:rPr>
          <w:color w:val="000000"/>
          <w:sz w:val="24"/>
          <w:szCs w:val="24"/>
        </w:rPr>
        <w:t>3) представление документов в электронном виде через Единый портал государственных и муниципальных услуг и на Портале государственных и муниципальных услуг Нижегородской области.</w:t>
      </w:r>
    </w:p>
    <w:p>
      <w:pPr>
        <w:pStyle w:val="ConsPlusNormal1"/>
        <w:bidi w:val="0"/>
        <w:ind w:firstLine="567"/>
        <w:jc w:val="both"/>
        <w:rPr>
          <w:color w:val="000000"/>
          <w:sz w:val="24"/>
          <w:szCs w:val="24"/>
        </w:rPr>
      </w:pPr>
      <w:r>
        <w:rPr>
          <w:color w:val="000000"/>
          <w:sz w:val="24"/>
          <w:szCs w:val="24"/>
        </w:rPr>
        <w:t>2.15.2. При обращении заявителя (ей) в электронной форме за получением муниципальной услуги заявление и каждый прилагаемый к нему документ подписываются тем видом электронной подписи, допустимость использования которого установлена федеральными законами, регламентирующими порядок предоставления государственной или муниципальной услуги либо порядок выдачи документа, включаемого в пакет документов.</w:t>
      </w:r>
    </w:p>
    <w:p>
      <w:pPr>
        <w:pStyle w:val="ConsPlusNormal1"/>
        <w:bidi w:val="0"/>
        <w:ind w:firstLine="567"/>
        <w:jc w:val="both"/>
        <w:rPr>
          <w:color w:val="000000"/>
          <w:sz w:val="24"/>
          <w:szCs w:val="24"/>
        </w:rPr>
      </w:pPr>
      <w:r>
        <w:rPr>
          <w:color w:val="000000"/>
          <w:sz w:val="24"/>
          <w:szCs w:val="24"/>
        </w:rPr>
        <w:t>В случаях, если указанными федеральными законами используемый вид электронной подписи не установлен, вид электронной подписи определяется в соответствии с Правилами определения видов электронной подписи, использование которых допускается при обращении за получением государственных и муниципальных услуг, утвержденными постановлением Правительства РФ от 25.06.2012 N 634.</w:t>
      </w:r>
    </w:p>
    <w:p>
      <w:pPr>
        <w:pStyle w:val="Normal"/>
        <w:ind w:firstLine="567"/>
        <w:jc w:val="both"/>
        <w:rPr>
          <w:rFonts w:ascii="Arial" w:hAnsi="Arial" w:cs="Arial"/>
          <w:color w:val="000000"/>
          <w:sz w:val="24"/>
          <w:szCs w:val="24"/>
        </w:rPr>
      </w:pPr>
      <w:r>
        <w:rPr>
          <w:rFonts w:cs="Arial" w:ascii="Arial" w:hAnsi="Arial"/>
          <w:color w:val="000000"/>
          <w:sz w:val="24"/>
          <w:szCs w:val="24"/>
        </w:rPr>
      </w:r>
    </w:p>
    <w:p>
      <w:pPr>
        <w:pStyle w:val="Normal"/>
        <w:ind w:firstLine="567"/>
        <w:jc w:val="center"/>
        <w:rPr>
          <w:rFonts w:ascii="Arial" w:hAnsi="Arial" w:cs="Arial"/>
          <w:color w:val="000000"/>
        </w:rPr>
      </w:pPr>
      <w:r>
        <w:rPr>
          <w:rFonts w:cs="Arial" w:ascii="Arial" w:hAnsi="Arial"/>
          <w:color w:val="000000"/>
        </w:rPr>
        <w:t>3. СОСТАВ, ПОСЛЕДОВАТЕЛЬНОСТЬ И СРОКИ ВЫПОЛНЕНИЯ АДМИНИСТРАТИВНЫХ ПРОЦЕДУР, ТРЕБОВАНИЯ К ПОРЯДКУ ИХ ВЫПОЛНЕНИЯ, В ТОМ ЧИСЛЕ ОСОБЕННОСТЕЙ ВЫПОЛНЕНИЯ АДМИНИСТРАТИВНЫХ ПРОЦЕДУР В ЭЛЕКТРОННОЙ ФОРМЕ</w:t>
      </w:r>
    </w:p>
    <w:p>
      <w:pPr>
        <w:pStyle w:val="Normal"/>
        <w:ind w:firstLine="567"/>
        <w:jc w:val="center"/>
        <w:rPr>
          <w:rFonts w:ascii="Arial" w:hAnsi="Arial" w:cs="Arial"/>
          <w:color w:val="000000"/>
        </w:rPr>
      </w:pPr>
      <w:r>
        <w:rPr>
          <w:rFonts w:cs="Arial" w:ascii="Arial" w:hAnsi="Arial"/>
          <w:color w:val="000000"/>
        </w:rPr>
      </w:r>
    </w:p>
    <w:p>
      <w:pPr>
        <w:pStyle w:val="Normal"/>
        <w:shd w:fill="FFFFFF" w:val="clear"/>
        <w:ind w:firstLine="567"/>
        <w:jc w:val="both"/>
        <w:rPr>
          <w:rFonts w:ascii="Arial" w:hAnsi="Arial" w:cs="Arial"/>
          <w:color w:val="000000"/>
        </w:rPr>
      </w:pPr>
      <w:r>
        <w:rPr>
          <w:rFonts w:cs="Arial" w:ascii="Arial" w:hAnsi="Arial"/>
          <w:color w:val="000000"/>
        </w:rPr>
        <w:t>3.1. Предоставление муниципальной услуги включает в себя следующие административные процедуры:</w:t>
      </w:r>
    </w:p>
    <w:p>
      <w:pPr>
        <w:pStyle w:val="Normal"/>
        <w:ind w:firstLine="567"/>
        <w:jc w:val="both"/>
        <w:rPr>
          <w:rFonts w:ascii="Arial" w:hAnsi="Arial" w:cs="Arial"/>
          <w:color w:val="000000"/>
        </w:rPr>
      </w:pPr>
      <w:r>
        <w:rPr>
          <w:rFonts w:cs="Arial" w:ascii="Arial" w:hAnsi="Arial"/>
          <w:color w:val="000000"/>
        </w:rPr>
        <w:t>- Прием и регистрация заявления – 3(три) рабочих дня ;</w:t>
      </w:r>
    </w:p>
    <w:p>
      <w:pPr>
        <w:pStyle w:val="Normal"/>
        <w:ind w:firstLine="567"/>
        <w:jc w:val="both"/>
        <w:rPr>
          <w:rFonts w:ascii="Arial" w:hAnsi="Arial" w:cs="Arial"/>
          <w:color w:val="000000"/>
        </w:rPr>
      </w:pPr>
      <w:r>
        <w:rPr>
          <w:rFonts w:cs="Arial" w:ascii="Arial" w:hAnsi="Arial"/>
          <w:color w:val="000000"/>
        </w:rPr>
        <w:t>- рассмотрение заявления и прилагаемых к нему документов – 30 (тридцать) календарных дней;</w:t>
      </w:r>
    </w:p>
    <w:p>
      <w:pPr>
        <w:pStyle w:val="Normal"/>
        <w:ind w:firstLine="567"/>
        <w:jc w:val="both"/>
        <w:rPr>
          <w:rFonts w:ascii="Arial" w:hAnsi="Arial" w:cs="Arial"/>
          <w:color w:val="000000"/>
        </w:rPr>
      </w:pPr>
      <w:r>
        <w:rPr>
          <w:rFonts w:cs="Arial" w:ascii="Arial" w:hAnsi="Arial"/>
          <w:color w:val="000000"/>
        </w:rPr>
        <w:t>- рассмотрение вопроса о передаче муниципального имущества в аренду, безвозмездное пользование, доверительное управление на заседании комиссии – 10 (десять) календарных дней;</w:t>
      </w:r>
    </w:p>
    <w:p>
      <w:pPr>
        <w:pStyle w:val="Normal"/>
        <w:ind w:firstLine="567"/>
        <w:jc w:val="both"/>
        <w:rPr>
          <w:rFonts w:ascii="Arial" w:hAnsi="Arial" w:cs="Arial"/>
          <w:color w:val="000000"/>
        </w:rPr>
      </w:pPr>
      <w:r>
        <w:rPr>
          <w:rFonts w:cs="Arial" w:ascii="Arial" w:hAnsi="Arial"/>
          <w:color w:val="000000"/>
        </w:rPr>
        <w:t>- принятие решения, подготовка, издание муниципального правового акта администрации- 22 (двадцать два) календарных дня;</w:t>
      </w:r>
    </w:p>
    <w:p>
      <w:pPr>
        <w:pStyle w:val="Normal"/>
        <w:ind w:firstLine="567"/>
        <w:jc w:val="both"/>
        <w:rPr>
          <w:rFonts w:ascii="Arial" w:hAnsi="Arial" w:cs="Arial"/>
          <w:color w:val="000000"/>
        </w:rPr>
      </w:pPr>
      <w:r>
        <w:rPr>
          <w:rFonts w:cs="Arial" w:ascii="Arial" w:hAnsi="Arial"/>
          <w:color w:val="000000"/>
        </w:rPr>
        <w:t>- заключение договора о передаче муниципального имущества в аренду, безвозмездное пользование, доверительное управление без проведения торгов – 25 (двадцать пять) календарных дней.</w:t>
      </w:r>
    </w:p>
    <w:p>
      <w:pPr>
        <w:pStyle w:val="Normal"/>
        <w:shd w:fill="FFFFFF" w:val="clear"/>
        <w:ind w:firstLine="567"/>
        <w:jc w:val="both"/>
        <w:rPr>
          <w:rFonts w:ascii="Arial" w:hAnsi="Arial" w:cs="Arial"/>
          <w:color w:val="000000"/>
        </w:rPr>
      </w:pPr>
      <w:r>
        <w:rPr>
          <w:rFonts w:cs="Arial" w:ascii="Arial" w:hAnsi="Arial"/>
          <w:color w:val="000000"/>
        </w:rPr>
        <w:t>Последовательность административных действий при предоставлении муниципальной услуги отражена в блок-схеме предоставления муниципальной услуги (Приложение № 2 к административному регламенту).</w:t>
      </w:r>
    </w:p>
    <w:p>
      <w:pPr>
        <w:pStyle w:val="Normal"/>
        <w:shd w:fill="FFFFFF" w:val="clear"/>
        <w:ind w:firstLine="567"/>
        <w:jc w:val="center"/>
        <w:rPr>
          <w:rFonts w:ascii="Arial" w:hAnsi="Arial" w:cs="Arial"/>
          <w:color w:val="000000"/>
        </w:rPr>
      </w:pPr>
      <w:r>
        <w:rPr>
          <w:rFonts w:cs="Arial" w:ascii="Arial" w:hAnsi="Arial"/>
          <w:color w:val="000000"/>
        </w:rPr>
        <w:t>Прием и регистрация заявления</w:t>
      </w:r>
    </w:p>
    <w:p>
      <w:pPr>
        <w:pStyle w:val="Normal"/>
        <w:shd w:fill="FFFFFF" w:val="clear"/>
        <w:ind w:firstLine="567"/>
        <w:jc w:val="both"/>
        <w:rPr>
          <w:rFonts w:ascii="Arial" w:hAnsi="Arial" w:cs="Arial"/>
          <w:color w:val="000000"/>
        </w:rPr>
      </w:pPr>
      <w:r>
        <w:rPr>
          <w:rFonts w:cs="Arial" w:ascii="Arial" w:hAnsi="Arial"/>
          <w:color w:val="000000"/>
        </w:rPr>
        <w:t>3.2. Юридическим фактом, являющимся основанием для приема и регистрации заявления о предоставлении (оказании) муниципальной услуги является заявление лица, указанного в пункте 1.2. настоящего Административного регламента.</w:t>
      </w:r>
    </w:p>
    <w:p>
      <w:pPr>
        <w:pStyle w:val="Normal"/>
        <w:shd w:fill="FFFFFF" w:val="clear"/>
        <w:ind w:firstLine="567"/>
        <w:jc w:val="both"/>
        <w:rPr>
          <w:rFonts w:ascii="Arial" w:hAnsi="Arial" w:cs="Arial"/>
          <w:color w:val="000000"/>
        </w:rPr>
      </w:pPr>
      <w:r>
        <w:rPr>
          <w:rFonts w:cs="Arial" w:ascii="Arial" w:hAnsi="Arial"/>
          <w:color w:val="000000"/>
        </w:rPr>
        <w:t>3.3. Лицом, ответственным за прием и регистрацию заявления, является специалист</w:t>
      </w:r>
    </w:p>
    <w:p>
      <w:pPr>
        <w:pStyle w:val="Normal"/>
        <w:shd w:fill="FFFFFF" w:val="clear"/>
        <w:ind w:firstLine="567"/>
        <w:jc w:val="both"/>
        <w:rPr>
          <w:rFonts w:ascii="Arial" w:hAnsi="Arial" w:cs="Arial"/>
          <w:color w:val="000000"/>
        </w:rPr>
      </w:pPr>
      <w:r>
        <w:rPr>
          <w:rFonts w:cs="Arial" w:ascii="Arial" w:hAnsi="Arial"/>
          <w:color w:val="000000"/>
        </w:rPr>
        <w:t>администрации.</w:t>
      </w:r>
    </w:p>
    <w:p>
      <w:pPr>
        <w:pStyle w:val="Normal"/>
        <w:shd w:fill="FFFFFF" w:val="clear"/>
        <w:ind w:firstLine="567"/>
        <w:jc w:val="both"/>
        <w:rPr>
          <w:rFonts w:ascii="Arial" w:hAnsi="Arial" w:cs="Arial"/>
          <w:color w:val="000000"/>
        </w:rPr>
      </w:pPr>
      <w:r>
        <w:rPr>
          <w:rFonts w:cs="Arial" w:ascii="Arial" w:hAnsi="Arial"/>
          <w:color w:val="000000"/>
        </w:rPr>
        <w:t>3.4. Заявление может быть передано следующими способами:</w:t>
      </w:r>
    </w:p>
    <w:p>
      <w:pPr>
        <w:pStyle w:val="Normal"/>
        <w:shd w:fill="FFFFFF" w:val="clear"/>
        <w:ind w:firstLine="567"/>
        <w:jc w:val="both"/>
        <w:rPr>
          <w:rFonts w:ascii="Arial" w:hAnsi="Arial" w:cs="Arial"/>
          <w:color w:val="000000"/>
        </w:rPr>
      </w:pPr>
      <w:r>
        <w:rPr>
          <w:rFonts w:cs="Arial" w:ascii="Arial" w:hAnsi="Arial"/>
          <w:color w:val="000000"/>
        </w:rPr>
        <w:t>- доставлено в администрацию Старорудкинского сельсовета Шарангского муниципального района Нижегородской области лично или через уполномоченного представителя в соответствии с действующим законодательством;</w:t>
      </w:r>
    </w:p>
    <w:p>
      <w:pPr>
        <w:pStyle w:val="Normal"/>
        <w:shd w:fill="FFFFFF" w:val="clear"/>
        <w:ind w:firstLine="567"/>
        <w:jc w:val="both"/>
        <w:rPr>
          <w:rFonts w:ascii="Arial" w:hAnsi="Arial" w:cs="Arial"/>
          <w:color w:val="000000"/>
        </w:rPr>
      </w:pPr>
      <w:r>
        <w:rPr>
          <w:rFonts w:cs="Arial" w:ascii="Arial" w:hAnsi="Arial"/>
          <w:color w:val="000000"/>
        </w:rPr>
        <w:t>- почтовым отправлением, направленным по адресу администрации Старорудкинского сельсовета  Шаранского муниципального района Нижегородской области;</w:t>
      </w:r>
    </w:p>
    <w:p>
      <w:pPr>
        <w:pStyle w:val="Normal"/>
        <w:shd w:fill="FFFFFF" w:val="clear"/>
        <w:ind w:firstLine="567"/>
        <w:jc w:val="both"/>
        <w:rPr>
          <w:rFonts w:ascii="Arial" w:hAnsi="Arial" w:cs="Arial"/>
          <w:color w:val="000000"/>
        </w:rPr>
      </w:pPr>
      <w:r>
        <w:rPr>
          <w:rFonts w:cs="Arial" w:ascii="Arial" w:hAnsi="Arial"/>
          <w:color w:val="000000"/>
        </w:rPr>
        <w:t>- через МФЦ и Единый Интернет-портал государственных и муниципальных услуг (функций) Нижегородской области.</w:t>
      </w:r>
    </w:p>
    <w:p>
      <w:pPr>
        <w:pStyle w:val="Normal"/>
        <w:shd w:fill="FFFFFF" w:val="clear"/>
        <w:ind w:firstLine="567"/>
        <w:jc w:val="both"/>
        <w:rPr/>
      </w:pPr>
      <w:r>
        <w:rPr>
          <w:rFonts w:cs="Arial" w:ascii="Arial" w:hAnsi="Arial"/>
          <w:color w:val="000000"/>
        </w:rPr>
        <w:t>3.5. Поступившее в администрацию Старорудкинского сельсовета Шарангского муниципального района Нижегородской области заявление подлежит регистрации в течение 3 (трех) рабочих дней специалистом администрации.</w:t>
      </w:r>
    </w:p>
    <w:p>
      <w:pPr>
        <w:pStyle w:val="Normal"/>
        <w:shd w:fill="FFFFFF" w:val="clear"/>
        <w:ind w:firstLine="567"/>
        <w:jc w:val="both"/>
        <w:rPr>
          <w:rFonts w:ascii="Arial" w:hAnsi="Arial" w:cs="Arial"/>
          <w:color w:val="000000"/>
        </w:rPr>
      </w:pPr>
      <w:r>
        <w:rPr>
          <w:rFonts w:cs="Arial" w:ascii="Arial" w:hAnsi="Arial"/>
          <w:color w:val="000000"/>
        </w:rPr>
        <w:t>3.6. Критерии принятия решений при приеме заявления определяются по итогам оценки наличия оснований для отказа в его приеме.</w:t>
      </w:r>
    </w:p>
    <w:p>
      <w:pPr>
        <w:pStyle w:val="Normal"/>
        <w:shd w:fill="FFFFFF" w:val="clear"/>
        <w:ind w:firstLine="567"/>
        <w:jc w:val="both"/>
        <w:rPr>
          <w:rFonts w:ascii="Arial" w:hAnsi="Arial" w:cs="Arial"/>
          <w:color w:val="000000"/>
        </w:rPr>
      </w:pPr>
      <w:r>
        <w:rPr>
          <w:rFonts w:cs="Arial" w:ascii="Arial" w:hAnsi="Arial"/>
          <w:color w:val="000000"/>
        </w:rPr>
        <w:t>3.7. Способом фиксации результата выполнения административного действия является регистрация поступившего заявления.</w:t>
      </w:r>
    </w:p>
    <w:p>
      <w:pPr>
        <w:pStyle w:val="Normal"/>
        <w:shd w:fill="FFFFFF" w:val="clear"/>
        <w:ind w:firstLine="567"/>
        <w:jc w:val="both"/>
        <w:rPr>
          <w:rFonts w:ascii="Arial" w:hAnsi="Arial" w:cs="Arial"/>
          <w:color w:val="000000"/>
        </w:rPr>
      </w:pPr>
      <w:r>
        <w:rPr>
          <w:rFonts w:cs="Arial" w:ascii="Arial" w:hAnsi="Arial"/>
          <w:color w:val="000000"/>
        </w:rPr>
        <w:t>3.8. Контроль за выполнением административного действия осуществляется главой администрации.</w:t>
      </w:r>
    </w:p>
    <w:p>
      <w:pPr>
        <w:pStyle w:val="Normal"/>
        <w:shd w:fill="FFFFFF" w:val="clear"/>
        <w:ind w:firstLine="567"/>
        <w:jc w:val="both"/>
        <w:rPr>
          <w:rFonts w:ascii="Arial" w:hAnsi="Arial" w:cs="Arial"/>
          <w:color w:val="000000"/>
        </w:rPr>
      </w:pPr>
      <w:r>
        <w:rPr>
          <w:rFonts w:cs="Arial" w:ascii="Arial" w:hAnsi="Arial"/>
          <w:color w:val="000000"/>
        </w:rPr>
        <w:t>3.9. Результатом административной процедуры является регистрация заявления или отказ в приеме документов.</w:t>
      </w:r>
    </w:p>
    <w:p>
      <w:pPr>
        <w:pStyle w:val="Normal"/>
        <w:shd w:fill="FFFFFF" w:val="clear"/>
        <w:ind w:firstLine="567"/>
        <w:jc w:val="both"/>
        <w:rPr>
          <w:rFonts w:ascii="Arial" w:hAnsi="Arial" w:cs="Arial"/>
          <w:color w:val="000000"/>
        </w:rPr>
      </w:pPr>
      <w:r>
        <w:rPr>
          <w:rFonts w:cs="Arial" w:ascii="Arial" w:hAnsi="Arial"/>
          <w:color w:val="000000"/>
        </w:rPr>
        <w:t>Рассмотрение заявления и прилагаемых к нему документов</w:t>
      </w:r>
    </w:p>
    <w:p>
      <w:pPr>
        <w:pStyle w:val="Normal"/>
        <w:shd w:fill="FFFFFF" w:val="clear"/>
        <w:ind w:firstLine="567"/>
        <w:jc w:val="both"/>
        <w:rPr>
          <w:rFonts w:ascii="Arial" w:hAnsi="Arial" w:cs="Arial"/>
          <w:color w:val="000000"/>
        </w:rPr>
      </w:pPr>
      <w:r>
        <w:rPr>
          <w:rFonts w:cs="Arial" w:ascii="Arial" w:hAnsi="Arial"/>
          <w:color w:val="000000"/>
        </w:rPr>
        <w:t>3.10. Юридическим фактом, являющимся основанием для рассмотрения заявления о предоставлении (оказании) муниципальной услуги и прилагаемых к нему документов, является зарегистрированное заявление лица, указанного в пункте 1.2. настоящего Административного регламента.</w:t>
      </w:r>
    </w:p>
    <w:p>
      <w:pPr>
        <w:pStyle w:val="Normal"/>
        <w:shd w:fill="FFFFFF" w:val="clear"/>
        <w:ind w:firstLine="567"/>
        <w:jc w:val="both"/>
        <w:rPr/>
      </w:pPr>
      <w:r>
        <w:rPr>
          <w:rFonts w:cs="Arial" w:ascii="Arial" w:hAnsi="Arial"/>
          <w:color w:val="000000"/>
        </w:rPr>
        <w:t>3.11. Поступившее в администрацию Старорудкинского сельсовета Шарангского муниципального района Нижегородской области заявление о предоставлении (оказании) муниципальной услуги после регистрации в тот же день передается главе администрации.</w:t>
      </w:r>
    </w:p>
    <w:p>
      <w:pPr>
        <w:pStyle w:val="Normal"/>
        <w:shd w:fill="FFFFFF" w:val="clear"/>
        <w:ind w:firstLine="567"/>
        <w:jc w:val="both"/>
        <w:rPr>
          <w:rFonts w:ascii="Arial" w:hAnsi="Arial" w:cs="Arial"/>
          <w:color w:val="000000"/>
        </w:rPr>
      </w:pPr>
      <w:r>
        <w:rPr>
          <w:rFonts w:cs="Arial" w:ascii="Arial" w:hAnsi="Arial"/>
          <w:color w:val="000000"/>
        </w:rPr>
        <w:t>3.12. Рассмотрение заявлений о предоставлении (оказании) муниципальной услуги осуществляет глава администрации. Срок рассмотрения заявления – 30 (тридцать) календарных дней.</w:t>
      </w:r>
    </w:p>
    <w:p>
      <w:pPr>
        <w:pStyle w:val="Normal"/>
        <w:shd w:fill="FFFFFF" w:val="clear"/>
        <w:ind w:firstLine="567"/>
        <w:jc w:val="both"/>
        <w:rPr>
          <w:rFonts w:ascii="Arial" w:hAnsi="Arial" w:cs="Arial"/>
          <w:color w:val="000000"/>
        </w:rPr>
      </w:pPr>
      <w:r>
        <w:rPr>
          <w:rFonts w:cs="Arial" w:ascii="Arial" w:hAnsi="Arial"/>
          <w:color w:val="000000"/>
        </w:rPr>
        <w:t>3.13. Лицом, ответственным за рассмотрение заявления и проверку комплекта документов, является специалист  администрации, которому главой администрации Старорудкинского сельсовета Шарангского муниципального района Нижегородской области,  дано поручение о подготовке документов для рассмотрения на заседании соответствующей комиссии администрации Старорудкинского сельсовета  Шарангского муниципального района Нижегородской области (далее – Комиссия).</w:t>
      </w:r>
    </w:p>
    <w:p>
      <w:pPr>
        <w:pStyle w:val="Normal"/>
        <w:shd w:fill="FFFFFF" w:val="clear"/>
        <w:ind w:firstLine="567"/>
        <w:jc w:val="both"/>
        <w:rPr/>
      </w:pPr>
      <w:r>
        <w:rPr>
          <w:rFonts w:cs="Arial" w:ascii="Arial" w:hAnsi="Arial"/>
          <w:color w:val="000000"/>
        </w:rPr>
        <w:t>3.14. В случаях, когда в ходе рассмотрения заявления возникает необходимость в подтверждении представленной заявителем информации, получении дополнительной информации, а также доработке представленных заявителем документов, специалист администрации осуществляет следующие действия:</w:t>
      </w:r>
    </w:p>
    <w:p>
      <w:pPr>
        <w:pStyle w:val="Normal"/>
        <w:shd w:fill="FFFFFF" w:val="clear"/>
        <w:ind w:firstLine="567"/>
        <w:jc w:val="both"/>
        <w:rPr>
          <w:rFonts w:ascii="Arial" w:hAnsi="Arial" w:cs="Arial"/>
          <w:color w:val="000000"/>
        </w:rPr>
      </w:pPr>
      <w:r>
        <w:rPr>
          <w:rFonts w:cs="Arial" w:ascii="Arial" w:hAnsi="Arial"/>
          <w:color w:val="000000"/>
        </w:rPr>
        <w:t>- направляет заявителю уведомление о необходимости представления дополнительной информации и (или) доработке представленных заявителем документов;</w:t>
      </w:r>
    </w:p>
    <w:p>
      <w:pPr>
        <w:pStyle w:val="Normal"/>
        <w:shd w:fill="FFFFFF" w:val="clear"/>
        <w:ind w:firstLine="567"/>
        <w:jc w:val="both"/>
        <w:rPr>
          <w:rFonts w:ascii="Arial" w:hAnsi="Arial" w:cs="Arial"/>
          <w:color w:val="000000"/>
        </w:rPr>
      </w:pPr>
      <w:r>
        <w:rPr>
          <w:rFonts w:cs="Arial" w:ascii="Arial" w:hAnsi="Arial"/>
          <w:color w:val="000000"/>
        </w:rPr>
        <w:t>- обращается за получением дополнительной информации и(или) подтверждением представленной заявителем информации в государственные органы или в соответствующие подразделения администрации Шарангского муниципального района Нижегородской области, обладающие необходимой информацией.</w:t>
      </w:r>
    </w:p>
    <w:p>
      <w:pPr>
        <w:pStyle w:val="Normal"/>
        <w:shd w:fill="FFFFFF" w:val="clear"/>
        <w:ind w:firstLine="567"/>
        <w:jc w:val="both"/>
        <w:rPr/>
      </w:pPr>
      <w:r>
        <w:rPr>
          <w:rFonts w:cs="Arial" w:ascii="Arial" w:hAnsi="Arial"/>
          <w:color w:val="000000"/>
        </w:rPr>
        <w:t>3.15. В случаях, если заявитель не представил дополнительную информацию либо в результате анализа представленных документов выявлены обстоятельства, включенные в перечень оснований для отказа в предоставлении Муниципальной услуги, специалист администрации готовит уведомление в адрес заявителя об отказе.</w:t>
      </w:r>
    </w:p>
    <w:p>
      <w:pPr>
        <w:pStyle w:val="Normal"/>
        <w:shd w:fill="FFFFFF" w:val="clear"/>
        <w:ind w:firstLine="567"/>
        <w:jc w:val="both"/>
        <w:rPr/>
      </w:pPr>
      <w:r>
        <w:rPr>
          <w:rFonts w:cs="Arial" w:ascii="Arial" w:hAnsi="Arial"/>
          <w:color w:val="000000"/>
        </w:rPr>
        <w:t>В случае, если заявителю отказано в предоставлении Муниципальной услуги, указанный в заявлении объект может быть передан Администрацией Старорудкинского сельсовета Шарангского муниципального района Нижегородской области в пользование на торгах (в соответствии с положением Федерального закона от 26.07.2006 № 135-ФЗ «О защите конкуренции», приказа ФАС России от 10.02.2010 № 67).</w:t>
      </w:r>
    </w:p>
    <w:p>
      <w:pPr>
        <w:pStyle w:val="Normal"/>
        <w:shd w:fill="FFFFFF" w:val="clear"/>
        <w:ind w:firstLine="567"/>
        <w:jc w:val="both"/>
        <w:rPr/>
      </w:pPr>
      <w:r>
        <w:rPr>
          <w:rFonts w:cs="Arial" w:ascii="Arial" w:hAnsi="Arial"/>
          <w:color w:val="000000"/>
        </w:rPr>
        <w:t>3.16. В случае соответствия представленного заявителем комплекта документов требованиям настоящего Административного регламента вопрос о передаче в аренду, безвозмездное пользование, доверительное управление имущества муниципального образования передается на рассмотрение заседания комиссии по рассмотрению заявлений о передаче в аренду, безвозмездное пользование, доверительное управление муниципального имущества Старорудкинского сельсовета Шарангского муниципального района Нижегородской области, которая действует в соответствии с постановлением Администрации Старорудкинского сельсовета Шарангского муниципального района Нижегородской области о ее создании (далее – Комиссия).</w:t>
      </w:r>
    </w:p>
    <w:p>
      <w:pPr>
        <w:pStyle w:val="Normal"/>
        <w:shd w:fill="FFFFFF" w:val="clear"/>
        <w:ind w:firstLine="567"/>
        <w:jc w:val="both"/>
        <w:rPr>
          <w:rFonts w:ascii="Arial" w:hAnsi="Arial" w:cs="Arial"/>
          <w:color w:val="000000"/>
        </w:rPr>
      </w:pPr>
      <w:r>
        <w:rPr>
          <w:rFonts w:cs="Arial" w:ascii="Arial" w:hAnsi="Arial"/>
          <w:color w:val="000000"/>
        </w:rPr>
        <w:t>3.17. Секретарь Комиссии включает вопрос в повестку дня заседания Комиссии.</w:t>
      </w:r>
    </w:p>
    <w:p>
      <w:pPr>
        <w:pStyle w:val="Normal"/>
        <w:shd w:fill="FFFFFF" w:val="clear"/>
        <w:ind w:firstLine="567"/>
        <w:jc w:val="both"/>
        <w:rPr>
          <w:rFonts w:ascii="Arial" w:hAnsi="Arial" w:cs="Arial"/>
          <w:color w:val="000000"/>
        </w:rPr>
      </w:pPr>
      <w:r>
        <w:rPr>
          <w:rFonts w:cs="Arial" w:ascii="Arial" w:hAnsi="Arial"/>
          <w:color w:val="000000"/>
        </w:rPr>
        <w:t>Повестка дня согласовывается с председателем Комиссии (заместителем председателя) за 5 (пять) рабочих дней до назначения даты заседания.</w:t>
      </w:r>
    </w:p>
    <w:p>
      <w:pPr>
        <w:pStyle w:val="Normal"/>
        <w:shd w:fill="FFFFFF" w:val="clear"/>
        <w:ind w:firstLine="567"/>
        <w:jc w:val="both"/>
        <w:rPr>
          <w:rFonts w:ascii="Arial" w:hAnsi="Arial" w:cs="Arial"/>
          <w:color w:val="000000"/>
        </w:rPr>
      </w:pPr>
      <w:r>
        <w:rPr>
          <w:rFonts w:cs="Arial" w:ascii="Arial" w:hAnsi="Arial"/>
          <w:color w:val="000000"/>
        </w:rPr>
        <w:t>3.18. Критерием принятия решения при выполнении административного действия является соответствие сведений, содержащихся в заявлении и приложенных к нему документах, требованиями действующего законодательства.</w:t>
      </w:r>
    </w:p>
    <w:p>
      <w:pPr>
        <w:pStyle w:val="Normal"/>
        <w:shd w:fill="FFFFFF" w:val="clear"/>
        <w:ind w:firstLine="567"/>
        <w:jc w:val="both"/>
        <w:rPr>
          <w:rFonts w:ascii="Arial" w:hAnsi="Arial" w:cs="Arial"/>
          <w:color w:val="000000"/>
        </w:rPr>
      </w:pPr>
      <w:r>
        <w:rPr>
          <w:rFonts w:cs="Arial" w:ascii="Arial" w:hAnsi="Arial"/>
          <w:color w:val="000000"/>
        </w:rPr>
        <w:t>3.19. Способом фиксации выполнения административного действия является включение вопроса о передаче или об отказе в передаче муниципального имущества в аренду, безвозмездное пользование, доверительное управление в повестку дня заседания Комиссии.</w:t>
      </w:r>
    </w:p>
    <w:p>
      <w:pPr>
        <w:pStyle w:val="Normal"/>
        <w:shd w:fill="FFFFFF" w:val="clear"/>
        <w:ind w:firstLine="567"/>
        <w:jc w:val="both"/>
        <w:rPr/>
      </w:pPr>
      <w:r>
        <w:rPr>
          <w:rFonts w:cs="Arial" w:ascii="Arial" w:hAnsi="Arial"/>
          <w:color w:val="000000"/>
        </w:rPr>
        <w:t>3.20. Контроль за выполнением административного действия осуществляется главой администрации.</w:t>
      </w:r>
    </w:p>
    <w:p>
      <w:pPr>
        <w:pStyle w:val="Normal"/>
        <w:shd w:fill="FFFFFF" w:val="clear"/>
        <w:ind w:firstLine="567"/>
        <w:jc w:val="both"/>
        <w:rPr>
          <w:rFonts w:ascii="Arial" w:hAnsi="Arial" w:cs="Arial"/>
          <w:color w:val="000000"/>
        </w:rPr>
      </w:pPr>
      <w:r>
        <w:rPr>
          <w:rFonts w:cs="Arial" w:ascii="Arial" w:hAnsi="Arial"/>
          <w:color w:val="000000"/>
        </w:rPr>
        <w:t>3.21. Результатом рассмотрения заявления является:</w:t>
      </w:r>
    </w:p>
    <w:p>
      <w:pPr>
        <w:pStyle w:val="Normal"/>
        <w:shd w:fill="FFFFFF" w:val="clear"/>
        <w:ind w:firstLine="567"/>
        <w:jc w:val="both"/>
        <w:rPr>
          <w:rFonts w:ascii="Arial" w:hAnsi="Arial" w:cs="Arial"/>
          <w:color w:val="000000"/>
        </w:rPr>
      </w:pPr>
      <w:r>
        <w:rPr>
          <w:rFonts w:cs="Arial" w:ascii="Arial" w:hAnsi="Arial"/>
          <w:color w:val="000000"/>
        </w:rPr>
        <w:t xml:space="preserve">- согласование председателем (заместителем председателя) Комиссии повестки дня </w:t>
      </w:r>
    </w:p>
    <w:p>
      <w:pPr>
        <w:pStyle w:val="Normal"/>
        <w:shd w:fill="FFFFFF" w:val="clear"/>
        <w:ind w:firstLine="567"/>
        <w:jc w:val="both"/>
        <w:rPr>
          <w:rFonts w:ascii="Arial" w:hAnsi="Arial" w:cs="Arial"/>
          <w:color w:val="000000"/>
        </w:rPr>
      </w:pPr>
      <w:r>
        <w:rPr>
          <w:rFonts w:cs="Arial" w:ascii="Arial" w:hAnsi="Arial"/>
          <w:color w:val="000000"/>
        </w:rPr>
        <w:t>заседания;</w:t>
      </w:r>
    </w:p>
    <w:p>
      <w:pPr>
        <w:pStyle w:val="Normal"/>
        <w:shd w:fill="FFFFFF" w:val="clear"/>
        <w:ind w:firstLine="567"/>
        <w:jc w:val="both"/>
        <w:rPr>
          <w:rFonts w:ascii="Arial" w:hAnsi="Arial" w:cs="Arial"/>
          <w:color w:val="000000"/>
        </w:rPr>
      </w:pPr>
      <w:r>
        <w:rPr>
          <w:rFonts w:cs="Arial" w:ascii="Arial" w:hAnsi="Arial"/>
          <w:color w:val="000000"/>
        </w:rPr>
        <w:t>- направление в адрес заявителя уведомления об отказе в предоставлении муниципальной услуги.</w:t>
      </w:r>
    </w:p>
    <w:p>
      <w:pPr>
        <w:pStyle w:val="Normal"/>
        <w:shd w:fill="FFFFFF" w:val="clear"/>
        <w:ind w:firstLine="567"/>
        <w:jc w:val="center"/>
        <w:rPr>
          <w:rFonts w:ascii="Arial" w:hAnsi="Arial" w:cs="Arial"/>
          <w:color w:val="000000"/>
        </w:rPr>
      </w:pPr>
      <w:r>
        <w:rPr>
          <w:rFonts w:cs="Arial" w:ascii="Arial" w:hAnsi="Arial"/>
          <w:color w:val="000000"/>
        </w:rPr>
        <w:t>Рассмотрение вопроса о даче согласия на заседании Комиссии</w:t>
      </w:r>
    </w:p>
    <w:p>
      <w:pPr>
        <w:pStyle w:val="Normal"/>
        <w:shd w:fill="FFFFFF" w:val="clear"/>
        <w:ind w:firstLine="567"/>
        <w:jc w:val="both"/>
        <w:rPr>
          <w:rFonts w:ascii="Arial" w:hAnsi="Arial" w:cs="Arial"/>
          <w:color w:val="000000"/>
        </w:rPr>
      </w:pPr>
      <w:r>
        <w:rPr>
          <w:rFonts w:cs="Arial" w:ascii="Arial" w:hAnsi="Arial"/>
          <w:color w:val="000000"/>
        </w:rPr>
        <w:t>3.22. Юридическим фактом, являющимся основанием для рассмотрения на заседании комиссии вопроса о предоставлении муниципальной услуги или об отказе в предоставлении муниципальной услуги является согласованная председателем (заместителем председателя) Комиссии повестки заседания.</w:t>
      </w:r>
    </w:p>
    <w:p>
      <w:pPr>
        <w:pStyle w:val="Normal"/>
        <w:shd w:fill="FFFFFF" w:val="clear"/>
        <w:ind w:firstLine="567"/>
        <w:jc w:val="both"/>
        <w:rPr>
          <w:rFonts w:ascii="Arial" w:hAnsi="Arial" w:cs="Arial"/>
          <w:color w:val="000000"/>
        </w:rPr>
      </w:pPr>
      <w:r>
        <w:rPr>
          <w:rFonts w:cs="Arial" w:ascii="Arial" w:hAnsi="Arial"/>
          <w:color w:val="000000"/>
        </w:rPr>
        <w:t>3.23. Проведение заседания Комиссии и рассмотрение вопроса о предоставлении муниципальной услуги или об отказе в предоставлении муниципальной услуги осуществляется в порядке, определенном нормативным правовым актом муниципального образования.</w:t>
      </w:r>
    </w:p>
    <w:p>
      <w:pPr>
        <w:pStyle w:val="Normal"/>
        <w:shd w:fill="FFFFFF" w:val="clear"/>
        <w:ind w:firstLine="567"/>
        <w:jc w:val="both"/>
        <w:rPr>
          <w:rFonts w:ascii="Arial" w:hAnsi="Arial" w:cs="Arial"/>
          <w:color w:val="000000"/>
        </w:rPr>
      </w:pPr>
      <w:r>
        <w:rPr>
          <w:rFonts w:cs="Arial" w:ascii="Arial" w:hAnsi="Arial"/>
          <w:color w:val="000000"/>
        </w:rPr>
        <w:t>3.24. Критерием принятия решения Комиссии является соответствие сведений, содержащихся в заявлении и приложенных к нему документах, требованиям действующего законодательства, а также интересы муниципального образования.</w:t>
      </w:r>
    </w:p>
    <w:p>
      <w:pPr>
        <w:pStyle w:val="Normal"/>
        <w:shd w:fill="FFFFFF" w:val="clear"/>
        <w:ind w:firstLine="567"/>
        <w:jc w:val="both"/>
        <w:rPr>
          <w:rFonts w:ascii="Arial" w:hAnsi="Arial" w:cs="Arial"/>
          <w:color w:val="000000"/>
        </w:rPr>
      </w:pPr>
      <w:r>
        <w:rPr>
          <w:rFonts w:cs="Arial" w:ascii="Arial" w:hAnsi="Arial"/>
          <w:color w:val="000000"/>
        </w:rPr>
        <w:t>3.25. Способом фиксации выполнения административного действия является подписание председателем Комиссии (заместителем председателя), членами и секретарем Комиссии протокола заседания комиссии.</w:t>
      </w:r>
    </w:p>
    <w:p>
      <w:pPr>
        <w:pStyle w:val="Normal"/>
        <w:shd w:fill="FFFFFF" w:val="clear"/>
        <w:ind w:firstLine="567"/>
        <w:jc w:val="both"/>
        <w:rPr>
          <w:rFonts w:ascii="Arial" w:hAnsi="Arial" w:cs="Arial"/>
          <w:color w:val="000000"/>
        </w:rPr>
      </w:pPr>
      <w:r>
        <w:rPr>
          <w:rFonts w:cs="Arial" w:ascii="Arial" w:hAnsi="Arial"/>
          <w:color w:val="000000"/>
        </w:rPr>
        <w:t>3.26. Протокол заседания Комиссии оформляется в течение 5 (пяти) рабочих дней с момента принятия решения (рекомендации) комиссии.</w:t>
      </w:r>
    </w:p>
    <w:p>
      <w:pPr>
        <w:pStyle w:val="Normal"/>
        <w:shd w:fill="FFFFFF" w:val="clear"/>
        <w:ind w:firstLine="567"/>
        <w:jc w:val="both"/>
        <w:rPr/>
      </w:pPr>
      <w:r>
        <w:rPr>
          <w:rFonts w:cs="Arial" w:ascii="Arial" w:hAnsi="Arial"/>
          <w:color w:val="000000"/>
        </w:rPr>
        <w:t>3.27. Контроль за оформлением и уведомлением администрации Старорудкинского сельсовета Шарангского муниципального района Нижегородской области о принятом решении Комиссии осуществляет ее председатель (заместитель председателя).</w:t>
      </w:r>
    </w:p>
    <w:p>
      <w:pPr>
        <w:pStyle w:val="Normal"/>
        <w:shd w:fill="FFFFFF" w:val="clear"/>
        <w:ind w:firstLine="567"/>
        <w:jc w:val="both"/>
        <w:rPr>
          <w:rFonts w:ascii="Arial" w:hAnsi="Arial" w:cs="Arial"/>
          <w:color w:val="000000"/>
        </w:rPr>
      </w:pPr>
      <w:r>
        <w:rPr>
          <w:rFonts w:cs="Arial" w:ascii="Arial" w:hAnsi="Arial"/>
          <w:color w:val="000000"/>
        </w:rPr>
        <w:t>3.28. Результатом принятия решения Комиссии могут быть следующие рекомендации:</w:t>
      </w:r>
    </w:p>
    <w:p>
      <w:pPr>
        <w:pStyle w:val="Normal"/>
        <w:shd w:fill="FFFFFF" w:val="clear"/>
        <w:ind w:firstLine="567"/>
        <w:jc w:val="both"/>
        <w:rPr>
          <w:rFonts w:ascii="Arial" w:hAnsi="Arial" w:cs="Arial"/>
          <w:color w:val="000000"/>
        </w:rPr>
      </w:pPr>
      <w:r>
        <w:rPr>
          <w:rFonts w:cs="Arial" w:ascii="Arial" w:hAnsi="Arial"/>
          <w:color w:val="000000"/>
        </w:rPr>
        <w:t>- о передаче муниципального имущества муниципального образования в аренду, безвозмездное пользование, доверительное управление без проведения торгов либо по результатам проведения торгов (в соответствии с положениями Федерального закона от 26.07.2006 № 135-ФЗ «О защите конкуренции», приказа ФАС России от 10.02.2010 № 67);</w:t>
      </w:r>
    </w:p>
    <w:p>
      <w:pPr>
        <w:pStyle w:val="Normal"/>
        <w:shd w:fill="FFFFFF" w:val="clear"/>
        <w:ind w:firstLine="567"/>
        <w:jc w:val="both"/>
        <w:rPr>
          <w:rFonts w:ascii="Arial" w:hAnsi="Arial" w:cs="Arial"/>
          <w:color w:val="000000"/>
        </w:rPr>
      </w:pPr>
      <w:r>
        <w:rPr>
          <w:rFonts w:cs="Arial" w:ascii="Arial" w:hAnsi="Arial"/>
          <w:color w:val="000000"/>
        </w:rPr>
        <w:t>- об отказе в предоставлении муниципальной услуги.</w:t>
      </w:r>
    </w:p>
    <w:p>
      <w:pPr>
        <w:pStyle w:val="Normal"/>
        <w:shd w:fill="FFFFFF" w:val="clear"/>
        <w:ind w:firstLine="567"/>
        <w:jc w:val="center"/>
        <w:rPr>
          <w:rFonts w:ascii="Arial" w:hAnsi="Arial" w:cs="Arial"/>
          <w:color w:val="000000"/>
        </w:rPr>
      </w:pPr>
      <w:r>
        <w:rPr>
          <w:rFonts w:cs="Arial" w:ascii="Arial" w:hAnsi="Arial"/>
          <w:color w:val="000000"/>
        </w:rPr>
        <w:t>Принятие решения, подготовка, издание муниципального правового акта</w:t>
      </w:r>
    </w:p>
    <w:p>
      <w:pPr>
        <w:pStyle w:val="Normal"/>
        <w:shd w:fill="FFFFFF" w:val="clear"/>
        <w:ind w:firstLine="567"/>
        <w:jc w:val="both"/>
        <w:rPr>
          <w:rFonts w:ascii="Arial" w:hAnsi="Arial" w:cs="Arial"/>
          <w:color w:val="000000"/>
        </w:rPr>
      </w:pPr>
      <w:r>
        <w:rPr>
          <w:rFonts w:cs="Arial" w:ascii="Arial" w:hAnsi="Arial"/>
          <w:color w:val="000000"/>
        </w:rPr>
        <w:t>3.29. Юридическим фактом, являющимся основанием для подготовки и издания муниципального правового акта, является решение главы администрации Старорудкинского сельсовета Шарангского муниципального района Нижегородской области о передаче муниципального имущества муниципального образования в аренду, безвозмездное пользование, доверительное управление без проведения торгов.</w:t>
      </w:r>
    </w:p>
    <w:p>
      <w:pPr>
        <w:pStyle w:val="Normal"/>
        <w:shd w:fill="FFFFFF" w:val="clear"/>
        <w:ind w:firstLine="567"/>
        <w:jc w:val="both"/>
        <w:rPr>
          <w:rFonts w:ascii="Arial" w:hAnsi="Arial" w:cs="Arial"/>
          <w:color w:val="000000"/>
        </w:rPr>
      </w:pPr>
      <w:r>
        <w:rPr>
          <w:rFonts w:cs="Arial" w:ascii="Arial" w:hAnsi="Arial"/>
          <w:color w:val="000000"/>
        </w:rPr>
        <w:t xml:space="preserve">3.30. Лицом, ответственным за подготовку проекта муниципального правового акта главы администрации Старорудкинского сельсовета Шарангского муниципального района Нижегородской области, является специалист, которому главой администрации Старорудкинского сельсовета  Шарангского муниципального района Нижегородской области, дано поручение о подготовке муниципального правового акта. </w:t>
      </w:r>
    </w:p>
    <w:p>
      <w:pPr>
        <w:pStyle w:val="Normal"/>
        <w:shd w:fill="FFFFFF" w:val="clear"/>
        <w:ind w:firstLine="567"/>
        <w:jc w:val="both"/>
        <w:rPr>
          <w:rFonts w:ascii="Arial" w:hAnsi="Arial" w:cs="Arial"/>
          <w:color w:val="000000"/>
        </w:rPr>
      </w:pPr>
      <w:r>
        <w:rPr>
          <w:rFonts w:cs="Arial" w:ascii="Arial" w:hAnsi="Arial"/>
          <w:color w:val="000000"/>
        </w:rPr>
        <w:t>3.31. Специалист готовит проект муниципального правового акта администрации Старорудкинского сельсовета Шарангского муниципального района Нижегородской области в течение 5 (пяти) рабочих дней с момента получения выписки из протокола заседания Комиссии с решением рекомендательного характера по вопросу заявителя.</w:t>
      </w:r>
    </w:p>
    <w:p>
      <w:pPr>
        <w:pStyle w:val="Normal"/>
        <w:shd w:fill="FFFFFF" w:val="clear"/>
        <w:ind w:firstLine="567"/>
        <w:jc w:val="both"/>
        <w:rPr/>
      </w:pPr>
      <w:r>
        <w:rPr>
          <w:rFonts w:cs="Arial" w:ascii="Arial" w:hAnsi="Arial"/>
          <w:color w:val="000000"/>
        </w:rPr>
        <w:t>3.32.Подготовленный проект муниципального правового акта администрации Старорудкинского сельсовета Шарангского муниципального района Нижегородской области подлежит согласованию:</w:t>
      </w:r>
    </w:p>
    <w:p>
      <w:pPr>
        <w:pStyle w:val="Normal"/>
        <w:shd w:fill="FFFFFF" w:val="clear"/>
        <w:ind w:firstLine="567"/>
        <w:jc w:val="both"/>
        <w:rPr>
          <w:rFonts w:ascii="Arial" w:hAnsi="Arial" w:cs="Arial"/>
          <w:color w:val="000000"/>
        </w:rPr>
      </w:pPr>
      <w:r>
        <w:rPr>
          <w:rFonts w:cs="Arial" w:ascii="Arial" w:hAnsi="Arial"/>
          <w:color w:val="000000"/>
        </w:rPr>
        <w:t>- с заместителем главы администрации и структурными подразделениями Шарангского муниципального района Нижегородской области;</w:t>
      </w:r>
    </w:p>
    <w:p>
      <w:pPr>
        <w:pStyle w:val="Normal"/>
        <w:shd w:fill="FFFFFF" w:val="clear"/>
        <w:ind w:firstLine="567"/>
        <w:jc w:val="both"/>
        <w:rPr>
          <w:rFonts w:ascii="Arial" w:hAnsi="Arial" w:cs="Arial"/>
          <w:color w:val="000000"/>
        </w:rPr>
      </w:pPr>
      <w:r>
        <w:rPr>
          <w:rFonts w:cs="Arial" w:ascii="Arial" w:hAnsi="Arial"/>
          <w:color w:val="000000"/>
        </w:rPr>
        <w:t>3.33. После согласования проект муниципального правового акта направляется для подписи главе администрации Старорудкинского сельсовета Шарангского муниципального района Нижегородской области.</w:t>
      </w:r>
    </w:p>
    <w:p>
      <w:pPr>
        <w:pStyle w:val="Normal"/>
        <w:shd w:fill="FFFFFF" w:val="clear"/>
        <w:ind w:firstLine="567"/>
        <w:jc w:val="both"/>
        <w:rPr/>
      </w:pPr>
      <w:r>
        <w:rPr>
          <w:rFonts w:cs="Arial" w:ascii="Arial" w:hAnsi="Arial"/>
          <w:color w:val="000000"/>
        </w:rPr>
        <w:t>3.34. Максимальный срок согласования проектов муниципальных правовых актов администрации Старорудкинского сельсовета Шарангского муниципального района Нижегородской области в структурных подразделениях администрации Шарангского муниципального района Нижегородской области не должен превышать 10 (десяти) рабочих дней, срок подписания проекта муниципального правового акта администрации Старорудкинского сельсовета Шарангского муниципального района Нижегородской области главой администрации Старорудкинского сельсовета Шарангского муниципального района Нижегородской области не должен превышать 3(трех) рабочих дней.</w:t>
      </w:r>
    </w:p>
    <w:p>
      <w:pPr>
        <w:pStyle w:val="Normal"/>
        <w:shd w:fill="FFFFFF" w:val="clear"/>
        <w:ind w:firstLine="567"/>
        <w:jc w:val="both"/>
        <w:rPr>
          <w:rFonts w:ascii="Arial" w:hAnsi="Arial" w:cs="Arial"/>
          <w:color w:val="000000"/>
        </w:rPr>
      </w:pPr>
      <w:r>
        <w:rPr>
          <w:rFonts w:cs="Arial" w:ascii="Arial" w:hAnsi="Arial"/>
          <w:color w:val="000000"/>
        </w:rPr>
        <w:t>3.35. Критерием принятия решения администрацией Старорудкинского сельсовета Шарангского муниципального района Нижегородской области является соответствие сведений, содержащихся в заявлении и приложенных к нему документах, требованиями действующего законодательства, рекомендация Комиссии, а также интересы муниципального образования.</w:t>
      </w:r>
    </w:p>
    <w:p>
      <w:pPr>
        <w:pStyle w:val="Normal"/>
        <w:shd w:fill="FFFFFF" w:val="clear"/>
        <w:ind w:firstLine="567"/>
        <w:jc w:val="both"/>
        <w:rPr>
          <w:rFonts w:ascii="Arial" w:hAnsi="Arial" w:cs="Arial"/>
          <w:color w:val="000000"/>
        </w:rPr>
      </w:pPr>
      <w:r>
        <w:rPr>
          <w:rFonts w:cs="Arial" w:ascii="Arial" w:hAnsi="Arial"/>
          <w:color w:val="000000"/>
        </w:rPr>
        <w:t xml:space="preserve">3.36. Способ фиксации отсутствует. </w:t>
      </w:r>
    </w:p>
    <w:p>
      <w:pPr>
        <w:pStyle w:val="Normal"/>
        <w:shd w:fill="FFFFFF" w:val="clear"/>
        <w:ind w:firstLine="567"/>
        <w:jc w:val="both"/>
        <w:rPr>
          <w:rFonts w:ascii="Arial" w:hAnsi="Arial" w:cs="Arial"/>
          <w:color w:val="000000"/>
        </w:rPr>
      </w:pPr>
      <w:r>
        <w:rPr>
          <w:rFonts w:cs="Arial" w:ascii="Arial" w:hAnsi="Arial"/>
          <w:color w:val="000000"/>
        </w:rPr>
        <w:t>3.37. Контроль за выполнением принятого решения администрации Старорудкинского сельсовета Шарангского муниципального района Нижегородской области осуществляется главой администрации Старорудкинского сельсовета Шарангского муниципального района Нижегородской области.</w:t>
      </w:r>
    </w:p>
    <w:p>
      <w:pPr>
        <w:pStyle w:val="Normal"/>
        <w:shd w:fill="FFFFFF" w:val="clear"/>
        <w:ind w:firstLine="567"/>
        <w:jc w:val="both"/>
        <w:rPr>
          <w:rFonts w:ascii="Arial" w:hAnsi="Arial" w:cs="Arial"/>
          <w:color w:val="000000"/>
        </w:rPr>
      </w:pPr>
      <w:r>
        <w:rPr>
          <w:rFonts w:cs="Arial" w:ascii="Arial" w:hAnsi="Arial"/>
          <w:color w:val="000000"/>
        </w:rPr>
        <w:t>3.38. Результатом выполнения административного действия в случае вынесения положительного решения является издание муниципального правового акта о передаче муниципального имущества муниципального образования в аренду, безвозмездное пользование, доверительное управление без проведения торгов либо уведомление об отказе в предоставлении (оказании) муниципальной услуги.</w:t>
      </w:r>
    </w:p>
    <w:p>
      <w:pPr>
        <w:pStyle w:val="Normal"/>
        <w:shd w:fill="FFFFFF" w:val="clear"/>
        <w:ind w:firstLine="567"/>
        <w:jc w:val="center"/>
        <w:rPr>
          <w:rFonts w:ascii="Arial" w:hAnsi="Arial" w:cs="Arial"/>
          <w:color w:val="000000"/>
        </w:rPr>
      </w:pPr>
      <w:r>
        <w:rPr>
          <w:rFonts w:cs="Arial" w:ascii="Arial" w:hAnsi="Arial"/>
          <w:color w:val="000000"/>
        </w:rPr>
        <w:t>Заключение договора о передаче муниципального имущества муниципального образования в аренду, безвозмездное пользование, доверительное управление</w:t>
      </w:r>
    </w:p>
    <w:p>
      <w:pPr>
        <w:pStyle w:val="Normal"/>
        <w:shd w:fill="FFFFFF" w:val="clear"/>
        <w:ind w:firstLine="567"/>
        <w:jc w:val="both"/>
        <w:rPr/>
      </w:pPr>
      <w:r>
        <w:rPr>
          <w:rFonts w:cs="Arial" w:ascii="Arial" w:hAnsi="Arial"/>
          <w:color w:val="000000"/>
        </w:rPr>
        <w:t>3.39. Юридическим фактом, являющимся основанием для заключения договора о передаче муниципального имущества муниципального образования в аренду, безвозмездное пользование, доверительное управление без проведения торгов является муниципальный правовой акт главы администрации Старорудкинского сельсовета Шарангского муниципального района Нижегородской области о заключении договора о передаче муниципального имущества муниципального образования в аренду, безвозмездное пользование, доверительное управление без проведения торгов.</w:t>
      </w:r>
    </w:p>
    <w:p>
      <w:pPr>
        <w:pStyle w:val="Normal"/>
        <w:shd w:fill="FFFFFF" w:val="clear"/>
        <w:ind w:firstLine="567"/>
        <w:jc w:val="both"/>
        <w:rPr/>
      </w:pPr>
      <w:r>
        <w:rPr>
          <w:rFonts w:cs="Arial" w:ascii="Arial" w:hAnsi="Arial"/>
          <w:color w:val="000000"/>
        </w:rPr>
        <w:t>3.40. Лицом, ответственным за подготовку договора, является специалист администрации, которому дано поручение о подготовке проекта договора.</w:t>
      </w:r>
    </w:p>
    <w:p>
      <w:pPr>
        <w:pStyle w:val="Normal"/>
        <w:shd w:fill="FFFFFF" w:val="clear"/>
        <w:ind w:firstLine="567"/>
        <w:jc w:val="both"/>
        <w:rPr/>
      </w:pPr>
      <w:r>
        <w:rPr>
          <w:rFonts w:cs="Arial" w:ascii="Arial" w:hAnsi="Arial"/>
          <w:color w:val="000000"/>
        </w:rPr>
        <w:t>3.41. Проект договора готовится специалистом, в течение 3 (трех) рабочих дней с момента издания муниципального правового акта администрации Старорудкинского сельсовета Шарангского муниципального района Нижегородской области.</w:t>
      </w:r>
    </w:p>
    <w:p>
      <w:pPr>
        <w:pStyle w:val="Normal"/>
        <w:shd w:fill="FFFFFF" w:val="clear"/>
        <w:ind w:firstLine="567"/>
        <w:jc w:val="both"/>
        <w:rPr>
          <w:rFonts w:ascii="Arial" w:hAnsi="Arial" w:cs="Arial"/>
          <w:color w:val="000000"/>
        </w:rPr>
      </w:pPr>
      <w:r>
        <w:rPr>
          <w:rFonts w:cs="Arial" w:ascii="Arial" w:hAnsi="Arial"/>
          <w:color w:val="000000"/>
        </w:rPr>
        <w:t>3.42. Согласование проекта договора производится организационно-правовым отделом администрации Шарангского муниципального района Нижегородской области в течение 5 (пяти) рабочих дней.</w:t>
      </w:r>
    </w:p>
    <w:p>
      <w:pPr>
        <w:pStyle w:val="Normal"/>
        <w:shd w:fill="FFFFFF" w:val="clear"/>
        <w:ind w:firstLine="567"/>
        <w:jc w:val="both"/>
        <w:rPr>
          <w:rFonts w:ascii="Arial" w:hAnsi="Arial" w:cs="Arial"/>
          <w:color w:val="000000"/>
        </w:rPr>
      </w:pPr>
      <w:r>
        <w:rPr>
          <w:rFonts w:cs="Arial" w:ascii="Arial" w:hAnsi="Arial"/>
          <w:color w:val="000000"/>
        </w:rPr>
        <w:t>3.43. Согласованный проект договора направляется в адрес заявителя или в МФЦ для подписания в течение 15 (пятнадцати) календарных дней с момента получения договора, если иные сроки не определены в муниципальном правовом акте главы администрации МО.</w:t>
      </w:r>
    </w:p>
    <w:p>
      <w:pPr>
        <w:pStyle w:val="Normal"/>
        <w:shd w:fill="FFFFFF" w:val="clear"/>
        <w:ind w:firstLine="567"/>
        <w:jc w:val="both"/>
        <w:rPr>
          <w:rFonts w:ascii="Arial" w:hAnsi="Arial" w:cs="Arial"/>
          <w:color w:val="000000"/>
        </w:rPr>
      </w:pPr>
      <w:r>
        <w:rPr>
          <w:rFonts w:cs="Arial" w:ascii="Arial" w:hAnsi="Arial"/>
          <w:color w:val="000000"/>
        </w:rPr>
        <w:t>3.44. Способ фиксации отсутствует.</w:t>
      </w:r>
    </w:p>
    <w:p>
      <w:pPr>
        <w:pStyle w:val="Normal"/>
        <w:shd w:fill="FFFFFF" w:val="clear"/>
        <w:ind w:firstLine="567"/>
        <w:jc w:val="both"/>
        <w:rPr>
          <w:rFonts w:ascii="Arial" w:hAnsi="Arial" w:cs="Arial"/>
          <w:color w:val="000000"/>
        </w:rPr>
      </w:pPr>
      <w:r>
        <w:rPr>
          <w:rFonts w:cs="Arial" w:ascii="Arial" w:hAnsi="Arial"/>
          <w:color w:val="000000"/>
        </w:rPr>
        <w:t>3.45. Контроль за выполнением административной процедуры осуществляется главой администрации..</w:t>
      </w:r>
    </w:p>
    <w:p>
      <w:pPr>
        <w:pStyle w:val="Normal"/>
        <w:shd w:fill="FFFFFF" w:val="clear"/>
        <w:ind w:firstLine="567"/>
        <w:jc w:val="both"/>
        <w:rPr>
          <w:rFonts w:ascii="Arial" w:hAnsi="Arial" w:cs="Arial"/>
          <w:color w:val="000000"/>
        </w:rPr>
      </w:pPr>
      <w:r>
        <w:rPr>
          <w:rFonts w:cs="Arial" w:ascii="Arial" w:hAnsi="Arial"/>
          <w:color w:val="000000"/>
        </w:rPr>
        <w:t>3.46. Результатом выполнения административной процедуры является заключенный между администрацией Старорудкинского сельсовета Шарангского муниципального района Нижегородской области и пользователем договор о передаче муниципального имущества муниципального образования в аренду, безвозмездное пользование, доверительное управление без проведения торгов.</w:t>
      </w:r>
    </w:p>
    <w:p>
      <w:pPr>
        <w:pStyle w:val="Normal"/>
        <w:shd w:fill="FFFFFF" w:val="clear"/>
        <w:ind w:firstLine="567"/>
        <w:jc w:val="both"/>
        <w:rPr>
          <w:rFonts w:ascii="Arial" w:hAnsi="Arial" w:cs="Arial"/>
          <w:color w:val="000000"/>
        </w:rPr>
      </w:pPr>
      <w:r>
        <w:rPr>
          <w:rFonts w:cs="Arial" w:ascii="Arial" w:hAnsi="Arial"/>
          <w:color w:val="000000"/>
        </w:rPr>
      </w:r>
    </w:p>
    <w:p>
      <w:pPr>
        <w:pStyle w:val="ConsPlusNormal1"/>
        <w:bidi w:val="0"/>
        <w:ind w:firstLine="567"/>
        <w:jc w:val="center"/>
        <w:rPr>
          <w:color w:val="000000"/>
          <w:sz w:val="24"/>
          <w:szCs w:val="24"/>
        </w:rPr>
      </w:pPr>
      <w:r>
        <w:rPr>
          <w:rFonts w:cs="Times New Roman"/>
          <w:color w:val="000000"/>
          <w:sz w:val="24"/>
          <w:szCs w:val="24"/>
        </w:rPr>
        <w:t>4. ФОРМЫ КОНТРОЛЯ ЗА ПРЕДОСТАВЛЕНИЕМ</w:t>
      </w:r>
    </w:p>
    <w:p>
      <w:pPr>
        <w:pStyle w:val="ConsPlusNormal1"/>
        <w:bidi w:val="0"/>
        <w:ind w:firstLine="567"/>
        <w:jc w:val="center"/>
        <w:rPr>
          <w:color w:val="000000"/>
          <w:sz w:val="24"/>
          <w:szCs w:val="24"/>
        </w:rPr>
      </w:pPr>
      <w:r>
        <w:rPr>
          <w:rFonts w:cs="Times New Roman"/>
          <w:color w:val="000000"/>
          <w:sz w:val="24"/>
          <w:szCs w:val="24"/>
        </w:rPr>
        <w:t>МУНИЦИПАЛЬНОЙ УСЛУГИ</w:t>
      </w:r>
    </w:p>
    <w:p>
      <w:pPr>
        <w:pStyle w:val="ConsPlusNormal1"/>
        <w:bidi w:val="0"/>
        <w:ind w:firstLine="567"/>
        <w:jc w:val="center"/>
        <w:rPr>
          <w:rFonts w:cs="Times New Roman"/>
          <w:color w:val="000000"/>
          <w:sz w:val="24"/>
          <w:szCs w:val="24"/>
        </w:rPr>
      </w:pPr>
      <w:r>
        <w:rPr>
          <w:rFonts w:cs="Times New Roman"/>
          <w:color w:val="000000"/>
          <w:sz w:val="24"/>
          <w:szCs w:val="24"/>
        </w:rPr>
      </w:r>
    </w:p>
    <w:p>
      <w:pPr>
        <w:pStyle w:val="Normal"/>
        <w:ind w:firstLine="567"/>
        <w:jc w:val="both"/>
        <w:rPr>
          <w:rFonts w:ascii="Arial" w:hAnsi="Arial" w:cs="Arial"/>
          <w:color w:val="000000"/>
        </w:rPr>
      </w:pPr>
      <w:r>
        <w:rPr>
          <w:rFonts w:eastAsia="Calibri" w:cs="Arial" w:ascii="Arial" w:hAnsi="Arial"/>
          <w:color w:val="000000"/>
          <w:lang w:eastAsia="en-US"/>
        </w:rPr>
        <w:t>4.1. Должностные лица администрации несут персональную ответственность за несоблюдение требований Регламента при исполнении муниципальной услуги.</w:t>
      </w:r>
    </w:p>
    <w:p>
      <w:pPr>
        <w:pStyle w:val="Normal"/>
        <w:ind w:firstLine="567"/>
        <w:jc w:val="both"/>
        <w:rPr>
          <w:rFonts w:ascii="Arial" w:hAnsi="Arial" w:cs="Arial"/>
          <w:color w:val="000000"/>
        </w:rPr>
      </w:pPr>
      <w:r>
        <w:rPr>
          <w:rFonts w:eastAsia="Calibri" w:cs="Arial" w:ascii="Arial" w:hAnsi="Arial"/>
          <w:color w:val="000000"/>
          <w:lang w:eastAsia="en-US"/>
        </w:rPr>
        <w:t>4.2. По результатам проведенных проверок в случае выявления нарушения прав заявителей к виновным должностным лицам применяются меры ответственности в порядке, установленном законодательством Российской Федерации и Нижегородской области, нормативными правовыми актами органов местного самоуправления.</w:t>
      </w:r>
    </w:p>
    <w:p>
      <w:pPr>
        <w:pStyle w:val="Normal"/>
        <w:ind w:firstLine="567"/>
        <w:jc w:val="both"/>
        <w:rPr>
          <w:rFonts w:ascii="Arial" w:hAnsi="Arial" w:cs="Arial"/>
          <w:color w:val="000000"/>
        </w:rPr>
      </w:pPr>
      <w:r>
        <w:rPr>
          <w:rFonts w:eastAsia="Calibri" w:cs="Arial" w:ascii="Arial" w:hAnsi="Arial"/>
          <w:color w:val="000000"/>
          <w:lang w:eastAsia="en-US"/>
        </w:rPr>
        <w:t>4.3. Контроль за полнотой и качеством исполнения муниципальной услуги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содержащие жалобы на решения, действия (бездействие) должностных лиц.</w:t>
      </w:r>
    </w:p>
    <w:p>
      <w:pPr>
        <w:pStyle w:val="ConsPlusNormal1"/>
        <w:bidi w:val="0"/>
        <w:ind w:firstLine="567"/>
        <w:jc w:val="center"/>
        <w:rPr>
          <w:rFonts w:ascii="Arial" w:hAnsi="Arial" w:cs="Arial"/>
          <w:color w:val="000000"/>
          <w:sz w:val="24"/>
          <w:szCs w:val="24"/>
        </w:rPr>
      </w:pPr>
      <w:r>
        <w:rPr>
          <w:rFonts w:cs="Arial"/>
          <w:color w:val="000000"/>
          <w:sz w:val="24"/>
          <w:szCs w:val="24"/>
        </w:rPr>
      </w:r>
    </w:p>
    <w:p>
      <w:pPr>
        <w:pStyle w:val="ConsPlusNormal1"/>
        <w:bidi w:val="0"/>
        <w:ind w:firstLine="567"/>
        <w:jc w:val="center"/>
        <w:rPr>
          <w:color w:val="000000"/>
          <w:sz w:val="24"/>
          <w:szCs w:val="24"/>
        </w:rPr>
      </w:pPr>
      <w:r>
        <w:rPr>
          <w:color w:val="000000"/>
          <w:sz w:val="24"/>
          <w:szCs w:val="24"/>
        </w:rPr>
        <w:t>5. ДОСУДЕБНЫЙ (ВНЕСУДЕБНЫЙ) ПОРЯДОК ОБЖАЛОВАНИЯ РЕШЕНИЙ И ДЕЙСТВИЙ (БЕЗДЕЙСТВИЯ) ОРГАНА И ДОЛЖНОСТНЫХ ЛИЦ,</w:t>
      </w:r>
    </w:p>
    <w:p>
      <w:pPr>
        <w:pStyle w:val="ConsPlusNormal1"/>
        <w:bidi w:val="0"/>
        <w:ind w:firstLine="567"/>
        <w:jc w:val="center"/>
        <w:rPr>
          <w:color w:val="000000"/>
          <w:sz w:val="24"/>
          <w:szCs w:val="24"/>
        </w:rPr>
      </w:pPr>
      <w:r>
        <w:rPr>
          <w:color w:val="000000"/>
          <w:sz w:val="24"/>
          <w:szCs w:val="24"/>
        </w:rPr>
        <w:t>ПРЕДОСТАВЛЯЮЩИХ МУНИЦИПАЛЬНУЮ УСЛУГУ</w:t>
      </w:r>
    </w:p>
    <w:p>
      <w:pPr>
        <w:pStyle w:val="ConsPlusNormal1"/>
        <w:bidi w:val="0"/>
        <w:ind w:firstLine="567"/>
        <w:jc w:val="center"/>
        <w:rPr>
          <w:color w:val="000000"/>
          <w:sz w:val="24"/>
          <w:szCs w:val="24"/>
        </w:rPr>
      </w:pPr>
      <w:r>
        <w:rPr>
          <w:color w:val="000000"/>
          <w:sz w:val="24"/>
          <w:szCs w:val="24"/>
        </w:rPr>
      </w:r>
    </w:p>
    <w:p>
      <w:pPr>
        <w:pStyle w:val="ConsPlusNormal1"/>
        <w:bidi w:val="0"/>
        <w:ind w:firstLine="567"/>
        <w:jc w:val="both"/>
        <w:rPr>
          <w:color w:val="000000"/>
          <w:sz w:val="24"/>
          <w:szCs w:val="24"/>
        </w:rPr>
      </w:pPr>
      <w:r>
        <w:rPr>
          <w:color w:val="000000"/>
          <w:sz w:val="24"/>
          <w:szCs w:val="24"/>
        </w:rPr>
        <w:t>5.1. Информация для заявителя о его праве на досудебное (внесудебное) обжалование действий (бездействия) и решений, принятых (осуществляемых) в ходе предоставления муниципальной услуги.</w:t>
      </w:r>
    </w:p>
    <w:p>
      <w:pPr>
        <w:pStyle w:val="ConsPlusNormal1"/>
        <w:bidi w:val="0"/>
        <w:ind w:firstLine="567"/>
        <w:jc w:val="both"/>
        <w:rPr>
          <w:color w:val="000000"/>
          <w:sz w:val="24"/>
          <w:szCs w:val="24"/>
        </w:rPr>
      </w:pPr>
      <w:r>
        <w:rPr>
          <w:color w:val="000000"/>
          <w:sz w:val="24"/>
          <w:szCs w:val="24"/>
        </w:rPr>
        <w:t>Заявитель может обратиться с жалобой, в том числе в следующих случаях:</w:t>
      </w:r>
    </w:p>
    <w:p>
      <w:pPr>
        <w:pStyle w:val="ConsPlusNormal1"/>
        <w:bidi w:val="0"/>
        <w:ind w:firstLine="567"/>
        <w:jc w:val="both"/>
        <w:rPr>
          <w:color w:val="000000"/>
          <w:sz w:val="24"/>
          <w:szCs w:val="24"/>
        </w:rPr>
      </w:pPr>
      <w:r>
        <w:rPr>
          <w:color w:val="000000"/>
          <w:sz w:val="24"/>
          <w:szCs w:val="24"/>
        </w:rPr>
        <w:t>1) нарушение срока регистрации заявления заявителя о предоставлении муниципальной услуги;</w:t>
      </w:r>
    </w:p>
    <w:p>
      <w:pPr>
        <w:pStyle w:val="ConsPlusNormal1"/>
        <w:bidi w:val="0"/>
        <w:ind w:firstLine="567"/>
        <w:jc w:val="both"/>
        <w:rPr>
          <w:color w:val="000000"/>
          <w:sz w:val="24"/>
          <w:szCs w:val="24"/>
        </w:rPr>
      </w:pPr>
      <w:r>
        <w:rPr>
          <w:color w:val="000000"/>
          <w:sz w:val="24"/>
          <w:szCs w:val="24"/>
        </w:rPr>
        <w:t>2) нарушение срока предоставления муниципальной услуги;</w:t>
      </w:r>
    </w:p>
    <w:p>
      <w:pPr>
        <w:pStyle w:val="ConsPlusNormal1"/>
        <w:bidi w:val="0"/>
        <w:ind w:firstLine="567"/>
        <w:jc w:val="both"/>
        <w:rPr>
          <w:color w:val="000000"/>
          <w:sz w:val="24"/>
          <w:szCs w:val="24"/>
        </w:rPr>
      </w:pPr>
      <w:r>
        <w:rPr>
          <w:color w:val="000000"/>
          <w:sz w:val="24"/>
          <w:szCs w:val="24"/>
        </w:rPr>
        <w:t>3) за требование с заявителя документов, не предусмотренных нормативными правовыми актами Российской Федерации, нормативными правовыми актами Нижегородской области, муниципальными правовыми актами для предоставления муниципальной услуги;</w:t>
      </w:r>
    </w:p>
    <w:p>
      <w:pPr>
        <w:pStyle w:val="ConsPlusNormal1"/>
        <w:bidi w:val="0"/>
        <w:ind w:firstLine="567"/>
        <w:jc w:val="both"/>
        <w:rPr>
          <w:color w:val="000000"/>
          <w:sz w:val="24"/>
          <w:szCs w:val="24"/>
        </w:rPr>
      </w:pPr>
      <w:r>
        <w:rPr>
          <w:color w:val="000000"/>
          <w:sz w:val="24"/>
          <w:szCs w:val="24"/>
        </w:rPr>
        <w:t>4) отказ в приеме документов, представление которых предусмотрено нормативными правовыми актами Российской Федерации, нормативными правовыми актами Нижегородской области, муниципальными правовыми актами для предоставления муниципальной услуги, у заявителя;</w:t>
      </w:r>
    </w:p>
    <w:p>
      <w:pPr>
        <w:pStyle w:val="ConsPlusNormal1"/>
        <w:bidi w:val="0"/>
        <w:ind w:firstLine="567"/>
        <w:jc w:val="both"/>
        <w:rPr>
          <w:color w:val="000000"/>
          <w:sz w:val="24"/>
          <w:szCs w:val="24"/>
        </w:rPr>
      </w:pPr>
      <w:r>
        <w:rPr>
          <w:color w:val="000000"/>
          <w:sz w:val="24"/>
          <w:szCs w:val="24"/>
        </w:rPr>
        <w:t>5)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Нижегородской области, муниципальными правовыми актами;</w:t>
      </w:r>
    </w:p>
    <w:p>
      <w:pPr>
        <w:pStyle w:val="ConsPlusNormal1"/>
        <w:bidi w:val="0"/>
        <w:ind w:firstLine="567"/>
        <w:jc w:val="both"/>
        <w:rPr>
          <w:color w:val="000000"/>
          <w:sz w:val="24"/>
          <w:szCs w:val="24"/>
        </w:rPr>
      </w:pPr>
      <w:r>
        <w:rPr>
          <w:color w:val="000000"/>
          <w:sz w:val="24"/>
          <w:szCs w:val="24"/>
        </w:rPr>
        <w:t>6)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Нижегородской области, муниципальными правовыми актами;</w:t>
      </w:r>
    </w:p>
    <w:p>
      <w:pPr>
        <w:pStyle w:val="ConsPlusNormal1"/>
        <w:bidi w:val="0"/>
        <w:ind w:firstLine="567"/>
        <w:jc w:val="both"/>
        <w:rPr>
          <w:color w:val="000000"/>
          <w:sz w:val="24"/>
          <w:szCs w:val="24"/>
        </w:rPr>
      </w:pPr>
      <w:r>
        <w:rPr>
          <w:color w:val="000000"/>
          <w:sz w:val="24"/>
          <w:szCs w:val="24"/>
        </w:rPr>
        <w:t>7) отказ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w:t>
      </w:r>
    </w:p>
    <w:p>
      <w:pPr>
        <w:pStyle w:val="ConsPlusNormal1"/>
        <w:bidi w:val="0"/>
        <w:ind w:firstLine="567"/>
        <w:jc w:val="left"/>
        <w:rPr>
          <w:color w:val="000000"/>
          <w:sz w:val="24"/>
          <w:szCs w:val="24"/>
        </w:rPr>
      </w:pPr>
      <w:r>
        <w:rPr>
          <w:color w:val="000000"/>
          <w:sz w:val="24"/>
          <w:szCs w:val="24"/>
        </w:rPr>
        <w:t>5.2. Общие требования к порядку подачи и рассмотрения жалобы</w:t>
      </w:r>
    </w:p>
    <w:p>
      <w:pPr>
        <w:pStyle w:val="ConsPlusNormal1"/>
        <w:bidi w:val="0"/>
        <w:ind w:firstLine="567"/>
        <w:jc w:val="both"/>
        <w:rPr>
          <w:color w:val="000000"/>
          <w:sz w:val="24"/>
          <w:szCs w:val="24"/>
        </w:rPr>
      </w:pPr>
      <w:r>
        <w:rPr>
          <w:color w:val="000000"/>
          <w:sz w:val="24"/>
          <w:szCs w:val="24"/>
        </w:rPr>
        <w:t>5.2.1. Жалоба подается в письменной форме по форме, согласно приложения 3 к данному административному регламенту, в том числе при личном приеме заявителя, или в электронной форме в администрацию Старорудкинского сельсовета Шарангского муниципального района.</w:t>
      </w:r>
    </w:p>
    <w:p>
      <w:pPr>
        <w:pStyle w:val="ConsPlusNormal1"/>
        <w:bidi w:val="0"/>
        <w:ind w:firstLine="567"/>
        <w:jc w:val="both"/>
        <w:rPr>
          <w:color w:val="000000"/>
          <w:sz w:val="24"/>
          <w:szCs w:val="24"/>
        </w:rPr>
      </w:pPr>
      <w:r>
        <w:rPr>
          <w:color w:val="000000"/>
          <w:sz w:val="24"/>
          <w:szCs w:val="24"/>
        </w:rPr>
        <w:t>5.2.2. Жалоба может быть направлена:</w:t>
      </w:r>
    </w:p>
    <w:p>
      <w:pPr>
        <w:pStyle w:val="ConsPlusNormal1"/>
        <w:bidi w:val="0"/>
        <w:ind w:firstLine="567"/>
        <w:jc w:val="both"/>
        <w:rPr>
          <w:color w:val="000000"/>
          <w:sz w:val="24"/>
          <w:szCs w:val="24"/>
        </w:rPr>
      </w:pPr>
      <w:r>
        <w:rPr>
          <w:color w:val="000000"/>
          <w:sz w:val="24"/>
          <w:szCs w:val="24"/>
        </w:rPr>
        <w:t>- по почте по адресу: 606855, с. Старая Рудка, ул. Колхозная,1</w:t>
      </w:r>
    </w:p>
    <w:p>
      <w:pPr>
        <w:pStyle w:val="ConsPlusNormal1"/>
        <w:bidi w:val="0"/>
        <w:ind w:firstLine="567"/>
        <w:jc w:val="both"/>
        <w:rPr>
          <w:color w:val="000000"/>
          <w:sz w:val="24"/>
          <w:szCs w:val="24"/>
        </w:rPr>
      </w:pPr>
      <w:r>
        <w:rPr>
          <w:color w:val="000000"/>
          <w:sz w:val="24"/>
          <w:szCs w:val="24"/>
        </w:rPr>
        <w:t>- принята при личном приеме заявителя в администрации Старорудкинского сельсовета Шарангского муниципального района по адресу :с. Старая Рудка,ул. Ул. Колхозная,1- в электронном виде посредством:</w:t>
      </w:r>
    </w:p>
    <w:p>
      <w:pPr>
        <w:pStyle w:val="ConsPlusNormal1"/>
        <w:bidi w:val="0"/>
        <w:ind w:firstLine="567"/>
        <w:jc w:val="both"/>
        <w:rPr>
          <w:color w:val="000000"/>
          <w:sz w:val="24"/>
          <w:szCs w:val="24"/>
        </w:rPr>
      </w:pPr>
      <w:r>
        <w:rPr>
          <w:color w:val="000000"/>
          <w:sz w:val="24"/>
          <w:szCs w:val="24"/>
        </w:rPr>
        <w:t>а) официального сайта администрации Шарангского муниципального района в информационно-телекоммуникационной сети "Интернет" (http://www.sharanga.nnov.ru.);</w:t>
      </w:r>
    </w:p>
    <w:p>
      <w:pPr>
        <w:pStyle w:val="ConsPlusNormal1"/>
        <w:bidi w:val="0"/>
        <w:ind w:firstLine="567"/>
        <w:jc w:val="both"/>
        <w:rPr>
          <w:color w:val="000000"/>
          <w:sz w:val="24"/>
          <w:szCs w:val="24"/>
        </w:rPr>
      </w:pPr>
      <w:r>
        <w:rPr>
          <w:color w:val="000000"/>
          <w:sz w:val="24"/>
          <w:szCs w:val="24"/>
        </w:rPr>
        <w:t>б) с использованием федеральной государственной информационной системы "Единый портал государственных и муниципальных услуг (функций)" (http://www.gosuslugi.ru) и на Едином Интернет-портале государственных и муниципальных услуг (функций) Нижегородской области (http://gu.nnov.ru).</w:t>
      </w:r>
    </w:p>
    <w:p>
      <w:pPr>
        <w:pStyle w:val="ConsPlusNormal1"/>
        <w:bidi w:val="0"/>
        <w:ind w:firstLine="567"/>
        <w:jc w:val="both"/>
        <w:rPr>
          <w:color w:val="000000"/>
          <w:sz w:val="24"/>
          <w:szCs w:val="24"/>
        </w:rPr>
      </w:pPr>
      <w:r>
        <w:rPr>
          <w:color w:val="000000"/>
          <w:sz w:val="24"/>
          <w:szCs w:val="24"/>
        </w:rPr>
        <w:t>5.2.3. Жалоба должна содержать:</w:t>
      </w:r>
    </w:p>
    <w:p>
      <w:pPr>
        <w:pStyle w:val="ConsPlusNormal1"/>
        <w:bidi w:val="0"/>
        <w:ind w:firstLine="567"/>
        <w:jc w:val="both"/>
        <w:rPr/>
      </w:pPr>
      <w:r>
        <w:rPr>
          <w:color w:val="000000"/>
          <w:sz w:val="24"/>
          <w:szCs w:val="24"/>
        </w:rPr>
        <w:t>1) наименование органа, предоставляющего муниципальную услугу, должностного лица администрации Старорудкинского сельсовета Шарангского муниципального района, предоставляющего муниципальную услугу, решения и действия (бездействие) которых обжалуются;</w:t>
      </w:r>
    </w:p>
    <w:p>
      <w:pPr>
        <w:pStyle w:val="ConsPlusNormal1"/>
        <w:bidi w:val="0"/>
        <w:ind w:firstLine="567"/>
        <w:jc w:val="both"/>
        <w:rPr>
          <w:color w:val="000000"/>
          <w:sz w:val="24"/>
          <w:szCs w:val="24"/>
        </w:rPr>
      </w:pPr>
      <w:r>
        <w:rPr>
          <w:color w:val="000000"/>
          <w:sz w:val="24"/>
          <w:szCs w:val="24"/>
        </w:rPr>
        <w: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pPr>
        <w:pStyle w:val="ConsPlusNormal1"/>
        <w:bidi w:val="0"/>
        <w:ind w:firstLine="567"/>
        <w:jc w:val="both"/>
        <w:rPr>
          <w:color w:val="000000"/>
          <w:sz w:val="24"/>
          <w:szCs w:val="24"/>
        </w:rPr>
      </w:pPr>
      <w:r>
        <w:rPr>
          <w:color w:val="000000"/>
          <w:sz w:val="24"/>
          <w:szCs w:val="24"/>
        </w:rPr>
        <w:t>3) сведения об обжалуемых решениях и действиях (бездействии) администрации Шарангского муниципального района, должностного лица либо муниципального служащего;</w:t>
      </w:r>
    </w:p>
    <w:p>
      <w:pPr>
        <w:pStyle w:val="ConsPlusNormal1"/>
        <w:bidi w:val="0"/>
        <w:ind w:firstLine="567"/>
        <w:jc w:val="both"/>
        <w:rPr/>
      </w:pPr>
      <w:r>
        <w:rPr>
          <w:color w:val="000000"/>
          <w:sz w:val="24"/>
          <w:szCs w:val="24"/>
        </w:rPr>
        <w:t>4) доводы, на основании которых заявитель не согласен с решением и действием (бездействием) администрации Старорудкинского сельсовета Шарангского муниципального района, должностного лица либо муниципального служащего. Заявителем могут быть представлены документы (при наличии), подтверждающие доводы заявителя, либо их копии.</w:t>
      </w:r>
    </w:p>
    <w:p>
      <w:pPr>
        <w:pStyle w:val="ConsPlusNormal1"/>
        <w:bidi w:val="0"/>
        <w:ind w:firstLine="567"/>
        <w:jc w:val="both"/>
        <w:rPr>
          <w:color w:val="000000"/>
          <w:sz w:val="24"/>
          <w:szCs w:val="24"/>
        </w:rPr>
      </w:pPr>
      <w:r>
        <w:rPr>
          <w:color w:val="000000"/>
          <w:sz w:val="24"/>
          <w:szCs w:val="24"/>
        </w:rPr>
        <w:t>5.3. Сроки рассмотрения жалобы</w:t>
      </w:r>
    </w:p>
    <w:p>
      <w:pPr>
        <w:pStyle w:val="ConsPlusNormal1"/>
        <w:bidi w:val="0"/>
        <w:ind w:firstLine="567"/>
        <w:jc w:val="both"/>
        <w:rPr/>
      </w:pPr>
      <w:r>
        <w:rPr>
          <w:color w:val="000000"/>
          <w:sz w:val="24"/>
          <w:szCs w:val="24"/>
        </w:rPr>
        <w:t>Жалоба, поступившая в администрацию Старорудкинского сельсовета Шарангского муниципального района, подлежит рассмотрению должностным лицом, наделенным полномочиями по рассмотрению жалоб, в течение пятнадцати рабочих дней со дня ее регистрации, а в случае обжалования отказа администрации Старорудкинского сельсовета Шарангского муниципального района, должностного лица, предоставляющего муниципальную услугу,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 если более короткий срок не предусмотрен действующим законодательством РФ.</w:t>
      </w:r>
    </w:p>
    <w:p>
      <w:pPr>
        <w:pStyle w:val="ConsPlusNormal1"/>
        <w:bidi w:val="0"/>
        <w:ind w:firstLine="567"/>
        <w:jc w:val="both"/>
        <w:rPr>
          <w:color w:val="000000"/>
          <w:sz w:val="24"/>
          <w:szCs w:val="24"/>
        </w:rPr>
      </w:pPr>
      <w:bookmarkStart w:id="1" w:name="P443"/>
      <w:bookmarkEnd w:id="1"/>
      <w:r>
        <w:rPr>
          <w:color w:val="000000"/>
          <w:sz w:val="24"/>
          <w:szCs w:val="24"/>
        </w:rPr>
        <w:t>5.4. Результат досудебного (внесудебного) обжалования применительно к каждой процедуре обжалования</w:t>
      </w:r>
    </w:p>
    <w:p>
      <w:pPr>
        <w:pStyle w:val="ConsPlusNormal1"/>
        <w:bidi w:val="0"/>
        <w:ind w:firstLine="567"/>
        <w:jc w:val="both"/>
        <w:rPr>
          <w:color w:val="000000"/>
          <w:sz w:val="24"/>
          <w:szCs w:val="24"/>
        </w:rPr>
      </w:pPr>
      <w:r>
        <w:rPr>
          <w:color w:val="000000"/>
          <w:sz w:val="24"/>
          <w:szCs w:val="24"/>
        </w:rPr>
        <w:t>5.4.1. По результатам рассмотрения жалобы уполномоченный орган (должностное лицо) принимает одно из следующих решений:</w:t>
      </w:r>
    </w:p>
    <w:p>
      <w:pPr>
        <w:pStyle w:val="ConsPlusNormal1"/>
        <w:bidi w:val="0"/>
        <w:ind w:firstLine="567"/>
        <w:jc w:val="both"/>
        <w:rPr>
          <w:color w:val="000000"/>
          <w:sz w:val="24"/>
          <w:szCs w:val="24"/>
        </w:rPr>
      </w:pPr>
      <w:r>
        <w:rPr>
          <w:color w:val="000000"/>
          <w:sz w:val="24"/>
          <w:szCs w:val="24"/>
        </w:rPr>
        <w:t>1) удовлетворяет жалобу,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Нижегородской области, муниципальными правовыми актами, а также в иных формах;</w:t>
      </w:r>
    </w:p>
    <w:p>
      <w:pPr>
        <w:pStyle w:val="ConsPlusNormal1"/>
        <w:bidi w:val="0"/>
        <w:ind w:firstLine="567"/>
        <w:jc w:val="both"/>
        <w:rPr>
          <w:color w:val="000000"/>
          <w:sz w:val="24"/>
          <w:szCs w:val="24"/>
        </w:rPr>
      </w:pPr>
      <w:r>
        <w:rPr>
          <w:color w:val="000000"/>
          <w:sz w:val="24"/>
          <w:szCs w:val="24"/>
        </w:rPr>
        <w:t>2) отказывает в удовлетворении жалобы.</w:t>
      </w:r>
    </w:p>
    <w:p>
      <w:pPr>
        <w:pStyle w:val="ConsPlusNormal1"/>
        <w:bidi w:val="0"/>
        <w:ind w:firstLine="567"/>
        <w:jc w:val="both"/>
        <w:rPr>
          <w:color w:val="000000"/>
          <w:sz w:val="24"/>
          <w:szCs w:val="24"/>
        </w:rPr>
      </w:pPr>
      <w:r>
        <w:rPr>
          <w:color w:val="000000"/>
          <w:sz w:val="24"/>
          <w:szCs w:val="24"/>
        </w:rPr>
        <w:t>5.4.2. В случае если в жалобе не указаны фамилия гражданина, направившего жалобу, и почтовый адрес, по которому должен быть направлен ответ, ответ на жалобу не дается.</w:t>
      </w:r>
    </w:p>
    <w:p>
      <w:pPr>
        <w:pStyle w:val="ConsPlusNormal1"/>
        <w:bidi w:val="0"/>
        <w:ind w:firstLine="567"/>
        <w:jc w:val="both"/>
        <w:rPr>
          <w:color w:val="000000"/>
          <w:sz w:val="24"/>
          <w:szCs w:val="24"/>
        </w:rPr>
      </w:pPr>
      <w:r>
        <w:rPr>
          <w:color w:val="000000"/>
          <w:sz w:val="24"/>
          <w:szCs w:val="24"/>
        </w:rPr>
        <w:t>В случае если в жалобе обжалуется судебное решение, жалоба в течение семи дней со дня регистрации возвращается гражданину, направившему жалобу, с разъяснением порядка обжалования данного судебного решения.</w:t>
      </w:r>
    </w:p>
    <w:p>
      <w:pPr>
        <w:pStyle w:val="ConsPlusNormal1"/>
        <w:bidi w:val="0"/>
        <w:ind w:firstLine="567"/>
        <w:jc w:val="both"/>
        <w:rPr>
          <w:color w:val="000000"/>
          <w:sz w:val="24"/>
          <w:szCs w:val="24"/>
        </w:rPr>
      </w:pPr>
      <w:r>
        <w:rPr>
          <w:color w:val="000000"/>
          <w:sz w:val="24"/>
          <w:szCs w:val="24"/>
        </w:rPr>
        <w:t>В случае если в жалобе содержатся нецензурные либо оскорбительные выражения, угрозы жизни, здоровью и имуществу должностного лица, а также членов его семьи, орган местного самоуправления, должностное лицо вправе оставить жалобу без ответа по существу поставленных в ней вопросов и сообщить гражданину, направившему обращение, о недопустимости злоупотребления правом.</w:t>
      </w:r>
    </w:p>
    <w:p>
      <w:pPr>
        <w:pStyle w:val="ConsPlusNormal1"/>
        <w:bidi w:val="0"/>
        <w:ind w:firstLine="567"/>
        <w:jc w:val="both"/>
        <w:rPr>
          <w:color w:val="000000"/>
          <w:sz w:val="24"/>
          <w:szCs w:val="24"/>
        </w:rPr>
      </w:pPr>
      <w:r>
        <w:rPr>
          <w:color w:val="000000"/>
          <w:sz w:val="24"/>
          <w:szCs w:val="24"/>
        </w:rPr>
        <w:t>В случае если текст жалобы не поддается прочтению, ответ на жалобу не дается и она не подлежит рассмотрению, о чем в течение семи дней со дня регистрации жалобы сообщается гражданину, направившему жалобу, если его фамилия и почтовый адрес поддаются прочтению.</w:t>
      </w:r>
    </w:p>
    <w:p>
      <w:pPr>
        <w:pStyle w:val="ConsPlusNormal1"/>
        <w:bidi w:val="0"/>
        <w:ind w:firstLine="567"/>
        <w:jc w:val="both"/>
        <w:rPr/>
      </w:pPr>
      <w:r>
        <w:rPr>
          <w:color w:val="000000"/>
          <w:sz w:val="24"/>
          <w:szCs w:val="24"/>
        </w:rPr>
        <w:t>В случае если в жалобе гражданина содержится вопрос, на который ему многократно давались письменные ответы по существу в связи с ранее направляемыми жалобами, и при этом в жалобе не приводятся новые доводы или обстоятельства, уполномоченный орган (должностное лицо) вправе принять решение о безосновательности очередной жалобы и прекращении переписки с гражданином по данному вопросу при условии, что указанная жалоба и ранее направляемые жалобы направлялись в администрацию Старорудкинского сельсовета Шарангского муниципального района или одному и тому же должностному лицу. О данном решении уведомляется гражданин, направивший жалобы.</w:t>
      </w:r>
    </w:p>
    <w:p>
      <w:pPr>
        <w:pStyle w:val="ConsPlusNormal1"/>
        <w:bidi w:val="0"/>
        <w:ind w:firstLine="567"/>
        <w:jc w:val="both"/>
        <w:rPr>
          <w:color w:val="000000"/>
          <w:sz w:val="24"/>
          <w:szCs w:val="24"/>
        </w:rPr>
      </w:pPr>
      <w:r>
        <w:rPr>
          <w:color w:val="000000"/>
          <w:sz w:val="24"/>
          <w:szCs w:val="24"/>
        </w:rPr>
        <w:t>В случае если причины, по которым ответ по существу поставленных в жалобе вопросов не мог быть дан, в последующем были устранены, гражданин вправе вновь направить жалобу.</w:t>
      </w:r>
    </w:p>
    <w:p>
      <w:pPr>
        <w:pStyle w:val="ConsPlusNormal1"/>
        <w:bidi w:val="0"/>
        <w:ind w:firstLine="567"/>
        <w:jc w:val="both"/>
        <w:rPr>
          <w:color w:val="000000"/>
          <w:sz w:val="24"/>
          <w:szCs w:val="24"/>
        </w:rPr>
      </w:pPr>
      <w:r>
        <w:rPr>
          <w:color w:val="000000"/>
          <w:sz w:val="24"/>
          <w:szCs w:val="24"/>
        </w:rPr>
        <w:t>При рассмотрении жалобы гражданин вправе представлять дополнительные документы и материалы либо обращаться с просьбой об их истребовании, а также вправе знакомиться с документами и материалами, касающимися рассмотрения жалобы, если это не затрагивает права, свободы и законные интересы других лиц и если в указанных документах и материалах не содержатся сведения, составляющие государственную или иную охраняемую федеральным законом тайну.</w:t>
      </w:r>
    </w:p>
    <w:p>
      <w:pPr>
        <w:pStyle w:val="ConsPlusNormal1"/>
        <w:bidi w:val="0"/>
        <w:ind w:firstLine="567"/>
        <w:jc w:val="both"/>
        <w:rPr>
          <w:color w:val="000000"/>
          <w:sz w:val="24"/>
          <w:szCs w:val="24"/>
        </w:rPr>
      </w:pPr>
      <w:r>
        <w:rPr>
          <w:color w:val="000000"/>
          <w:sz w:val="24"/>
          <w:szCs w:val="24"/>
        </w:rPr>
        <w:t>5.5. Порядок направления ответа о результатах рассмотрения жалобы</w:t>
      </w:r>
    </w:p>
    <w:p>
      <w:pPr>
        <w:pStyle w:val="ConsPlusNormal1"/>
        <w:bidi w:val="0"/>
        <w:ind w:firstLine="567"/>
        <w:jc w:val="both"/>
        <w:rPr>
          <w:color w:val="000000"/>
          <w:sz w:val="24"/>
          <w:szCs w:val="24"/>
        </w:rPr>
      </w:pPr>
      <w:r>
        <w:rPr>
          <w:color w:val="000000"/>
          <w:sz w:val="24"/>
          <w:szCs w:val="24"/>
        </w:rPr>
        <w:t>Не позднее дня, следующего за днем принятия решения, указанного в пункте 5.4 настоящего Регламента, заявителю в письменной форме и по желанию заявителя в электронной форме направляется мотивированный ответ о результатах рассмотрения жалобы.</w:t>
      </w:r>
      <w:r>
        <w:br w:type="page"/>
      </w:r>
    </w:p>
    <w:p>
      <w:pPr>
        <w:pStyle w:val="ConsPlusNormal1"/>
        <w:bidi w:val="0"/>
        <w:ind w:firstLine="567"/>
        <w:jc w:val="right"/>
        <w:rPr>
          <w:b/>
          <w:b/>
          <w:color w:val="000000"/>
          <w:sz w:val="32"/>
        </w:rPr>
      </w:pPr>
      <w:r>
        <w:rPr>
          <w:b/>
          <w:color w:val="000000"/>
          <w:sz w:val="32"/>
        </w:rPr>
        <w:t>Приложение 1</w:t>
      </w:r>
    </w:p>
    <w:p>
      <w:pPr>
        <w:pStyle w:val="Normal"/>
        <w:widowControl w:val="false"/>
        <w:ind w:left="4535" w:hanging="0"/>
        <w:jc w:val="right"/>
        <w:rPr>
          <w:rFonts w:ascii="Arial" w:hAnsi="Arial" w:cs="Arial"/>
          <w:color w:val="000000"/>
        </w:rPr>
      </w:pPr>
      <w:r>
        <w:rPr>
          <w:rFonts w:cs="Arial" w:ascii="Arial" w:hAnsi="Arial"/>
          <w:color w:val="000000"/>
        </w:rPr>
        <w:t xml:space="preserve">к Административному регламенту «Предоставление во владение и (или) пользование объектов имущества, включенных в перечень муниципального имущества, предназначенного для предоставления во владение и (или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w:t>
      </w:r>
    </w:p>
    <w:p>
      <w:pPr>
        <w:pStyle w:val="Normal"/>
        <w:widowControl w:val="false"/>
        <w:ind w:left="4535" w:hanging="0"/>
        <w:jc w:val="center"/>
        <w:rPr>
          <w:rFonts w:ascii="Arial" w:hAnsi="Arial" w:cs="Arial"/>
          <w:color w:val="000000"/>
        </w:rPr>
      </w:pPr>
      <w:r>
        <w:rPr>
          <w:rFonts w:cs="Arial" w:ascii="Arial" w:hAnsi="Arial"/>
          <w:color w:val="000000"/>
        </w:rPr>
      </w:r>
    </w:p>
    <w:p>
      <w:pPr>
        <w:pStyle w:val="ConsPlusNonformat"/>
        <w:bidi w:val="0"/>
        <w:ind w:firstLine="567"/>
        <w:jc w:val="right"/>
        <w:rPr>
          <w:rFonts w:ascii="Arial" w:hAnsi="Arial" w:cs="Arial"/>
          <w:color w:val="000000"/>
          <w:sz w:val="24"/>
          <w:szCs w:val="24"/>
        </w:rPr>
      </w:pPr>
      <w:r>
        <w:rPr>
          <w:rFonts w:cs="Arial" w:ascii="Arial" w:hAnsi="Arial"/>
          <w:color w:val="000000"/>
          <w:sz w:val="24"/>
          <w:szCs w:val="24"/>
        </w:rPr>
        <w:t>______________________________</w:t>
      </w:r>
    </w:p>
    <w:p>
      <w:pPr>
        <w:pStyle w:val="ConsPlusNonformat"/>
        <w:bidi w:val="0"/>
        <w:ind w:firstLine="567"/>
        <w:jc w:val="right"/>
        <w:rPr>
          <w:rFonts w:ascii="Arial" w:hAnsi="Arial" w:cs="Arial"/>
          <w:color w:val="000000"/>
          <w:sz w:val="24"/>
          <w:szCs w:val="24"/>
        </w:rPr>
      </w:pPr>
      <w:r>
        <w:rPr>
          <w:rFonts w:cs="Arial" w:ascii="Arial" w:hAnsi="Arial"/>
          <w:color w:val="000000"/>
          <w:sz w:val="24"/>
          <w:szCs w:val="24"/>
        </w:rPr>
        <w:t>______________________________</w:t>
      </w:r>
    </w:p>
    <w:p>
      <w:pPr>
        <w:pStyle w:val="ConsPlusNonformat"/>
        <w:bidi w:val="0"/>
        <w:ind w:firstLine="567"/>
        <w:jc w:val="right"/>
        <w:rPr>
          <w:rFonts w:ascii="Arial" w:hAnsi="Arial" w:cs="Arial"/>
          <w:color w:val="000000"/>
          <w:sz w:val="24"/>
          <w:szCs w:val="24"/>
        </w:rPr>
      </w:pPr>
      <w:r>
        <w:rPr>
          <w:rFonts w:cs="Arial" w:ascii="Arial" w:hAnsi="Arial"/>
          <w:color w:val="000000"/>
          <w:sz w:val="24"/>
          <w:szCs w:val="24"/>
        </w:rPr>
        <w:t>______________________________</w:t>
      </w:r>
    </w:p>
    <w:p>
      <w:pPr>
        <w:pStyle w:val="ConsPlusNonformat"/>
        <w:bidi w:val="0"/>
        <w:ind w:firstLine="567"/>
        <w:jc w:val="right"/>
        <w:rPr>
          <w:rFonts w:ascii="Arial" w:hAnsi="Arial" w:cs="Arial"/>
          <w:color w:val="000000"/>
          <w:sz w:val="24"/>
          <w:szCs w:val="24"/>
        </w:rPr>
      </w:pPr>
      <w:r>
        <w:rPr>
          <w:rFonts w:cs="Arial" w:ascii="Arial" w:hAnsi="Arial"/>
          <w:color w:val="000000"/>
          <w:sz w:val="24"/>
          <w:szCs w:val="24"/>
        </w:rPr>
      </w:r>
    </w:p>
    <w:p>
      <w:pPr>
        <w:pStyle w:val="ConsPlusNonformat"/>
        <w:bidi w:val="0"/>
        <w:ind w:firstLine="567"/>
        <w:jc w:val="right"/>
        <w:rPr>
          <w:rFonts w:ascii="Arial" w:hAnsi="Arial" w:cs="Arial"/>
          <w:color w:val="000000"/>
          <w:sz w:val="24"/>
          <w:szCs w:val="24"/>
        </w:rPr>
      </w:pPr>
      <w:r>
        <w:rPr>
          <w:rFonts w:cs="Arial" w:ascii="Arial" w:hAnsi="Arial"/>
          <w:color w:val="000000"/>
          <w:sz w:val="24"/>
          <w:szCs w:val="24"/>
        </w:rPr>
        <w:t>от ______________________________</w:t>
      </w:r>
    </w:p>
    <w:p>
      <w:pPr>
        <w:pStyle w:val="ConsPlusNonformat"/>
        <w:bidi w:val="0"/>
        <w:ind w:firstLine="567"/>
        <w:jc w:val="right"/>
        <w:rPr>
          <w:rFonts w:ascii="Arial" w:hAnsi="Arial" w:cs="Arial"/>
          <w:color w:val="000000"/>
          <w:sz w:val="24"/>
          <w:szCs w:val="24"/>
        </w:rPr>
      </w:pPr>
      <w:r>
        <w:rPr>
          <w:rFonts w:cs="Arial" w:ascii="Arial" w:hAnsi="Arial"/>
          <w:color w:val="000000"/>
          <w:sz w:val="24"/>
          <w:szCs w:val="24"/>
        </w:rPr>
        <w:t>(полное наименование заявителя -</w:t>
      </w:r>
    </w:p>
    <w:p>
      <w:pPr>
        <w:pStyle w:val="ConsPlusNonformat"/>
        <w:bidi w:val="0"/>
        <w:ind w:firstLine="567"/>
        <w:jc w:val="right"/>
        <w:rPr>
          <w:rFonts w:ascii="Arial" w:hAnsi="Arial" w:cs="Arial"/>
          <w:color w:val="000000"/>
          <w:sz w:val="24"/>
          <w:szCs w:val="24"/>
        </w:rPr>
      </w:pPr>
      <w:r>
        <w:rPr>
          <w:rFonts w:cs="Arial" w:ascii="Arial" w:hAnsi="Arial"/>
          <w:color w:val="000000"/>
          <w:sz w:val="24"/>
          <w:szCs w:val="24"/>
        </w:rPr>
        <w:t>юридического лица или фамилия,</w:t>
      </w:r>
    </w:p>
    <w:p>
      <w:pPr>
        <w:pStyle w:val="ConsPlusNonformat"/>
        <w:bidi w:val="0"/>
        <w:ind w:firstLine="567"/>
        <w:jc w:val="right"/>
        <w:rPr>
          <w:rFonts w:ascii="Arial" w:hAnsi="Arial" w:cs="Arial"/>
          <w:color w:val="000000"/>
          <w:sz w:val="24"/>
          <w:szCs w:val="24"/>
        </w:rPr>
      </w:pPr>
      <w:r>
        <w:rPr>
          <w:rFonts w:cs="Arial" w:ascii="Arial" w:hAnsi="Arial"/>
          <w:color w:val="000000"/>
          <w:sz w:val="24"/>
          <w:szCs w:val="24"/>
        </w:rPr>
        <w:t>имя и отчество физического лица)</w:t>
      </w:r>
    </w:p>
    <w:p>
      <w:pPr>
        <w:pStyle w:val="ConsPlusNonformat"/>
        <w:bidi w:val="0"/>
        <w:ind w:firstLine="567"/>
        <w:jc w:val="left"/>
        <w:rPr>
          <w:rFonts w:ascii="Arial" w:hAnsi="Arial" w:cs="Arial"/>
          <w:color w:val="000000"/>
          <w:sz w:val="24"/>
          <w:szCs w:val="24"/>
        </w:rPr>
      </w:pPr>
      <w:r>
        <w:rPr>
          <w:rFonts w:cs="Arial" w:ascii="Arial" w:hAnsi="Arial"/>
          <w:color w:val="000000"/>
          <w:sz w:val="24"/>
          <w:szCs w:val="24"/>
        </w:rPr>
      </w:r>
    </w:p>
    <w:p>
      <w:pPr>
        <w:pStyle w:val="ConsPlusNonformat"/>
        <w:bidi w:val="0"/>
        <w:ind w:firstLine="567"/>
        <w:jc w:val="center"/>
        <w:rPr>
          <w:rFonts w:ascii="Arial" w:hAnsi="Arial" w:cs="Arial"/>
          <w:color w:val="000000"/>
          <w:sz w:val="24"/>
          <w:szCs w:val="24"/>
        </w:rPr>
      </w:pPr>
      <w:r>
        <w:rPr>
          <w:rFonts w:cs="Arial" w:ascii="Arial" w:hAnsi="Arial"/>
          <w:color w:val="000000"/>
          <w:sz w:val="24"/>
          <w:szCs w:val="24"/>
        </w:rPr>
        <w:t>ЗАЯВЛЕНИЕ</w:t>
      </w:r>
    </w:p>
    <w:p>
      <w:pPr>
        <w:pStyle w:val="ConsPlusNonformat"/>
        <w:bidi w:val="0"/>
        <w:ind w:firstLine="567"/>
        <w:jc w:val="left"/>
        <w:rPr>
          <w:rFonts w:ascii="Arial" w:hAnsi="Arial" w:cs="Arial"/>
          <w:color w:val="000000"/>
          <w:sz w:val="24"/>
          <w:szCs w:val="24"/>
        </w:rPr>
      </w:pPr>
      <w:r>
        <w:rPr>
          <w:rFonts w:cs="Arial" w:ascii="Arial" w:hAnsi="Arial"/>
          <w:color w:val="000000"/>
          <w:sz w:val="24"/>
          <w:szCs w:val="24"/>
        </w:rPr>
      </w:r>
    </w:p>
    <w:p>
      <w:pPr>
        <w:pStyle w:val="ConsPlusNonformat"/>
        <w:bidi w:val="0"/>
        <w:jc w:val="both"/>
        <w:rPr>
          <w:rFonts w:ascii="Arial" w:hAnsi="Arial" w:cs="Arial"/>
          <w:color w:val="000000"/>
          <w:sz w:val="24"/>
          <w:szCs w:val="24"/>
        </w:rPr>
      </w:pPr>
      <w:r>
        <w:rPr>
          <w:rFonts w:cs="Arial" w:ascii="Arial" w:hAnsi="Arial"/>
          <w:color w:val="000000"/>
          <w:sz w:val="24"/>
          <w:szCs w:val="24"/>
        </w:rPr>
        <w:t>Прошу предоставить в аренду, безвозмездное пользование, доверительное управление (ненужное зачеркнуть) объект нежилого фонда, расположенный по адресу:</w:t>
      </w:r>
    </w:p>
    <w:p>
      <w:pPr>
        <w:pStyle w:val="ConsPlusNonformat"/>
        <w:bidi w:val="0"/>
        <w:jc w:val="left"/>
        <w:rPr>
          <w:rFonts w:ascii="Arial" w:hAnsi="Arial" w:cs="Arial"/>
          <w:color w:val="000000"/>
          <w:sz w:val="24"/>
          <w:szCs w:val="24"/>
        </w:rPr>
      </w:pPr>
      <w:r>
        <w:rPr>
          <w:rFonts w:cs="Arial" w:ascii="Arial" w:hAnsi="Arial"/>
          <w:color w:val="000000"/>
          <w:sz w:val="24"/>
          <w:szCs w:val="24"/>
        </w:rPr>
        <w:t>___________________________________________________________________________</w:t>
      </w:r>
    </w:p>
    <w:p>
      <w:pPr>
        <w:pStyle w:val="ConsPlusNonformat"/>
        <w:bidi w:val="0"/>
        <w:jc w:val="left"/>
        <w:rPr>
          <w:rFonts w:ascii="Arial" w:hAnsi="Arial" w:cs="Arial"/>
          <w:color w:val="000000"/>
          <w:sz w:val="24"/>
          <w:szCs w:val="24"/>
        </w:rPr>
      </w:pPr>
      <w:r>
        <w:rPr>
          <w:rFonts w:cs="Arial" w:ascii="Arial" w:hAnsi="Arial"/>
          <w:color w:val="000000"/>
          <w:sz w:val="24"/>
          <w:szCs w:val="24"/>
        </w:rPr>
        <w:t>(указать адрес конкретного объекта)</w:t>
      </w:r>
    </w:p>
    <w:p>
      <w:pPr>
        <w:pStyle w:val="ConsPlusNonformat"/>
        <w:bidi w:val="0"/>
        <w:jc w:val="left"/>
        <w:rPr>
          <w:rFonts w:ascii="Arial" w:hAnsi="Arial" w:cs="Arial"/>
          <w:color w:val="000000"/>
          <w:sz w:val="24"/>
          <w:szCs w:val="24"/>
        </w:rPr>
      </w:pPr>
      <w:r>
        <w:rPr>
          <w:rFonts w:cs="Arial" w:ascii="Arial" w:hAnsi="Arial"/>
          <w:color w:val="000000"/>
          <w:sz w:val="24"/>
          <w:szCs w:val="24"/>
        </w:rPr>
        <w:t>Общей площадью ________ кв. м, этажность _________ сроком на</w:t>
      </w:r>
    </w:p>
    <w:p>
      <w:pPr>
        <w:pStyle w:val="ConsPlusNonformat"/>
        <w:bidi w:val="0"/>
        <w:jc w:val="left"/>
        <w:rPr>
          <w:rFonts w:ascii="Arial" w:hAnsi="Arial" w:cs="Arial"/>
          <w:color w:val="000000"/>
          <w:sz w:val="24"/>
          <w:szCs w:val="24"/>
        </w:rPr>
      </w:pPr>
      <w:r>
        <w:rPr>
          <w:rFonts w:cs="Arial" w:ascii="Arial" w:hAnsi="Arial"/>
          <w:color w:val="000000"/>
          <w:sz w:val="24"/>
          <w:szCs w:val="24"/>
        </w:rPr>
        <w:t>___________________________________________________________________________</w:t>
      </w:r>
    </w:p>
    <w:p>
      <w:pPr>
        <w:pStyle w:val="ConsPlusNonformat"/>
        <w:bidi w:val="0"/>
        <w:jc w:val="left"/>
        <w:rPr>
          <w:rFonts w:ascii="Arial" w:hAnsi="Arial" w:cs="Arial"/>
          <w:color w:val="000000"/>
          <w:sz w:val="24"/>
          <w:szCs w:val="24"/>
        </w:rPr>
      </w:pPr>
      <w:r>
        <w:rPr>
          <w:rFonts w:cs="Arial" w:ascii="Arial" w:hAnsi="Arial"/>
          <w:color w:val="000000"/>
          <w:sz w:val="24"/>
          <w:szCs w:val="24"/>
        </w:rPr>
      </w:r>
    </w:p>
    <w:p>
      <w:pPr>
        <w:pStyle w:val="ConsPlusNonformat"/>
        <w:bidi w:val="0"/>
        <w:jc w:val="left"/>
        <w:rPr>
          <w:rFonts w:ascii="Arial" w:hAnsi="Arial" w:cs="Arial"/>
          <w:color w:val="000000"/>
          <w:sz w:val="24"/>
          <w:szCs w:val="24"/>
        </w:rPr>
      </w:pPr>
      <w:r>
        <w:rPr>
          <w:rFonts w:cs="Arial" w:ascii="Arial" w:hAnsi="Arial"/>
          <w:color w:val="000000"/>
          <w:sz w:val="24"/>
          <w:szCs w:val="24"/>
        </w:rPr>
        <w:t>для использования под</w:t>
      </w:r>
    </w:p>
    <w:p>
      <w:pPr>
        <w:pStyle w:val="ConsPlusNonformat"/>
        <w:bidi w:val="0"/>
        <w:jc w:val="left"/>
        <w:rPr>
          <w:rFonts w:ascii="Arial" w:hAnsi="Arial" w:cs="Arial"/>
          <w:color w:val="000000"/>
          <w:sz w:val="24"/>
          <w:szCs w:val="24"/>
        </w:rPr>
      </w:pPr>
      <w:r>
        <w:rPr>
          <w:rFonts w:cs="Arial" w:ascii="Arial" w:hAnsi="Arial"/>
          <w:color w:val="000000"/>
          <w:sz w:val="24"/>
          <w:szCs w:val="24"/>
        </w:rPr>
        <w:t>___________________________________________________________________________</w:t>
      </w:r>
    </w:p>
    <w:p>
      <w:pPr>
        <w:pStyle w:val="ConsPlusNonformat"/>
        <w:bidi w:val="0"/>
        <w:jc w:val="left"/>
        <w:rPr>
          <w:rFonts w:ascii="Arial" w:hAnsi="Arial" w:cs="Arial"/>
          <w:color w:val="000000"/>
          <w:sz w:val="24"/>
          <w:szCs w:val="24"/>
        </w:rPr>
      </w:pPr>
      <w:r>
        <w:rPr>
          <w:rFonts w:cs="Arial" w:ascii="Arial" w:hAnsi="Arial"/>
          <w:color w:val="000000"/>
          <w:sz w:val="24"/>
          <w:szCs w:val="24"/>
        </w:rPr>
      </w:r>
    </w:p>
    <w:p>
      <w:pPr>
        <w:pStyle w:val="ConsPlusNonformat"/>
        <w:bidi w:val="0"/>
        <w:jc w:val="left"/>
        <w:rPr>
          <w:rFonts w:ascii="Arial" w:hAnsi="Arial" w:cs="Arial"/>
          <w:color w:val="000000"/>
          <w:sz w:val="24"/>
          <w:szCs w:val="24"/>
        </w:rPr>
      </w:pPr>
      <w:r>
        <w:rPr>
          <w:rFonts w:cs="Arial" w:ascii="Arial" w:hAnsi="Arial"/>
          <w:color w:val="000000"/>
          <w:sz w:val="24"/>
          <w:szCs w:val="24"/>
        </w:rPr>
        <w:t>Реквизиты заявителя:</w:t>
      </w:r>
    </w:p>
    <w:p>
      <w:pPr>
        <w:pStyle w:val="ConsPlusNonformat"/>
        <w:bidi w:val="0"/>
        <w:jc w:val="left"/>
        <w:rPr>
          <w:rFonts w:ascii="Arial" w:hAnsi="Arial" w:cs="Arial"/>
          <w:color w:val="000000"/>
          <w:sz w:val="24"/>
          <w:szCs w:val="24"/>
        </w:rPr>
      </w:pPr>
      <w:r>
        <w:rPr>
          <w:rFonts w:cs="Arial" w:ascii="Arial" w:hAnsi="Arial"/>
          <w:color w:val="000000"/>
          <w:sz w:val="24"/>
          <w:szCs w:val="24"/>
        </w:rPr>
        <w:t>___________________________________________________________________________</w:t>
      </w:r>
    </w:p>
    <w:p>
      <w:pPr>
        <w:pStyle w:val="ConsPlusNonformat"/>
        <w:bidi w:val="0"/>
        <w:jc w:val="left"/>
        <w:rPr>
          <w:rFonts w:ascii="Arial" w:hAnsi="Arial" w:cs="Arial"/>
          <w:color w:val="000000"/>
          <w:sz w:val="24"/>
          <w:szCs w:val="24"/>
        </w:rPr>
      </w:pPr>
      <w:r>
        <w:rPr>
          <w:rFonts w:cs="Arial" w:ascii="Arial" w:hAnsi="Arial"/>
          <w:color w:val="000000"/>
          <w:sz w:val="24"/>
          <w:szCs w:val="24"/>
        </w:rPr>
      </w:r>
    </w:p>
    <w:p>
      <w:pPr>
        <w:pStyle w:val="ConsPlusNonformat"/>
        <w:bidi w:val="0"/>
        <w:jc w:val="left"/>
        <w:rPr>
          <w:rFonts w:ascii="Arial" w:hAnsi="Arial" w:cs="Arial"/>
          <w:color w:val="000000"/>
          <w:sz w:val="24"/>
          <w:szCs w:val="24"/>
        </w:rPr>
      </w:pPr>
      <w:r>
        <w:rPr>
          <w:rFonts w:cs="Arial" w:ascii="Arial" w:hAnsi="Arial"/>
          <w:color w:val="000000"/>
          <w:sz w:val="24"/>
          <w:szCs w:val="24"/>
        </w:rPr>
        <w:t>Местонахождение:</w:t>
      </w:r>
    </w:p>
    <w:p>
      <w:pPr>
        <w:pStyle w:val="ConsPlusNonformat"/>
        <w:bidi w:val="0"/>
        <w:jc w:val="left"/>
        <w:rPr>
          <w:rFonts w:ascii="Arial" w:hAnsi="Arial" w:cs="Arial"/>
          <w:color w:val="000000"/>
          <w:sz w:val="24"/>
          <w:szCs w:val="24"/>
        </w:rPr>
      </w:pPr>
      <w:r>
        <w:rPr>
          <w:rFonts w:cs="Arial" w:ascii="Arial" w:hAnsi="Arial"/>
          <w:color w:val="000000"/>
          <w:sz w:val="24"/>
          <w:szCs w:val="24"/>
        </w:rPr>
        <w:t>___________________________________________________________________________</w:t>
      </w:r>
    </w:p>
    <w:p>
      <w:pPr>
        <w:pStyle w:val="ConsPlusNonformat"/>
        <w:bidi w:val="0"/>
        <w:jc w:val="left"/>
        <w:rPr>
          <w:rFonts w:ascii="Arial" w:hAnsi="Arial" w:cs="Arial"/>
          <w:color w:val="000000"/>
          <w:sz w:val="24"/>
          <w:szCs w:val="24"/>
        </w:rPr>
      </w:pPr>
      <w:r>
        <w:rPr>
          <w:rFonts w:cs="Arial" w:ascii="Arial" w:hAnsi="Arial"/>
          <w:color w:val="000000"/>
          <w:sz w:val="24"/>
          <w:szCs w:val="24"/>
        </w:rPr>
        <w:t>(для юридических лиц)</w:t>
      </w:r>
    </w:p>
    <w:p>
      <w:pPr>
        <w:pStyle w:val="ConsPlusNonformat"/>
        <w:bidi w:val="0"/>
        <w:jc w:val="left"/>
        <w:rPr>
          <w:rFonts w:ascii="Arial" w:hAnsi="Arial" w:cs="Arial"/>
          <w:color w:val="000000"/>
          <w:sz w:val="24"/>
          <w:szCs w:val="24"/>
        </w:rPr>
      </w:pPr>
      <w:r>
        <w:rPr>
          <w:rFonts w:cs="Arial" w:ascii="Arial" w:hAnsi="Arial"/>
          <w:color w:val="000000"/>
          <w:sz w:val="24"/>
          <w:szCs w:val="24"/>
        </w:rPr>
      </w:r>
    </w:p>
    <w:p>
      <w:pPr>
        <w:pStyle w:val="ConsPlusNonformat"/>
        <w:bidi w:val="0"/>
        <w:jc w:val="left"/>
        <w:rPr>
          <w:rFonts w:ascii="Arial" w:hAnsi="Arial" w:cs="Arial"/>
          <w:color w:val="000000"/>
          <w:sz w:val="24"/>
          <w:szCs w:val="24"/>
        </w:rPr>
      </w:pPr>
      <w:r>
        <w:rPr>
          <w:rFonts w:cs="Arial" w:ascii="Arial" w:hAnsi="Arial"/>
          <w:color w:val="000000"/>
          <w:sz w:val="24"/>
          <w:szCs w:val="24"/>
        </w:rPr>
        <w:t>Адрес регистрации:</w:t>
      </w:r>
    </w:p>
    <w:p>
      <w:pPr>
        <w:pStyle w:val="ConsPlusNonformat"/>
        <w:bidi w:val="0"/>
        <w:jc w:val="left"/>
        <w:rPr>
          <w:rFonts w:ascii="Arial" w:hAnsi="Arial" w:cs="Arial"/>
          <w:color w:val="000000"/>
          <w:sz w:val="24"/>
          <w:szCs w:val="24"/>
        </w:rPr>
      </w:pPr>
      <w:r>
        <w:rPr>
          <w:rFonts w:cs="Arial" w:ascii="Arial" w:hAnsi="Arial"/>
          <w:color w:val="000000"/>
          <w:sz w:val="24"/>
          <w:szCs w:val="24"/>
        </w:rPr>
        <w:t>___________________________________________________________________________</w:t>
      </w:r>
    </w:p>
    <w:p>
      <w:pPr>
        <w:pStyle w:val="ConsPlusNonformat"/>
        <w:bidi w:val="0"/>
        <w:jc w:val="left"/>
        <w:rPr>
          <w:rFonts w:ascii="Arial" w:hAnsi="Arial" w:cs="Arial"/>
          <w:color w:val="000000"/>
          <w:sz w:val="24"/>
          <w:szCs w:val="24"/>
        </w:rPr>
      </w:pPr>
      <w:r>
        <w:rPr>
          <w:rFonts w:cs="Arial" w:ascii="Arial" w:hAnsi="Arial"/>
          <w:color w:val="000000"/>
          <w:sz w:val="24"/>
          <w:szCs w:val="24"/>
        </w:rPr>
        <w:t>(для физических лиц)</w:t>
      </w:r>
    </w:p>
    <w:p>
      <w:pPr>
        <w:pStyle w:val="ConsPlusNonformat"/>
        <w:bidi w:val="0"/>
        <w:jc w:val="left"/>
        <w:rPr>
          <w:rFonts w:ascii="Arial" w:hAnsi="Arial" w:cs="Arial"/>
          <w:color w:val="000000"/>
          <w:sz w:val="24"/>
          <w:szCs w:val="24"/>
        </w:rPr>
      </w:pPr>
      <w:r>
        <w:rPr>
          <w:rFonts w:cs="Arial" w:ascii="Arial" w:hAnsi="Arial"/>
          <w:color w:val="000000"/>
          <w:sz w:val="24"/>
          <w:szCs w:val="24"/>
        </w:rPr>
      </w:r>
    </w:p>
    <w:p>
      <w:pPr>
        <w:pStyle w:val="ConsPlusNonformat"/>
        <w:bidi w:val="0"/>
        <w:jc w:val="left"/>
        <w:rPr>
          <w:rFonts w:ascii="Arial" w:hAnsi="Arial" w:cs="Arial"/>
          <w:color w:val="000000"/>
          <w:sz w:val="24"/>
          <w:szCs w:val="24"/>
        </w:rPr>
      </w:pPr>
      <w:r>
        <w:rPr>
          <w:rFonts w:cs="Arial" w:ascii="Arial" w:hAnsi="Arial"/>
          <w:color w:val="000000"/>
          <w:sz w:val="24"/>
          <w:szCs w:val="24"/>
        </w:rPr>
        <w:t>Адрес фактического проживания:</w:t>
      </w:r>
    </w:p>
    <w:p>
      <w:pPr>
        <w:pStyle w:val="ConsPlusNonformat"/>
        <w:bidi w:val="0"/>
        <w:jc w:val="left"/>
        <w:rPr>
          <w:rFonts w:ascii="Arial" w:hAnsi="Arial" w:cs="Arial"/>
          <w:color w:val="000000"/>
          <w:sz w:val="24"/>
          <w:szCs w:val="24"/>
        </w:rPr>
      </w:pPr>
      <w:r>
        <w:rPr>
          <w:rFonts w:cs="Arial" w:ascii="Arial" w:hAnsi="Arial"/>
          <w:color w:val="000000"/>
          <w:sz w:val="24"/>
          <w:szCs w:val="24"/>
        </w:rPr>
        <w:t>___________________________________________________________________________</w:t>
      </w:r>
    </w:p>
    <w:p>
      <w:pPr>
        <w:pStyle w:val="ConsPlusNonformat"/>
        <w:bidi w:val="0"/>
        <w:jc w:val="left"/>
        <w:rPr>
          <w:rFonts w:ascii="Arial" w:hAnsi="Arial" w:cs="Arial"/>
          <w:color w:val="000000"/>
          <w:sz w:val="24"/>
          <w:szCs w:val="24"/>
        </w:rPr>
      </w:pPr>
      <w:r>
        <w:rPr>
          <w:rFonts w:cs="Arial" w:ascii="Arial" w:hAnsi="Arial"/>
          <w:color w:val="000000"/>
          <w:sz w:val="24"/>
          <w:szCs w:val="24"/>
        </w:rPr>
        <w:t>(для физических лиц)</w:t>
      </w:r>
    </w:p>
    <w:p>
      <w:pPr>
        <w:pStyle w:val="ConsPlusNonformat"/>
        <w:bidi w:val="0"/>
        <w:jc w:val="left"/>
        <w:rPr>
          <w:rFonts w:ascii="Arial" w:hAnsi="Arial" w:cs="Arial"/>
          <w:color w:val="000000"/>
          <w:sz w:val="24"/>
          <w:szCs w:val="24"/>
        </w:rPr>
      </w:pPr>
      <w:r>
        <w:rPr>
          <w:rFonts w:cs="Arial" w:ascii="Arial" w:hAnsi="Arial"/>
          <w:color w:val="000000"/>
          <w:sz w:val="24"/>
          <w:szCs w:val="24"/>
        </w:rPr>
      </w:r>
    </w:p>
    <w:p>
      <w:pPr>
        <w:pStyle w:val="ConsPlusNonformat"/>
        <w:bidi w:val="0"/>
        <w:jc w:val="left"/>
        <w:rPr>
          <w:rFonts w:ascii="Arial" w:hAnsi="Arial" w:cs="Arial"/>
          <w:color w:val="000000"/>
          <w:sz w:val="24"/>
          <w:szCs w:val="24"/>
        </w:rPr>
      </w:pPr>
      <w:r>
        <w:rPr>
          <w:rFonts w:cs="Arial" w:ascii="Arial" w:hAnsi="Arial"/>
          <w:color w:val="000000"/>
          <w:sz w:val="24"/>
          <w:szCs w:val="24"/>
        </w:rPr>
        <w:t>Паспорт: серия _____, номер ______, выданный «__» ____________ г.</w:t>
      </w:r>
    </w:p>
    <w:p>
      <w:pPr>
        <w:pStyle w:val="ConsPlusNonformat"/>
        <w:bidi w:val="0"/>
        <w:jc w:val="left"/>
        <w:rPr>
          <w:rFonts w:ascii="Arial" w:hAnsi="Arial" w:cs="Arial"/>
          <w:color w:val="000000"/>
          <w:sz w:val="24"/>
          <w:szCs w:val="24"/>
        </w:rPr>
      </w:pPr>
      <w:r>
        <w:rPr>
          <w:rFonts w:cs="Arial" w:ascii="Arial" w:hAnsi="Arial"/>
          <w:color w:val="000000"/>
          <w:sz w:val="24"/>
          <w:szCs w:val="24"/>
        </w:rPr>
        <w:t>(для физических лиц, в том числе индивидуальных предпринимателей)</w:t>
      </w:r>
    </w:p>
    <w:p>
      <w:pPr>
        <w:pStyle w:val="ConsPlusNonformat"/>
        <w:bidi w:val="0"/>
        <w:jc w:val="left"/>
        <w:rPr>
          <w:rFonts w:ascii="Arial" w:hAnsi="Arial" w:cs="Arial"/>
          <w:color w:val="000000"/>
          <w:sz w:val="24"/>
          <w:szCs w:val="24"/>
        </w:rPr>
      </w:pPr>
      <w:r>
        <w:rPr>
          <w:rFonts w:cs="Arial" w:ascii="Arial" w:hAnsi="Arial"/>
          <w:color w:val="000000"/>
          <w:sz w:val="24"/>
          <w:szCs w:val="24"/>
        </w:rPr>
      </w:r>
    </w:p>
    <w:p>
      <w:pPr>
        <w:pStyle w:val="ConsPlusNonformat"/>
        <w:bidi w:val="0"/>
        <w:jc w:val="left"/>
        <w:rPr>
          <w:rFonts w:ascii="Arial" w:hAnsi="Arial" w:cs="Arial"/>
          <w:color w:val="000000"/>
          <w:sz w:val="24"/>
          <w:szCs w:val="24"/>
        </w:rPr>
      </w:pPr>
      <w:r>
        <w:rPr>
          <w:rFonts w:cs="Arial" w:ascii="Arial" w:hAnsi="Arial"/>
          <w:color w:val="000000"/>
          <w:sz w:val="24"/>
          <w:szCs w:val="24"/>
        </w:rPr>
        <w:t>Банковские реквизиты(для юридических лиц, индивидуальных предпринимателей):</w:t>
      </w:r>
    </w:p>
    <w:p>
      <w:pPr>
        <w:pStyle w:val="ConsPlusNonformat"/>
        <w:bidi w:val="0"/>
        <w:jc w:val="left"/>
        <w:rPr>
          <w:rFonts w:ascii="Arial" w:hAnsi="Arial" w:cs="Arial"/>
          <w:color w:val="000000"/>
          <w:sz w:val="24"/>
          <w:szCs w:val="24"/>
        </w:rPr>
      </w:pPr>
      <w:r>
        <w:rPr>
          <w:rFonts w:cs="Arial" w:ascii="Arial" w:hAnsi="Arial"/>
          <w:color w:val="000000"/>
          <w:sz w:val="24"/>
          <w:szCs w:val="24"/>
        </w:rPr>
        <w:t>ИНН ____________________, р/с _____________________________________________</w:t>
      </w:r>
    </w:p>
    <w:p>
      <w:pPr>
        <w:pStyle w:val="ConsPlusNonformat"/>
        <w:bidi w:val="0"/>
        <w:jc w:val="left"/>
        <w:rPr>
          <w:rFonts w:ascii="Arial" w:hAnsi="Arial" w:cs="Arial"/>
          <w:color w:val="000000"/>
          <w:sz w:val="24"/>
          <w:szCs w:val="24"/>
        </w:rPr>
      </w:pPr>
      <w:r>
        <w:rPr>
          <w:rFonts w:cs="Arial" w:ascii="Arial" w:hAnsi="Arial"/>
          <w:color w:val="000000"/>
          <w:sz w:val="24"/>
          <w:szCs w:val="24"/>
        </w:rPr>
        <w:t>в _________________________________________________________________________</w:t>
      </w:r>
    </w:p>
    <w:p>
      <w:pPr>
        <w:pStyle w:val="ConsPlusNonformat"/>
        <w:bidi w:val="0"/>
        <w:jc w:val="left"/>
        <w:rPr>
          <w:rFonts w:ascii="Arial" w:hAnsi="Arial" w:cs="Arial"/>
          <w:color w:val="000000"/>
          <w:sz w:val="24"/>
          <w:szCs w:val="24"/>
        </w:rPr>
      </w:pPr>
      <w:r>
        <w:rPr>
          <w:rFonts w:cs="Arial" w:ascii="Arial" w:hAnsi="Arial"/>
          <w:color w:val="000000"/>
          <w:sz w:val="24"/>
          <w:szCs w:val="24"/>
        </w:rPr>
      </w:r>
    </w:p>
    <w:p>
      <w:pPr>
        <w:pStyle w:val="ConsPlusNonformat"/>
        <w:bidi w:val="0"/>
        <w:jc w:val="left"/>
        <w:rPr>
          <w:rFonts w:ascii="Arial" w:hAnsi="Arial" w:cs="Arial"/>
          <w:color w:val="000000"/>
          <w:sz w:val="24"/>
          <w:szCs w:val="24"/>
        </w:rPr>
      </w:pPr>
      <w:r>
        <w:rPr>
          <w:rFonts w:cs="Arial" w:ascii="Arial" w:hAnsi="Arial"/>
          <w:color w:val="000000"/>
          <w:sz w:val="24"/>
          <w:szCs w:val="24"/>
        </w:rPr>
        <w:t>Руководитель(для юридических лиц, индивидуальных предпринимателей)___________________ телефоны, факс: ________________________</w:t>
      </w:r>
    </w:p>
    <w:p>
      <w:pPr>
        <w:pStyle w:val="ConsPlusNonformat"/>
        <w:bidi w:val="0"/>
        <w:jc w:val="left"/>
        <w:rPr>
          <w:rFonts w:ascii="Arial" w:hAnsi="Arial" w:cs="Arial"/>
          <w:color w:val="000000"/>
          <w:sz w:val="24"/>
          <w:szCs w:val="24"/>
        </w:rPr>
      </w:pPr>
      <w:r>
        <w:rPr>
          <w:rFonts w:cs="Arial" w:ascii="Arial" w:hAnsi="Arial"/>
          <w:color w:val="000000"/>
          <w:sz w:val="24"/>
          <w:szCs w:val="24"/>
        </w:rPr>
        <w:t>(должность, Ф.И.О.)</w:t>
      </w:r>
    </w:p>
    <w:p>
      <w:pPr>
        <w:pStyle w:val="ConsPlusNonformat"/>
        <w:bidi w:val="0"/>
        <w:jc w:val="left"/>
        <w:rPr>
          <w:rFonts w:ascii="Arial" w:hAnsi="Arial" w:cs="Arial"/>
          <w:color w:val="000000"/>
          <w:sz w:val="24"/>
          <w:szCs w:val="24"/>
        </w:rPr>
      </w:pPr>
      <w:r>
        <w:rPr>
          <w:rFonts w:cs="Arial" w:ascii="Arial" w:hAnsi="Arial"/>
          <w:color w:val="000000"/>
          <w:sz w:val="24"/>
          <w:szCs w:val="24"/>
        </w:rPr>
      </w:r>
    </w:p>
    <w:p>
      <w:pPr>
        <w:pStyle w:val="ConsPlusNonformat"/>
        <w:bidi w:val="0"/>
        <w:jc w:val="left"/>
        <w:rPr>
          <w:rFonts w:ascii="Arial" w:hAnsi="Arial" w:cs="Arial"/>
          <w:color w:val="000000"/>
          <w:sz w:val="24"/>
          <w:szCs w:val="24"/>
        </w:rPr>
      </w:pPr>
      <w:r>
        <w:rPr>
          <w:rFonts w:cs="Arial" w:ascii="Arial" w:hAnsi="Arial"/>
          <w:color w:val="000000"/>
          <w:sz w:val="24"/>
          <w:szCs w:val="24"/>
        </w:rPr>
        <w:t>Приложение.</w:t>
      </w:r>
    </w:p>
    <w:p>
      <w:pPr>
        <w:pStyle w:val="ConsPlusNonformat"/>
        <w:bidi w:val="0"/>
        <w:jc w:val="left"/>
        <w:rPr>
          <w:rFonts w:ascii="Arial" w:hAnsi="Arial" w:cs="Arial"/>
          <w:color w:val="000000"/>
          <w:sz w:val="24"/>
          <w:szCs w:val="24"/>
        </w:rPr>
      </w:pPr>
      <w:r>
        <w:rPr>
          <w:rFonts w:cs="Arial" w:ascii="Arial" w:hAnsi="Arial"/>
          <w:color w:val="000000"/>
          <w:sz w:val="24"/>
          <w:szCs w:val="24"/>
        </w:rPr>
      </w:r>
    </w:p>
    <w:p>
      <w:pPr>
        <w:pStyle w:val="ConsPlusNonformat"/>
        <w:bidi w:val="0"/>
        <w:jc w:val="left"/>
        <w:rPr>
          <w:rFonts w:ascii="Arial" w:hAnsi="Arial" w:cs="Arial"/>
          <w:color w:val="000000"/>
          <w:sz w:val="24"/>
          <w:szCs w:val="24"/>
        </w:rPr>
      </w:pPr>
      <w:r>
        <w:rPr>
          <w:rFonts w:cs="Arial" w:ascii="Arial" w:hAnsi="Arial"/>
          <w:color w:val="000000"/>
          <w:sz w:val="24"/>
          <w:szCs w:val="24"/>
        </w:rPr>
        <w:t>Комплект документов с описью.</w:t>
      </w:r>
    </w:p>
    <w:p>
      <w:pPr>
        <w:pStyle w:val="ConsPlusNonformat"/>
        <w:bidi w:val="0"/>
        <w:jc w:val="left"/>
        <w:rPr>
          <w:rFonts w:ascii="Arial" w:hAnsi="Arial" w:cs="Arial"/>
          <w:color w:val="000000"/>
          <w:sz w:val="24"/>
          <w:szCs w:val="24"/>
        </w:rPr>
      </w:pPr>
      <w:r>
        <w:rPr>
          <w:rFonts w:cs="Arial" w:ascii="Arial" w:hAnsi="Arial"/>
          <w:color w:val="000000"/>
          <w:sz w:val="24"/>
          <w:szCs w:val="24"/>
        </w:rPr>
      </w:r>
    </w:p>
    <w:p>
      <w:pPr>
        <w:pStyle w:val="ConsPlusNonformat"/>
        <w:bidi w:val="0"/>
        <w:jc w:val="left"/>
        <w:rPr>
          <w:rFonts w:ascii="Arial" w:hAnsi="Arial" w:cs="Arial"/>
          <w:color w:val="000000"/>
          <w:sz w:val="24"/>
          <w:szCs w:val="24"/>
        </w:rPr>
      </w:pPr>
      <w:r>
        <w:rPr>
          <w:rFonts w:cs="Arial" w:ascii="Arial" w:hAnsi="Arial"/>
          <w:color w:val="000000"/>
          <w:sz w:val="24"/>
          <w:szCs w:val="24"/>
        </w:rPr>
        <w:t>Ответственный исполнитель</w:t>
      </w:r>
    </w:p>
    <w:p>
      <w:pPr>
        <w:pStyle w:val="ConsPlusNonformat"/>
        <w:bidi w:val="0"/>
        <w:jc w:val="left"/>
        <w:rPr>
          <w:rFonts w:ascii="Arial" w:hAnsi="Arial" w:cs="Arial"/>
          <w:color w:val="000000"/>
          <w:sz w:val="24"/>
          <w:szCs w:val="24"/>
        </w:rPr>
      </w:pPr>
      <w:r>
        <w:rPr>
          <w:rFonts w:cs="Arial" w:ascii="Arial" w:hAnsi="Arial"/>
          <w:color w:val="000000"/>
          <w:sz w:val="24"/>
          <w:szCs w:val="24"/>
        </w:rPr>
        <w:t>___________________________________________________________________________</w:t>
      </w:r>
    </w:p>
    <w:p>
      <w:pPr>
        <w:pStyle w:val="ConsPlusNonformat"/>
        <w:bidi w:val="0"/>
        <w:jc w:val="left"/>
        <w:rPr>
          <w:rFonts w:ascii="Arial" w:hAnsi="Arial" w:cs="Arial"/>
          <w:color w:val="000000"/>
          <w:sz w:val="24"/>
          <w:szCs w:val="24"/>
        </w:rPr>
      </w:pPr>
      <w:r>
        <w:rPr>
          <w:rFonts w:cs="Arial" w:ascii="Arial" w:hAnsi="Arial"/>
          <w:color w:val="000000"/>
          <w:sz w:val="24"/>
          <w:szCs w:val="24"/>
        </w:rPr>
        <w:t>(должность, Ф.И.О., телефон)</w:t>
      </w:r>
    </w:p>
    <w:p>
      <w:pPr>
        <w:pStyle w:val="ConsPlusNonformat"/>
        <w:bidi w:val="0"/>
        <w:jc w:val="left"/>
        <w:rPr>
          <w:rFonts w:ascii="Arial" w:hAnsi="Arial" w:cs="Arial"/>
          <w:color w:val="000000"/>
          <w:sz w:val="24"/>
          <w:szCs w:val="24"/>
        </w:rPr>
      </w:pPr>
      <w:r>
        <w:rPr>
          <w:rFonts w:cs="Arial" w:ascii="Arial" w:hAnsi="Arial"/>
          <w:color w:val="000000"/>
          <w:sz w:val="24"/>
          <w:szCs w:val="24"/>
        </w:rPr>
      </w:r>
    </w:p>
    <w:p>
      <w:pPr>
        <w:pStyle w:val="ConsPlusNonformat"/>
        <w:bidi w:val="0"/>
        <w:jc w:val="left"/>
        <w:rPr>
          <w:rFonts w:ascii="Arial" w:hAnsi="Arial" w:cs="Arial"/>
          <w:color w:val="000000"/>
          <w:sz w:val="24"/>
          <w:szCs w:val="24"/>
        </w:rPr>
      </w:pPr>
      <w:r>
        <w:rPr>
          <w:rFonts w:cs="Arial" w:ascii="Arial" w:hAnsi="Arial"/>
          <w:color w:val="000000"/>
          <w:sz w:val="24"/>
          <w:szCs w:val="24"/>
        </w:rPr>
        <w:t>Заявитель</w:t>
      </w:r>
    </w:p>
    <w:p>
      <w:pPr>
        <w:pStyle w:val="ConsPlusNonformat"/>
        <w:bidi w:val="0"/>
        <w:jc w:val="left"/>
        <w:rPr>
          <w:rFonts w:ascii="Arial" w:hAnsi="Arial" w:cs="Arial"/>
          <w:color w:val="000000"/>
          <w:sz w:val="24"/>
          <w:szCs w:val="24"/>
        </w:rPr>
      </w:pPr>
      <w:r>
        <w:rPr>
          <w:rFonts w:cs="Arial" w:ascii="Arial" w:hAnsi="Arial"/>
          <w:color w:val="000000"/>
          <w:sz w:val="24"/>
          <w:szCs w:val="24"/>
        </w:rPr>
        <w:t>___________________________________________________________________________</w:t>
      </w:r>
    </w:p>
    <w:p>
      <w:pPr>
        <w:pStyle w:val="ConsPlusNonformat"/>
        <w:bidi w:val="0"/>
        <w:jc w:val="left"/>
        <w:rPr>
          <w:rFonts w:ascii="Arial" w:hAnsi="Arial" w:cs="Arial"/>
          <w:color w:val="000000"/>
          <w:sz w:val="24"/>
          <w:szCs w:val="24"/>
        </w:rPr>
      </w:pPr>
      <w:r>
        <w:rPr>
          <w:rFonts w:cs="Arial" w:ascii="Arial" w:hAnsi="Arial"/>
          <w:color w:val="000000"/>
          <w:sz w:val="24"/>
          <w:szCs w:val="24"/>
        </w:rPr>
        <w:t>(подпись лица, уполномоченного на подачу заявления от имени заявителя -</w:t>
      </w:r>
    </w:p>
    <w:p>
      <w:pPr>
        <w:pStyle w:val="ConsPlusNonformat"/>
        <w:bidi w:val="0"/>
        <w:jc w:val="left"/>
        <w:rPr>
          <w:rFonts w:ascii="Arial" w:hAnsi="Arial" w:cs="Arial"/>
          <w:color w:val="000000"/>
          <w:sz w:val="24"/>
          <w:szCs w:val="24"/>
        </w:rPr>
      </w:pPr>
      <w:r>
        <w:rPr>
          <w:rFonts w:cs="Arial" w:ascii="Arial" w:hAnsi="Arial"/>
          <w:color w:val="000000"/>
          <w:sz w:val="24"/>
          <w:szCs w:val="24"/>
        </w:rPr>
        <w:t>юридического лица, либо подпись заявителя - физического лица)</w:t>
      </w:r>
    </w:p>
    <w:p>
      <w:pPr>
        <w:pStyle w:val="ConsPlusNonformat"/>
        <w:bidi w:val="0"/>
        <w:jc w:val="left"/>
        <w:rPr>
          <w:rFonts w:ascii="Arial" w:hAnsi="Arial" w:cs="Arial"/>
          <w:color w:val="000000"/>
          <w:sz w:val="24"/>
          <w:szCs w:val="24"/>
        </w:rPr>
      </w:pPr>
      <w:r>
        <w:rPr>
          <w:rFonts w:cs="Arial" w:ascii="Arial" w:hAnsi="Arial"/>
          <w:color w:val="000000"/>
          <w:sz w:val="24"/>
          <w:szCs w:val="24"/>
        </w:rPr>
      </w:r>
    </w:p>
    <w:p>
      <w:pPr>
        <w:pStyle w:val="ConsPlusNonformat"/>
        <w:bidi w:val="0"/>
        <w:jc w:val="left"/>
        <w:rPr>
          <w:rFonts w:ascii="Arial" w:hAnsi="Arial" w:cs="Arial"/>
          <w:color w:val="000000"/>
          <w:sz w:val="24"/>
          <w:szCs w:val="24"/>
        </w:rPr>
      </w:pPr>
      <w:r>
        <w:rPr>
          <w:rFonts w:cs="Arial" w:ascii="Arial" w:hAnsi="Arial"/>
          <w:color w:val="000000"/>
          <w:sz w:val="24"/>
          <w:szCs w:val="24"/>
        </w:rPr>
        <w:t>М.П.</w:t>
      </w:r>
    </w:p>
    <w:p>
      <w:pPr>
        <w:pStyle w:val="Normal"/>
        <w:widowControl w:val="false"/>
        <w:jc w:val="both"/>
        <w:rPr>
          <w:rFonts w:ascii="Arial" w:hAnsi="Arial" w:cs="Calibri"/>
          <w:color w:val="000000"/>
          <w:sz w:val="24"/>
          <w:szCs w:val="24"/>
        </w:rPr>
      </w:pPr>
      <w:r>
        <w:rPr>
          <w:rFonts w:cs="Calibri" w:ascii="Arial" w:hAnsi="Arial"/>
          <w:color w:val="000000"/>
          <w:sz w:val="24"/>
          <w:szCs w:val="24"/>
        </w:rPr>
      </w:r>
    </w:p>
    <w:p>
      <w:pPr>
        <w:pStyle w:val="ConsPlusNonformat"/>
        <w:bidi w:val="0"/>
        <w:jc w:val="left"/>
        <w:rPr>
          <w:rFonts w:ascii="Arial" w:hAnsi="Arial" w:cs="Arial"/>
          <w:color w:val="000000"/>
          <w:sz w:val="24"/>
          <w:szCs w:val="24"/>
        </w:rPr>
      </w:pPr>
      <w:r>
        <w:rPr>
          <w:rFonts w:cs="Arial" w:ascii="Arial" w:hAnsi="Arial"/>
          <w:color w:val="000000"/>
          <w:sz w:val="24"/>
          <w:szCs w:val="24"/>
        </w:rPr>
        <w:t>Результат рассмотрения заявления прошу:</w:t>
      </w:r>
    </w:p>
    <w:p>
      <w:pPr>
        <w:pStyle w:val="ConsPlusNonformat"/>
        <w:bidi w:val="0"/>
        <w:jc w:val="left"/>
        <w:rPr>
          <w:rFonts w:ascii="Arial" w:hAnsi="Arial" w:cs="Arial"/>
          <w:color w:val="000000"/>
          <w:sz w:val="24"/>
          <w:szCs w:val="24"/>
        </w:rPr>
      </w:pPr>
      <w:r>
        <w:rPr>
          <w:rFonts w:cs="Arial" w:ascii="Arial" w:hAnsi="Arial"/>
          <w:color w:val="000000"/>
          <w:sz w:val="24"/>
          <w:szCs w:val="24"/>
        </w:rPr>
      </w:r>
    </w:p>
    <w:tbl>
      <w:tblPr>
        <w:tblW w:w="9655" w:type="dxa"/>
        <w:jc w:val="left"/>
        <w:tblInd w:w="-121" w:type="dxa"/>
        <w:tblCellMar>
          <w:top w:w="0" w:type="dxa"/>
          <w:left w:w="108" w:type="dxa"/>
          <w:bottom w:w="0" w:type="dxa"/>
          <w:right w:w="108" w:type="dxa"/>
        </w:tblCellMar>
      </w:tblPr>
      <w:tblGrid>
        <w:gridCol w:w="655"/>
        <w:gridCol w:w="9000"/>
      </w:tblGrid>
      <w:tr>
        <w:trPr/>
        <w:tc>
          <w:tcPr>
            <w:tcW w:w="655" w:type="dxa"/>
            <w:tcBorders>
              <w:top w:val="single" w:sz="4" w:space="0" w:color="000000"/>
              <w:left w:val="single" w:sz="4" w:space="0" w:color="000000"/>
              <w:bottom w:val="single" w:sz="4" w:space="0" w:color="000000"/>
            </w:tcBorders>
            <w:shd w:fill="auto" w:val="clear"/>
          </w:tcPr>
          <w:p>
            <w:pPr>
              <w:pStyle w:val="ConsPlusNonformat"/>
              <w:bidi w:val="0"/>
              <w:snapToGrid w:val="false"/>
              <w:jc w:val="left"/>
              <w:rPr>
                <w:rFonts w:ascii="Arial" w:hAnsi="Arial" w:cs="Arial"/>
                <w:color w:val="000000"/>
                <w:sz w:val="24"/>
                <w:szCs w:val="24"/>
              </w:rPr>
            </w:pPr>
            <w:r>
              <w:rPr>
                <w:rFonts w:cs="Arial" w:ascii="Arial" w:hAnsi="Arial"/>
                <w:color w:val="000000"/>
                <w:sz w:val="24"/>
                <w:szCs w:val="24"/>
              </w:rPr>
            </w:r>
          </w:p>
          <w:p>
            <w:pPr>
              <w:pStyle w:val="ConsPlusNonformat"/>
              <w:bidi w:val="0"/>
              <w:jc w:val="left"/>
              <w:rPr>
                <w:rFonts w:ascii="Arial" w:hAnsi="Arial" w:cs="Arial"/>
                <w:color w:val="000000"/>
                <w:sz w:val="24"/>
                <w:szCs w:val="24"/>
              </w:rPr>
            </w:pPr>
            <w:r>
              <w:rPr>
                <w:rFonts w:cs="Arial" w:ascii="Arial" w:hAnsi="Arial"/>
                <w:color w:val="000000"/>
                <w:sz w:val="24"/>
                <w:szCs w:val="24"/>
              </w:rPr>
            </w:r>
          </w:p>
        </w:tc>
        <w:tc>
          <w:tcPr>
            <w:tcW w:w="9000" w:type="dxa"/>
            <w:tcBorders>
              <w:top w:val="single" w:sz="4" w:space="0" w:color="000000"/>
              <w:left w:val="single" w:sz="4" w:space="0" w:color="000000"/>
              <w:bottom w:val="single" w:sz="4" w:space="0" w:color="000000"/>
              <w:right w:val="single" w:sz="4" w:space="0" w:color="000000"/>
            </w:tcBorders>
            <w:shd w:fill="auto" w:val="clear"/>
            <w:vAlign w:val="center"/>
          </w:tcPr>
          <w:p>
            <w:pPr>
              <w:pStyle w:val="ConsPlusNonformat"/>
              <w:bidi w:val="0"/>
              <w:jc w:val="left"/>
              <w:rPr>
                <w:rFonts w:ascii="Arial" w:hAnsi="Arial" w:cs="Arial"/>
                <w:color w:val="000000"/>
                <w:sz w:val="24"/>
                <w:szCs w:val="24"/>
              </w:rPr>
            </w:pPr>
            <w:r>
              <w:rPr>
                <w:rFonts w:cs="Arial" w:ascii="Arial" w:hAnsi="Arial"/>
                <w:color w:val="000000"/>
                <w:sz w:val="24"/>
                <w:szCs w:val="24"/>
              </w:rPr>
              <w:t>выдать на руки в ОИВ/Администрации/ Организации</w:t>
            </w:r>
          </w:p>
        </w:tc>
      </w:tr>
      <w:tr>
        <w:trPr/>
        <w:tc>
          <w:tcPr>
            <w:tcW w:w="655" w:type="dxa"/>
            <w:tcBorders>
              <w:top w:val="single" w:sz="4" w:space="0" w:color="000000"/>
              <w:left w:val="single" w:sz="4" w:space="0" w:color="000000"/>
              <w:bottom w:val="single" w:sz="4" w:space="0" w:color="000000"/>
            </w:tcBorders>
            <w:shd w:fill="auto" w:val="clear"/>
          </w:tcPr>
          <w:p>
            <w:pPr>
              <w:pStyle w:val="ConsPlusNonformat"/>
              <w:bidi w:val="0"/>
              <w:snapToGrid w:val="false"/>
              <w:jc w:val="left"/>
              <w:rPr>
                <w:rFonts w:ascii="Arial" w:hAnsi="Arial" w:cs="Arial"/>
                <w:color w:val="000000"/>
                <w:sz w:val="24"/>
                <w:szCs w:val="24"/>
              </w:rPr>
            </w:pPr>
            <w:r>
              <w:rPr>
                <w:rFonts w:cs="Arial" w:ascii="Arial" w:hAnsi="Arial"/>
                <w:color w:val="000000"/>
                <w:sz w:val="24"/>
                <w:szCs w:val="24"/>
              </w:rPr>
            </w:r>
          </w:p>
          <w:p>
            <w:pPr>
              <w:pStyle w:val="ConsPlusNonformat"/>
              <w:bidi w:val="0"/>
              <w:jc w:val="left"/>
              <w:rPr>
                <w:rFonts w:ascii="Arial" w:hAnsi="Arial" w:cs="Arial"/>
                <w:color w:val="000000"/>
                <w:sz w:val="24"/>
                <w:szCs w:val="24"/>
              </w:rPr>
            </w:pPr>
            <w:r>
              <w:rPr>
                <w:rFonts w:cs="Arial" w:ascii="Arial" w:hAnsi="Arial"/>
                <w:color w:val="000000"/>
                <w:sz w:val="24"/>
                <w:szCs w:val="24"/>
              </w:rPr>
            </w:r>
          </w:p>
        </w:tc>
        <w:tc>
          <w:tcPr>
            <w:tcW w:w="9000" w:type="dxa"/>
            <w:tcBorders>
              <w:top w:val="single" w:sz="4" w:space="0" w:color="000000"/>
              <w:left w:val="single" w:sz="4" w:space="0" w:color="000000"/>
              <w:bottom w:val="single" w:sz="4" w:space="0" w:color="000000"/>
              <w:right w:val="single" w:sz="4" w:space="0" w:color="000000"/>
            </w:tcBorders>
            <w:shd w:fill="auto" w:val="clear"/>
            <w:vAlign w:val="center"/>
          </w:tcPr>
          <w:p>
            <w:pPr>
              <w:pStyle w:val="ConsPlusNonformat"/>
              <w:bidi w:val="0"/>
              <w:jc w:val="left"/>
              <w:rPr>
                <w:rFonts w:ascii="Arial" w:hAnsi="Arial" w:cs="Arial"/>
                <w:color w:val="000000"/>
                <w:sz w:val="24"/>
                <w:szCs w:val="24"/>
              </w:rPr>
            </w:pPr>
            <w:r>
              <w:rPr>
                <w:rFonts w:cs="Arial" w:ascii="Arial" w:hAnsi="Arial"/>
                <w:color w:val="000000"/>
                <w:sz w:val="24"/>
                <w:szCs w:val="24"/>
              </w:rPr>
              <w:t>выдать на руки в МФЦ</w:t>
            </w:r>
          </w:p>
        </w:tc>
      </w:tr>
      <w:tr>
        <w:trPr/>
        <w:tc>
          <w:tcPr>
            <w:tcW w:w="655" w:type="dxa"/>
            <w:tcBorders>
              <w:top w:val="single" w:sz="4" w:space="0" w:color="000000"/>
              <w:left w:val="single" w:sz="4" w:space="0" w:color="000000"/>
              <w:bottom w:val="single" w:sz="4" w:space="0" w:color="000000"/>
            </w:tcBorders>
            <w:shd w:fill="auto" w:val="clear"/>
          </w:tcPr>
          <w:p>
            <w:pPr>
              <w:pStyle w:val="ConsPlusNonformat"/>
              <w:bidi w:val="0"/>
              <w:snapToGrid w:val="false"/>
              <w:jc w:val="left"/>
              <w:rPr>
                <w:rFonts w:ascii="Arial" w:hAnsi="Arial" w:cs="Arial"/>
                <w:color w:val="000000"/>
                <w:sz w:val="24"/>
                <w:szCs w:val="24"/>
              </w:rPr>
            </w:pPr>
            <w:r>
              <w:rPr>
                <w:rFonts w:cs="Arial" w:ascii="Arial" w:hAnsi="Arial"/>
                <w:color w:val="000000"/>
                <w:sz w:val="24"/>
                <w:szCs w:val="24"/>
              </w:rPr>
            </w:r>
          </w:p>
          <w:p>
            <w:pPr>
              <w:pStyle w:val="ConsPlusNonformat"/>
              <w:bidi w:val="0"/>
              <w:jc w:val="left"/>
              <w:rPr>
                <w:rFonts w:ascii="Arial" w:hAnsi="Arial" w:cs="Arial"/>
                <w:color w:val="000000"/>
                <w:sz w:val="24"/>
                <w:szCs w:val="24"/>
              </w:rPr>
            </w:pPr>
            <w:r>
              <w:rPr>
                <w:rFonts w:cs="Arial" w:ascii="Arial" w:hAnsi="Arial"/>
                <w:color w:val="000000"/>
                <w:sz w:val="24"/>
                <w:szCs w:val="24"/>
              </w:rPr>
            </w:r>
          </w:p>
        </w:tc>
        <w:tc>
          <w:tcPr>
            <w:tcW w:w="9000" w:type="dxa"/>
            <w:tcBorders>
              <w:top w:val="single" w:sz="4" w:space="0" w:color="000000"/>
              <w:left w:val="single" w:sz="4" w:space="0" w:color="000000"/>
              <w:bottom w:val="single" w:sz="4" w:space="0" w:color="000000"/>
              <w:right w:val="single" w:sz="4" w:space="0" w:color="000000"/>
            </w:tcBorders>
            <w:shd w:fill="auto" w:val="clear"/>
            <w:vAlign w:val="center"/>
          </w:tcPr>
          <w:p>
            <w:pPr>
              <w:pStyle w:val="ConsPlusNonformat"/>
              <w:bidi w:val="0"/>
              <w:jc w:val="left"/>
              <w:rPr>
                <w:rFonts w:ascii="Arial" w:hAnsi="Arial" w:cs="Arial"/>
                <w:color w:val="000000"/>
                <w:sz w:val="24"/>
                <w:szCs w:val="24"/>
              </w:rPr>
            </w:pPr>
            <w:r>
              <w:rPr>
                <w:rFonts w:cs="Arial" w:ascii="Arial" w:hAnsi="Arial"/>
                <w:color w:val="000000"/>
                <w:sz w:val="24"/>
                <w:szCs w:val="24"/>
              </w:rPr>
              <w:t>направить по почте</w:t>
            </w:r>
          </w:p>
        </w:tc>
      </w:tr>
      <w:tr>
        <w:trPr/>
        <w:tc>
          <w:tcPr>
            <w:tcW w:w="655" w:type="dxa"/>
            <w:tcBorders>
              <w:top w:val="single" w:sz="4" w:space="0" w:color="000000"/>
              <w:left w:val="single" w:sz="4" w:space="0" w:color="000000"/>
              <w:bottom w:val="single" w:sz="4" w:space="0" w:color="000000"/>
            </w:tcBorders>
            <w:shd w:fill="auto" w:val="clear"/>
          </w:tcPr>
          <w:p>
            <w:pPr>
              <w:pStyle w:val="ConsPlusNonformat"/>
              <w:bidi w:val="0"/>
              <w:snapToGrid w:val="false"/>
              <w:jc w:val="left"/>
              <w:rPr>
                <w:rFonts w:ascii="Arial" w:hAnsi="Arial" w:cs="Arial"/>
                <w:color w:val="000000"/>
                <w:sz w:val="24"/>
                <w:szCs w:val="24"/>
              </w:rPr>
            </w:pPr>
            <w:r>
              <w:rPr>
                <w:rFonts w:cs="Arial" w:ascii="Arial" w:hAnsi="Arial"/>
                <w:color w:val="000000"/>
                <w:sz w:val="24"/>
                <w:szCs w:val="24"/>
              </w:rPr>
            </w:r>
          </w:p>
          <w:p>
            <w:pPr>
              <w:pStyle w:val="ConsPlusNonformat"/>
              <w:bidi w:val="0"/>
              <w:jc w:val="left"/>
              <w:rPr>
                <w:rFonts w:ascii="Arial" w:hAnsi="Arial" w:cs="Arial"/>
                <w:color w:val="000000"/>
                <w:sz w:val="24"/>
                <w:szCs w:val="24"/>
              </w:rPr>
            </w:pPr>
            <w:r>
              <w:rPr>
                <w:rFonts w:cs="Arial" w:ascii="Arial" w:hAnsi="Arial"/>
                <w:color w:val="000000"/>
                <w:sz w:val="24"/>
                <w:szCs w:val="24"/>
              </w:rPr>
            </w:r>
          </w:p>
        </w:tc>
        <w:tc>
          <w:tcPr>
            <w:tcW w:w="9000" w:type="dxa"/>
            <w:tcBorders>
              <w:top w:val="single" w:sz="4" w:space="0" w:color="000000"/>
              <w:left w:val="single" w:sz="4" w:space="0" w:color="000000"/>
              <w:bottom w:val="single" w:sz="4" w:space="0" w:color="000000"/>
              <w:right w:val="single" w:sz="4" w:space="0" w:color="000000"/>
            </w:tcBorders>
            <w:shd w:fill="auto" w:val="clear"/>
            <w:vAlign w:val="center"/>
          </w:tcPr>
          <w:p>
            <w:pPr>
              <w:pStyle w:val="ConsPlusNonformat"/>
              <w:bidi w:val="0"/>
              <w:jc w:val="left"/>
              <w:rPr>
                <w:rFonts w:ascii="Arial" w:hAnsi="Arial" w:cs="Arial"/>
                <w:color w:val="000000"/>
                <w:sz w:val="24"/>
                <w:szCs w:val="24"/>
              </w:rPr>
            </w:pPr>
            <w:r>
              <w:rPr>
                <w:rFonts w:cs="Arial" w:ascii="Arial" w:hAnsi="Arial"/>
                <w:color w:val="000000"/>
                <w:sz w:val="24"/>
                <w:szCs w:val="24"/>
              </w:rPr>
              <w:t>направить в электронной форме в личный кабинет на ПГУ</w:t>
            </w:r>
          </w:p>
        </w:tc>
      </w:tr>
    </w:tbl>
    <w:p>
      <w:pPr>
        <w:pStyle w:val="ConsPlusNonformat"/>
        <w:bidi w:val="0"/>
        <w:jc w:val="left"/>
        <w:rPr>
          <w:rFonts w:ascii="Arial" w:hAnsi="Arial" w:cs="Arial"/>
          <w:color w:val="000000"/>
          <w:sz w:val="24"/>
          <w:szCs w:val="24"/>
        </w:rPr>
      </w:pPr>
      <w:r>
        <w:rPr>
          <w:rFonts w:cs="Arial" w:ascii="Arial" w:hAnsi="Arial"/>
          <w:color w:val="000000"/>
          <w:sz w:val="24"/>
          <w:szCs w:val="24"/>
        </w:rPr>
      </w:r>
    </w:p>
    <w:p>
      <w:pPr>
        <w:pStyle w:val="Normal"/>
        <w:widowControl w:val="false"/>
        <w:jc w:val="both"/>
        <w:rPr>
          <w:rFonts w:ascii="Arial" w:hAnsi="Arial" w:cs="Calibri"/>
          <w:color w:val="000000"/>
          <w:sz w:val="24"/>
          <w:szCs w:val="24"/>
        </w:rPr>
      </w:pPr>
      <w:r>
        <w:rPr>
          <w:rFonts w:cs="Calibri" w:ascii="Arial" w:hAnsi="Arial"/>
          <w:color w:val="000000"/>
          <w:sz w:val="24"/>
          <w:szCs w:val="24"/>
        </w:rPr>
      </w:r>
    </w:p>
    <w:p>
      <w:pPr>
        <w:pStyle w:val="Normal"/>
        <w:widowControl w:val="false"/>
        <w:numPr>
          <w:ilvl w:val="0"/>
          <w:numId w:val="0"/>
        </w:numPr>
        <w:jc w:val="right"/>
        <w:outlineLvl w:val="1"/>
        <w:rPr>
          <w:rFonts w:ascii="Arial" w:hAnsi="Arial" w:cs="Arial"/>
          <w:color w:val="000000"/>
        </w:rPr>
      </w:pPr>
      <w:r>
        <w:rPr>
          <w:rFonts w:cs="Arial" w:ascii="Arial" w:hAnsi="Arial"/>
          <w:color w:val="000000"/>
        </w:rPr>
      </w:r>
      <w:bookmarkStart w:id="2" w:name="Par601"/>
      <w:bookmarkStart w:id="3" w:name="Par601"/>
      <w:bookmarkEnd w:id="3"/>
    </w:p>
    <w:p>
      <w:pPr>
        <w:pStyle w:val="Normal"/>
        <w:widowControl w:val="false"/>
        <w:numPr>
          <w:ilvl w:val="0"/>
          <w:numId w:val="0"/>
        </w:numPr>
        <w:jc w:val="right"/>
        <w:outlineLvl w:val="1"/>
        <w:rPr>
          <w:rFonts w:ascii="Arial" w:hAnsi="Arial" w:cs="Arial"/>
          <w:color w:val="000000"/>
        </w:rPr>
      </w:pPr>
      <w:r>
        <w:rPr>
          <w:rFonts w:cs="Arial" w:ascii="Arial" w:hAnsi="Arial"/>
          <w:color w:val="000000"/>
        </w:rPr>
      </w:r>
      <w:r>
        <w:br w:type="page"/>
      </w:r>
    </w:p>
    <w:p>
      <w:pPr>
        <w:pStyle w:val="Normal"/>
        <w:widowControl w:val="false"/>
        <w:numPr>
          <w:ilvl w:val="0"/>
          <w:numId w:val="0"/>
        </w:numPr>
        <w:jc w:val="right"/>
        <w:outlineLvl w:val="1"/>
        <w:rPr>
          <w:rFonts w:ascii="Arial" w:hAnsi="Arial" w:cs="Arial"/>
          <w:b/>
          <w:b/>
          <w:color w:val="000000"/>
          <w:sz w:val="32"/>
        </w:rPr>
      </w:pPr>
      <w:r>
        <w:rPr>
          <w:rFonts w:cs="Arial" w:ascii="Arial" w:hAnsi="Arial"/>
          <w:b/>
          <w:color w:val="000000"/>
          <w:sz w:val="32"/>
        </w:rPr>
        <w:t>Приложение 2</w:t>
      </w:r>
    </w:p>
    <w:p>
      <w:pPr>
        <w:pStyle w:val="Normal"/>
        <w:widowControl w:val="false"/>
        <w:ind w:left="4535" w:hanging="0"/>
        <w:jc w:val="right"/>
        <w:rPr>
          <w:rFonts w:ascii="Arial" w:hAnsi="Arial" w:cs="Arial"/>
          <w:color w:val="000000"/>
        </w:rPr>
      </w:pPr>
      <w:bookmarkStart w:id="4" w:name="__DdeLink__3108_258044232"/>
      <w:r>
        <w:rPr>
          <w:rFonts w:cs="Arial" w:ascii="Arial" w:hAnsi="Arial"/>
          <w:color w:val="000000"/>
        </w:rPr>
        <w:t xml:space="preserve">к Административному регламенту «Предоставление во владение и (или) пользование объектов имущества, включенных в перечень муниципального имущества, предназначенного для предоставления во владение и (или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w:t>
      </w:r>
      <w:bookmarkEnd w:id="4"/>
    </w:p>
    <w:p>
      <w:pPr>
        <w:pStyle w:val="Normal"/>
        <w:widowControl w:val="false"/>
        <w:jc w:val="center"/>
        <w:rPr>
          <w:rFonts w:ascii="Arial" w:hAnsi="Arial" w:cs="Calibri"/>
          <w:color w:val="000000"/>
        </w:rPr>
      </w:pPr>
      <w:r>
        <w:rPr>
          <w:rFonts w:cs="Calibri" w:ascii="Arial" w:hAnsi="Arial"/>
          <w:color w:val="000000"/>
        </w:rPr>
      </w:r>
    </w:p>
    <w:p>
      <w:pPr>
        <w:pStyle w:val="Normal"/>
        <w:widowControl w:val="false"/>
        <w:jc w:val="center"/>
        <w:rPr>
          <w:rFonts w:ascii="Arial" w:hAnsi="Arial" w:cs="Arial"/>
          <w:color w:val="000000"/>
        </w:rPr>
      </w:pPr>
      <w:bookmarkStart w:id="5" w:name="Par611"/>
      <w:bookmarkEnd w:id="5"/>
      <w:r>
        <w:rPr>
          <w:rFonts w:cs="Calibri" w:ascii="Arial" w:hAnsi="Arial"/>
          <w:color w:val="000000"/>
        </w:rPr>
        <w:t>БЛОК-СХЕМА</w:t>
      </w:r>
    </w:p>
    <w:p>
      <w:pPr>
        <w:pStyle w:val="Normal"/>
        <w:widowControl w:val="false"/>
        <w:jc w:val="center"/>
        <w:rPr>
          <w:rFonts w:ascii="Arial" w:hAnsi="Arial" w:cs="Calibri"/>
          <w:color w:val="000000"/>
        </w:rPr>
      </w:pPr>
      <w:r>
        <w:rPr>
          <w:rFonts w:cs="Calibri" w:ascii="Arial" w:hAnsi="Arial"/>
          <w:color w:val="000000"/>
        </w:rPr>
      </w:r>
    </w:p>
    <w:p>
      <w:pPr>
        <w:pStyle w:val="Normal"/>
        <w:rPr>
          <w:rFonts w:ascii="Arial" w:hAnsi="Arial" w:cs="Arial"/>
          <w:lang w:val="ru-RU" w:eastAsia="zh-CN"/>
        </w:rPr>
      </w:pPr>
      <w:r>
        <w:rPr>
          <w:rFonts w:cs="Arial" w:ascii="Arial" w:hAnsi="Arial"/>
          <w:lang w:val="ru-RU" w:eastAsia="zh-CN"/>
        </w:rPr>
        <mc:AlternateContent>
          <mc:Choice Requires="wpg">
            <w:drawing>
              <wp:anchor behindDoc="0" distT="0" distB="0" distL="114935" distR="114935" simplePos="0" locked="0" layoutInCell="1" allowOverlap="1" relativeHeight="4">
                <wp:simplePos x="0" y="0"/>
                <wp:positionH relativeFrom="column">
                  <wp:posOffset>-22860</wp:posOffset>
                </wp:positionH>
                <wp:positionV relativeFrom="paragraph">
                  <wp:posOffset>11430</wp:posOffset>
                </wp:positionV>
                <wp:extent cx="6009640" cy="6644005"/>
                <wp:effectExtent l="0" t="0" r="0" b="0"/>
                <wp:wrapNone/>
                <wp:docPr id="3" name="shape_0"/>
                <a:graphic xmlns:a="http://schemas.openxmlformats.org/drawingml/2006/main">
                  <a:graphicData uri="http://schemas.microsoft.com/office/word/2010/wordprocessingGroup">
                    <wpg:wgp>
                      <wpg:cNvGrpSpPr/>
                      <wpg:grpSpPr>
                        <a:xfrm>
                          <a:off x="0" y="0"/>
                          <a:ext cx="6009120" cy="6643440"/>
                        </a:xfrm>
                      </wpg:grpSpPr>
                      <wps:wsp>
                        <wps:cNvSpPr txBox="1"/>
                        <wps:spPr>
                          <a:xfrm>
                            <a:off x="810720" y="0"/>
                            <a:ext cx="4559760" cy="659160"/>
                          </a:xfrm>
                          <a:prstGeom prst="rect">
                            <a:avLst/>
                          </a:prstGeom>
                          <a:solidFill>
                            <a:srgbClr val="ffffff"/>
                          </a:solidFill>
                          <a:ln w="12600">
                            <a:solidFill>
                              <a:srgbClr val="000000"/>
                            </a:solidFill>
                            <a:round/>
                          </a:ln>
                        </wps:spPr>
                        <wps:txb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Прием и регистрация заявления (в том числе при обращении в МФЦ, через Единый Интернет портал государственных и муниципальных услуг (функций) Нижегородской области</w:t>
                              </w:r>
                            </w:p>
                          </w:txbxContent>
                        </wps:txbx>
                        <wps:bodyPr wrap="square">
                          <a:noAutofit/>
                        </wps:bodyPr>
                      </wps:wsp>
                      <wps:wsp>
                        <wps:cNvSpPr/>
                        <wps:spPr>
                          <a:xfrm>
                            <a:off x="3065040" y="646920"/>
                            <a:ext cx="720" cy="311760"/>
                          </a:xfrm>
                          <a:custGeom>
                            <a:avLst/>
                            <a:gdLst/>
                            <a:ahLst/>
                            <a:rect l="l" t="t" r="r" b="b"/>
                            <a:pathLst>
                              <a:path w="21600" h="21600">
                                <a:moveTo>
                                  <a:pt x="0" y="0"/>
                                </a:moveTo>
                                <a:lnTo>
                                  <a:pt x="21600" y="21600"/>
                                </a:lnTo>
                              </a:path>
                            </a:pathLst>
                          </a:custGeom>
                          <a:noFill/>
                          <a:ln w="9360">
                            <a:solidFill>
                              <a:srgbClr val="000000"/>
                            </a:solidFill>
                            <a:miter/>
                            <a:tailEnd len="med" type="triangle" w="med"/>
                          </a:ln>
                        </wps:spPr>
                        <wps:style>
                          <a:lnRef idx="0"/>
                          <a:fillRef idx="0"/>
                          <a:effectRef idx="0"/>
                          <a:fontRef idx="minor"/>
                        </wps:style>
                        <wps:bodyPr/>
                      </wps:wsp>
                      <wps:wsp>
                        <wps:cNvSpPr/>
                        <wps:spPr>
                          <a:xfrm>
                            <a:off x="3065040" y="1399680"/>
                            <a:ext cx="720" cy="311760"/>
                          </a:xfrm>
                          <a:custGeom>
                            <a:avLst/>
                            <a:gdLst/>
                            <a:ahLst/>
                            <a:rect l="l" t="t" r="r" b="b"/>
                            <a:pathLst>
                              <a:path w="21600" h="21600">
                                <a:moveTo>
                                  <a:pt x="0" y="0"/>
                                </a:moveTo>
                                <a:lnTo>
                                  <a:pt x="21600" y="21600"/>
                                </a:lnTo>
                              </a:path>
                            </a:pathLst>
                          </a:custGeom>
                          <a:noFill/>
                          <a:ln w="9360">
                            <a:solidFill>
                              <a:srgbClr val="000000"/>
                            </a:solidFill>
                            <a:miter/>
                            <a:tailEnd len="med" type="triangle" w="med"/>
                          </a:ln>
                        </wps:spPr>
                        <wps:style>
                          <a:lnRef idx="0"/>
                          <a:fillRef idx="0"/>
                          <a:effectRef idx="0"/>
                          <a:fontRef idx="minor"/>
                        </wps:style>
                        <wps:bodyPr/>
                      </wps:wsp>
                      <wps:wsp>
                        <wps:cNvSpPr/>
                        <wps:spPr>
                          <a:xfrm>
                            <a:off x="3065040" y="2020680"/>
                            <a:ext cx="720" cy="311760"/>
                          </a:xfrm>
                          <a:custGeom>
                            <a:avLst/>
                            <a:gdLst/>
                            <a:ahLst/>
                            <a:rect l="l" t="t" r="r" b="b"/>
                            <a:pathLst>
                              <a:path w="21600" h="21600">
                                <a:moveTo>
                                  <a:pt x="0" y="0"/>
                                </a:moveTo>
                                <a:lnTo>
                                  <a:pt x="21600" y="21600"/>
                                </a:lnTo>
                              </a:path>
                            </a:pathLst>
                          </a:custGeom>
                          <a:noFill/>
                          <a:ln w="9360">
                            <a:solidFill>
                              <a:srgbClr val="000000"/>
                            </a:solidFill>
                            <a:miter/>
                            <a:tailEnd len="med" type="triangle" w="med"/>
                          </a:ln>
                        </wps:spPr>
                        <wps:style>
                          <a:lnRef idx="0"/>
                          <a:fillRef idx="0"/>
                          <a:effectRef idx="0"/>
                          <a:fontRef idx="minor"/>
                        </wps:style>
                        <wps:bodyPr/>
                      </wps:wsp>
                      <wps:wsp>
                        <wps:cNvSpPr/>
                        <wps:spPr>
                          <a:xfrm>
                            <a:off x="3943440" y="2790360"/>
                            <a:ext cx="605880" cy="720"/>
                          </a:xfrm>
                          <a:custGeom>
                            <a:avLst/>
                            <a:gdLst/>
                            <a:ahLst/>
                            <a:rect l="l" t="t" r="r" b="b"/>
                            <a:pathLst>
                              <a:path w="21600" h="21600">
                                <a:moveTo>
                                  <a:pt x="0" y="0"/>
                                </a:moveTo>
                                <a:lnTo>
                                  <a:pt x="21600" y="21600"/>
                                </a:lnTo>
                              </a:path>
                            </a:pathLst>
                          </a:custGeom>
                          <a:noFill/>
                          <a:ln w="9360">
                            <a:solidFill>
                              <a:srgbClr val="000000"/>
                            </a:solidFill>
                            <a:miter/>
                            <a:tailEnd len="med" type="triangle" w="med"/>
                          </a:ln>
                        </wps:spPr>
                        <wps:style>
                          <a:lnRef idx="0"/>
                          <a:fillRef idx="0"/>
                          <a:effectRef idx="0"/>
                          <a:fontRef idx="minor"/>
                        </wps:style>
                        <wps:bodyPr/>
                      </wps:wsp>
                      <wps:wsp>
                        <wps:cNvSpPr/>
                        <wps:spPr>
                          <a:xfrm>
                            <a:off x="3065040" y="3247560"/>
                            <a:ext cx="720" cy="311760"/>
                          </a:xfrm>
                          <a:custGeom>
                            <a:avLst/>
                            <a:gdLst/>
                            <a:ahLst/>
                            <a:rect l="l" t="t" r="r" b="b"/>
                            <a:pathLst>
                              <a:path w="21600" h="21600">
                                <a:moveTo>
                                  <a:pt x="0" y="0"/>
                                </a:moveTo>
                                <a:lnTo>
                                  <a:pt x="21600" y="21600"/>
                                </a:lnTo>
                              </a:path>
                            </a:pathLst>
                          </a:custGeom>
                          <a:noFill/>
                          <a:ln w="9360">
                            <a:solidFill>
                              <a:srgbClr val="000000"/>
                            </a:solidFill>
                            <a:miter/>
                            <a:tailEnd len="med" type="triangle" w="med"/>
                          </a:ln>
                        </wps:spPr>
                        <wps:style>
                          <a:lnRef idx="0"/>
                          <a:fillRef idx="0"/>
                          <a:effectRef idx="0"/>
                          <a:fontRef idx="minor"/>
                        </wps:style>
                        <wps:bodyPr/>
                      </wps:wsp>
                      <wps:wsp>
                        <wps:cNvSpPr/>
                        <wps:spPr>
                          <a:xfrm>
                            <a:off x="5372280" y="3415680"/>
                            <a:ext cx="720" cy="270000"/>
                          </a:xfrm>
                          <a:custGeom>
                            <a:avLst/>
                            <a:gdLst/>
                            <a:ahLst/>
                            <a:rect l="l" t="t" r="r" b="b"/>
                            <a:pathLst>
                              <a:path w="21600" h="21600">
                                <a:moveTo>
                                  <a:pt x="0" y="0"/>
                                </a:moveTo>
                                <a:lnTo>
                                  <a:pt x="21600" y="21600"/>
                                </a:lnTo>
                              </a:path>
                            </a:pathLst>
                          </a:custGeom>
                          <a:noFill/>
                          <a:ln w="9360">
                            <a:solidFill>
                              <a:srgbClr val="000000"/>
                            </a:solidFill>
                            <a:miter/>
                            <a:tailEnd len="med" type="triangle" w="med"/>
                          </a:ln>
                        </wps:spPr>
                        <wps:style>
                          <a:lnRef idx="0"/>
                          <a:fillRef idx="0"/>
                          <a:effectRef idx="0"/>
                          <a:fontRef idx="minor"/>
                        </wps:style>
                        <wps:bodyPr/>
                      </wps:wsp>
                      <wps:wsp>
                        <wps:cNvSpPr/>
                        <wps:spPr>
                          <a:xfrm flipH="1">
                            <a:off x="3980160" y="3902040"/>
                            <a:ext cx="713160" cy="720"/>
                          </a:xfrm>
                          <a:custGeom>
                            <a:avLst/>
                            <a:gdLst/>
                            <a:ahLst/>
                            <a:rect l="l" t="t" r="r" b="b"/>
                            <a:pathLst>
                              <a:path w="21600" h="21600">
                                <a:moveTo>
                                  <a:pt x="0" y="0"/>
                                </a:moveTo>
                                <a:lnTo>
                                  <a:pt x="21600" y="21600"/>
                                </a:lnTo>
                              </a:path>
                            </a:pathLst>
                          </a:custGeom>
                          <a:noFill/>
                          <a:ln w="9360">
                            <a:solidFill>
                              <a:srgbClr val="000000"/>
                            </a:solidFill>
                            <a:miter/>
                            <a:tailEnd len="med" type="triangle" w="med"/>
                          </a:ln>
                        </wps:spPr>
                        <wps:style>
                          <a:lnRef idx="0"/>
                          <a:fillRef idx="0"/>
                          <a:effectRef idx="0"/>
                          <a:fontRef idx="minor"/>
                        </wps:style>
                        <wps:bodyPr/>
                      </wps:wsp>
                      <wps:wsp>
                        <wps:cNvSpPr/>
                        <wps:spPr>
                          <a:xfrm flipH="1">
                            <a:off x="1435680" y="3828240"/>
                            <a:ext cx="713160" cy="720"/>
                          </a:xfrm>
                          <a:custGeom>
                            <a:avLst/>
                            <a:gdLst/>
                            <a:ahLst/>
                            <a:rect l="l" t="t" r="r" b="b"/>
                            <a:pathLst>
                              <a:path w="21600" h="21600">
                                <a:moveTo>
                                  <a:pt x="0" y="0"/>
                                </a:moveTo>
                                <a:lnTo>
                                  <a:pt x="21600" y="21600"/>
                                </a:lnTo>
                              </a:path>
                            </a:pathLst>
                          </a:custGeom>
                          <a:noFill/>
                          <a:ln w="9360">
                            <a:solidFill>
                              <a:srgbClr val="000000"/>
                            </a:solidFill>
                            <a:miter/>
                            <a:tailEnd len="med" type="triangle" w="med"/>
                          </a:ln>
                        </wps:spPr>
                        <wps:style>
                          <a:lnRef idx="0"/>
                          <a:fillRef idx="0"/>
                          <a:effectRef idx="0"/>
                          <a:fontRef idx="minor"/>
                        </wps:style>
                        <wps:bodyPr/>
                      </wps:wsp>
                      <wps:wsp>
                        <wps:cNvSpPr/>
                        <wps:spPr>
                          <a:xfrm>
                            <a:off x="2777400" y="4217040"/>
                            <a:ext cx="720" cy="946080"/>
                          </a:xfrm>
                          <a:custGeom>
                            <a:avLst/>
                            <a:gdLst/>
                            <a:ahLst/>
                            <a:rect l="l" t="t" r="r" b="b"/>
                            <a:pathLst>
                              <a:path w="21600" h="21600">
                                <a:moveTo>
                                  <a:pt x="0" y="0"/>
                                </a:moveTo>
                                <a:lnTo>
                                  <a:pt x="21600" y="21600"/>
                                </a:lnTo>
                              </a:path>
                            </a:pathLst>
                          </a:custGeom>
                          <a:noFill/>
                          <a:ln w="9360">
                            <a:solidFill>
                              <a:srgbClr val="000000"/>
                            </a:solidFill>
                            <a:miter/>
                            <a:tailEnd len="med" type="triangle" w="med"/>
                          </a:ln>
                        </wps:spPr>
                        <wps:style>
                          <a:lnRef idx="0"/>
                          <a:fillRef idx="0"/>
                          <a:effectRef idx="0"/>
                          <a:fontRef idx="minor"/>
                        </wps:style>
                        <wps:bodyPr/>
                      </wps:wsp>
                      <wps:wsp>
                        <wps:cNvSpPr/>
                        <wps:spPr>
                          <a:xfrm>
                            <a:off x="2118240" y="4500720"/>
                            <a:ext cx="720" cy="662400"/>
                          </a:xfrm>
                          <a:custGeom>
                            <a:avLst/>
                            <a:gdLst/>
                            <a:ahLst/>
                            <a:rect l="l" t="t" r="r" b="b"/>
                            <a:pathLst>
                              <a:path w="21600" h="21600">
                                <a:moveTo>
                                  <a:pt x="0" y="0"/>
                                </a:moveTo>
                                <a:lnTo>
                                  <a:pt x="21600" y="21600"/>
                                </a:lnTo>
                              </a:path>
                            </a:pathLst>
                          </a:custGeom>
                          <a:noFill/>
                          <a:ln w="9360">
                            <a:solidFill>
                              <a:srgbClr val="000000"/>
                            </a:solidFill>
                            <a:miter/>
                            <a:tailEnd len="med" type="triangle" w="med"/>
                          </a:ln>
                        </wps:spPr>
                        <wps:style>
                          <a:lnRef idx="0"/>
                          <a:fillRef idx="0"/>
                          <a:effectRef idx="0"/>
                          <a:fontRef idx="minor"/>
                        </wps:style>
                        <wps:bodyPr/>
                      </wps:wsp>
                      <wps:wsp>
                        <wps:cNvSpPr/>
                        <wps:spPr>
                          <a:xfrm>
                            <a:off x="3503880" y="5581080"/>
                            <a:ext cx="438120" cy="720"/>
                          </a:xfrm>
                          <a:custGeom>
                            <a:avLst/>
                            <a:gdLst/>
                            <a:ahLst/>
                            <a:rect l="l" t="t" r="r" b="b"/>
                            <a:pathLst>
                              <a:path w="21600" h="21600">
                                <a:moveTo>
                                  <a:pt x="0" y="0"/>
                                </a:moveTo>
                                <a:lnTo>
                                  <a:pt x="21600" y="21600"/>
                                </a:lnTo>
                              </a:path>
                            </a:pathLst>
                          </a:custGeom>
                          <a:noFill/>
                          <a:ln w="9360">
                            <a:solidFill>
                              <a:srgbClr val="000000"/>
                            </a:solidFill>
                            <a:miter/>
                            <a:tailEnd len="med" type="triangle" w="med"/>
                          </a:ln>
                        </wps:spPr>
                        <wps:style>
                          <a:lnRef idx="0"/>
                          <a:fillRef idx="0"/>
                          <a:effectRef idx="0"/>
                          <a:fontRef idx="minor"/>
                        </wps:style>
                        <wps:bodyPr/>
                      </wps:wsp>
                      <wps:wsp>
                        <wps:cNvSpPr/>
                        <wps:spPr>
                          <a:xfrm>
                            <a:off x="1437120" y="4500720"/>
                            <a:ext cx="680760" cy="720"/>
                          </a:xfrm>
                          <a:custGeom>
                            <a:avLst/>
                            <a:gdLst/>
                            <a:ahLst/>
                            <a:rect l="l" t="t" r="r" b="b"/>
                            <a:pathLst>
                              <a:path w="21600" h="21600">
                                <a:moveTo>
                                  <a:pt x="0" y="0"/>
                                </a:moveTo>
                                <a:lnTo>
                                  <a:pt x="21600" y="21600"/>
                                </a:lnTo>
                              </a:path>
                            </a:pathLst>
                          </a:custGeom>
                          <a:noFill/>
                          <a:ln w="9360">
                            <a:solidFill>
                              <a:srgbClr val="000000"/>
                            </a:solidFill>
                            <a:miter/>
                            <a:tailEnd len="med" type="triangle" w="med"/>
                          </a:ln>
                        </wps:spPr>
                        <wps:style>
                          <a:lnRef idx="0"/>
                          <a:fillRef idx="0"/>
                          <a:effectRef idx="0"/>
                          <a:fontRef idx="minor"/>
                        </wps:style>
                        <wps:bodyPr/>
                      </wps:wsp>
                      <wps:wsp>
                        <wps:cNvSpPr/>
                        <wps:spPr>
                          <a:xfrm>
                            <a:off x="1675080" y="2790360"/>
                            <a:ext cx="493920" cy="720"/>
                          </a:xfrm>
                          <a:custGeom>
                            <a:avLst/>
                            <a:gdLst/>
                            <a:ahLst/>
                            <a:rect l="l" t="t" r="r" b="b"/>
                            <a:pathLst>
                              <a:path w="21600" h="21600">
                                <a:moveTo>
                                  <a:pt x="0" y="0"/>
                                </a:moveTo>
                                <a:lnTo>
                                  <a:pt x="21600" y="21600"/>
                                </a:lnTo>
                              </a:path>
                            </a:pathLst>
                          </a:custGeom>
                          <a:noFill/>
                          <a:ln w="9360">
                            <a:solidFill>
                              <a:srgbClr val="000000"/>
                            </a:solidFill>
                            <a:miter/>
                            <a:tailEnd len="med" type="triangle" w="med"/>
                          </a:ln>
                        </wps:spPr>
                        <wps:style>
                          <a:lnRef idx="0"/>
                          <a:fillRef idx="0"/>
                          <a:effectRef idx="0"/>
                          <a:fontRef idx="minor"/>
                        </wps:style>
                        <wps:bodyPr/>
                      </wps:wsp>
                      <wps:wsp>
                        <wps:cNvSpPr/>
                        <wps:spPr>
                          <a:xfrm>
                            <a:off x="2776320" y="6207840"/>
                            <a:ext cx="720" cy="435600"/>
                          </a:xfrm>
                          <a:custGeom>
                            <a:avLst/>
                            <a:gdLst/>
                            <a:ahLst/>
                            <a:rect l="l" t="t" r="r" b="b"/>
                            <a:pathLst>
                              <a:path w="21600" h="21600">
                                <a:moveTo>
                                  <a:pt x="0" y="0"/>
                                </a:moveTo>
                                <a:lnTo>
                                  <a:pt x="21600" y="21600"/>
                                </a:lnTo>
                              </a:path>
                            </a:pathLst>
                          </a:custGeom>
                          <a:noFill/>
                          <a:ln w="9360">
                            <a:solidFill>
                              <a:srgbClr val="000000"/>
                            </a:solidFill>
                            <a:miter/>
                            <a:tailEnd len="med" type="triangle" w="med"/>
                          </a:ln>
                        </wps:spPr>
                        <wps:style>
                          <a:lnRef idx="0"/>
                          <a:fillRef idx="0"/>
                          <a:effectRef idx="0"/>
                          <a:fontRef idx="minor"/>
                        </wps:style>
                        <wps:bodyPr/>
                      </wps:wsp>
                      <wps:wsp>
                        <wps:cNvSpPr/>
                        <wps:spPr>
                          <a:xfrm>
                            <a:off x="4695120" y="5981040"/>
                            <a:ext cx="720" cy="662400"/>
                          </a:xfrm>
                          <a:custGeom>
                            <a:avLst/>
                            <a:gdLst/>
                            <a:ahLst/>
                            <a:rect l="l" t="t" r="r" b="b"/>
                            <a:pathLst>
                              <a:path w="21600" h="21600">
                                <a:moveTo>
                                  <a:pt x="0" y="0"/>
                                </a:moveTo>
                                <a:lnTo>
                                  <a:pt x="21600" y="21600"/>
                                </a:lnTo>
                              </a:path>
                            </a:pathLst>
                          </a:custGeom>
                          <a:noFill/>
                          <a:ln w="9360">
                            <a:solidFill>
                              <a:srgbClr val="000000"/>
                            </a:solidFill>
                            <a:miter/>
                            <a:tailEnd len="med" type="triangle" w="med"/>
                          </a:ln>
                        </wps:spPr>
                        <wps:style>
                          <a:lnRef idx="0"/>
                          <a:fillRef idx="0"/>
                          <a:effectRef idx="0"/>
                          <a:fontRef idx="minor"/>
                        </wps:style>
                        <wps:bodyPr/>
                      </wps:wsp>
                      <wps:wsp>
                        <wps:cNvSpPr/>
                        <wps:spPr>
                          <a:xfrm>
                            <a:off x="5828040" y="4917600"/>
                            <a:ext cx="720" cy="1725840"/>
                          </a:xfrm>
                          <a:custGeom>
                            <a:avLst/>
                            <a:gdLst/>
                            <a:ahLst/>
                            <a:rect l="l" t="t" r="r" b="b"/>
                            <a:pathLst>
                              <a:path w="21600" h="21600">
                                <a:moveTo>
                                  <a:pt x="0" y="0"/>
                                </a:moveTo>
                                <a:lnTo>
                                  <a:pt x="21600" y="21600"/>
                                </a:lnTo>
                              </a:path>
                            </a:pathLst>
                          </a:custGeom>
                          <a:noFill/>
                          <a:ln w="9360">
                            <a:solidFill>
                              <a:srgbClr val="000000"/>
                            </a:solidFill>
                            <a:miter/>
                            <a:tailEnd len="med" type="triangle" w="med"/>
                          </a:ln>
                        </wps:spPr>
                        <wps:style>
                          <a:lnRef idx="0"/>
                          <a:fillRef idx="0"/>
                          <a:effectRef idx="0"/>
                          <a:fontRef idx="minor"/>
                        </wps:style>
                        <wps:bodyPr/>
                      </wps:wsp>
                      <wps:wsp>
                        <wps:cNvSpPr/>
                        <wps:spPr>
                          <a:xfrm>
                            <a:off x="5372280" y="5672520"/>
                            <a:ext cx="438120" cy="720"/>
                          </a:xfrm>
                          <a:custGeom>
                            <a:avLst/>
                            <a:gdLst/>
                            <a:ahLst/>
                            <a:rect l="l" t="t" r="r" b="b"/>
                            <a:pathLst>
                              <a:path w="21600" h="21600">
                                <a:moveTo>
                                  <a:pt x="0" y="0"/>
                                </a:moveTo>
                                <a:lnTo>
                                  <a:pt x="21600" y="21600"/>
                                </a:lnTo>
                              </a:path>
                            </a:pathLst>
                          </a:custGeom>
                          <a:noFill/>
                          <a:ln w="9360">
                            <a:solidFill>
                              <a:srgbClr val="000000"/>
                            </a:solidFill>
                            <a:miter/>
                            <a:tailEnd len="med" type="triangle" w="med"/>
                          </a:ln>
                        </wps:spPr>
                        <wps:style>
                          <a:lnRef idx="0"/>
                          <a:fillRef idx="0"/>
                          <a:effectRef idx="0"/>
                          <a:fontRef idx="minor"/>
                        </wps:style>
                        <wps:bodyPr/>
                      </wps:wsp>
                      <wps:wsp>
                        <wps:cNvSpPr txBox="1"/>
                        <wps:spPr>
                          <a:xfrm>
                            <a:off x="5353560" y="5288400"/>
                            <a:ext cx="456480" cy="288360"/>
                          </a:xfrm>
                          <a:prstGeom prst="rect">
                            <a:avLst/>
                          </a:prstGeom>
                          <a:solidFill>
                            <a:srgbClr val="ffffff"/>
                          </a:solidFill>
                          <a:ln>
                            <a:noFill/>
                          </a:ln>
                        </wps:spPr>
                        <wps:txb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Нет</w:t>
                              </w:r>
                            </w:p>
                          </w:txbxContent>
                        </wps:txbx>
                        <wps:bodyPr wrap="square">
                          <a:noAutofit/>
                        </wps:bodyPr>
                      </wps:wsp>
                      <wps:wsp>
                        <wps:cNvSpPr txBox="1"/>
                        <wps:spPr>
                          <a:xfrm>
                            <a:off x="4530600" y="920880"/>
                            <a:ext cx="1477800" cy="1166040"/>
                          </a:xfrm>
                          <a:prstGeom prst="rect">
                            <a:avLst/>
                          </a:prstGeom>
                          <a:solidFill>
                            <a:srgbClr val="ffffff"/>
                          </a:solidFill>
                          <a:ln w="12600">
                            <a:solidFill>
                              <a:srgbClr val="000000"/>
                            </a:solidFill>
                            <a:round/>
                          </a:ln>
                        </wps:spPr>
                        <wps:txb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Возврат обращения заявителю (в том числе при обращении в МФЦ)</w:t>
                              </w:r>
                            </w:p>
                          </w:txbxContent>
                        </wps:txbx>
                        <wps:bodyPr wrap="square">
                          <a:noAutofit/>
                        </wps:bodyPr>
                      </wps:wsp>
                      <wps:wsp>
                        <wps:cNvSpPr txBox="1"/>
                        <wps:spPr>
                          <a:xfrm>
                            <a:off x="3962520" y="873000"/>
                            <a:ext cx="496440" cy="276840"/>
                          </a:xfrm>
                          <a:prstGeom prst="rect">
                            <a:avLst/>
                          </a:prstGeom>
                          <a:solidFill>
                            <a:srgbClr val="ffffff"/>
                          </a:solidFill>
                          <a:ln>
                            <a:noFill/>
                          </a:ln>
                        </wps:spPr>
                        <wps:txb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Да</w:t>
                              </w:r>
                            </w:p>
                          </w:txbxContent>
                        </wps:txbx>
                        <wps:bodyPr wrap="square">
                          <a:noAutofit/>
                        </wps:bodyPr>
                      </wps:wsp>
                      <wps:wsp>
                        <wps:cNvSpPr txBox="1"/>
                        <wps:spPr>
                          <a:xfrm>
                            <a:off x="1835280" y="959400"/>
                            <a:ext cx="2107080" cy="451440"/>
                          </a:xfrm>
                          <a:prstGeom prst="rect">
                            <a:avLst/>
                          </a:prstGeom>
                          <a:solidFill>
                            <a:srgbClr val="ffffff"/>
                          </a:solidFill>
                          <a:ln w="12600">
                            <a:solidFill>
                              <a:srgbClr val="000000"/>
                            </a:solidFill>
                            <a:round/>
                          </a:ln>
                        </wps:spPr>
                        <wps:txb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Имеются основания для отказа в приеме заявления</w:t>
                              </w:r>
                            </w:p>
                          </w:txbxContent>
                        </wps:txbx>
                        <wps:bodyPr wrap="square">
                          <a:noAutofit/>
                        </wps:bodyPr>
                      </wps:wsp>
                      <wps:wsp>
                        <wps:cNvSpPr txBox="1"/>
                        <wps:spPr>
                          <a:xfrm>
                            <a:off x="1844640" y="1712520"/>
                            <a:ext cx="2116440" cy="320040"/>
                          </a:xfrm>
                          <a:prstGeom prst="rect">
                            <a:avLst/>
                          </a:prstGeom>
                          <a:solidFill>
                            <a:srgbClr val="ffffff"/>
                          </a:solidFill>
                          <a:ln w="12600">
                            <a:solidFill>
                              <a:srgbClr val="000000"/>
                            </a:solidFill>
                            <a:round/>
                          </a:ln>
                        </wps:spPr>
                        <wps:txb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Рассмотрение заявления</w:t>
                              </w:r>
                            </w:p>
                          </w:txbxContent>
                        </wps:txbx>
                        <wps:bodyPr wrap="square">
                          <a:noAutofit/>
                        </wps:bodyPr>
                      </wps:wsp>
                      <wps:wsp>
                        <wps:cNvSpPr txBox="1"/>
                        <wps:spPr>
                          <a:xfrm>
                            <a:off x="2552040" y="1418760"/>
                            <a:ext cx="464040" cy="266760"/>
                          </a:xfrm>
                          <a:prstGeom prst="rect">
                            <a:avLst/>
                          </a:prstGeom>
                          <a:solidFill>
                            <a:srgbClr val="ffffff"/>
                          </a:solidFill>
                          <a:ln>
                            <a:noFill/>
                          </a:ln>
                        </wps:spPr>
                        <wps:txb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Нет</w:t>
                              </w:r>
                            </w:p>
                          </w:txbxContent>
                        </wps:txbx>
                        <wps:bodyPr wrap="square">
                          <a:noAutofit/>
                        </wps:bodyPr>
                      </wps:wsp>
                      <wps:wsp>
                        <wps:cNvSpPr txBox="1"/>
                        <wps:spPr>
                          <a:xfrm>
                            <a:off x="2169720" y="2362680"/>
                            <a:ext cx="1791360" cy="896040"/>
                          </a:xfrm>
                          <a:prstGeom prst="rect">
                            <a:avLst/>
                          </a:prstGeom>
                          <a:solidFill>
                            <a:srgbClr val="ffffff"/>
                          </a:solidFill>
                          <a:ln w="12600">
                            <a:solidFill>
                              <a:srgbClr val="000000"/>
                            </a:solidFill>
                            <a:round/>
                          </a:ln>
                        </wps:spPr>
                        <wps:txb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Необходимо получение дополнительной информации от заявителя</w:t>
                              </w:r>
                            </w:p>
                          </w:txbxContent>
                        </wps:txbx>
                        <wps:bodyPr wrap="square">
                          <a:noAutofit/>
                        </wps:bodyPr>
                      </wps:wsp>
                      <wps:wsp>
                        <wps:cNvSpPr txBox="1"/>
                        <wps:spPr>
                          <a:xfrm>
                            <a:off x="4020840" y="2363400"/>
                            <a:ext cx="474480" cy="370800"/>
                          </a:xfrm>
                          <a:prstGeom prst="rect">
                            <a:avLst/>
                          </a:prstGeom>
                          <a:solidFill>
                            <a:srgbClr val="ffffff"/>
                          </a:solidFill>
                          <a:ln>
                            <a:noFill/>
                          </a:ln>
                        </wps:spPr>
                        <wps:txb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Да</w:t>
                              </w:r>
                            </w:p>
                          </w:txbxContent>
                        </wps:txbx>
                        <wps:bodyPr wrap="square">
                          <a:noAutofit/>
                        </wps:bodyPr>
                      </wps:wsp>
                      <wps:wsp>
                        <wps:cNvSpPr txBox="1"/>
                        <wps:spPr>
                          <a:xfrm>
                            <a:off x="4549680" y="2280960"/>
                            <a:ext cx="1458720" cy="1146240"/>
                          </a:xfrm>
                          <a:prstGeom prst="rect">
                            <a:avLst/>
                          </a:prstGeom>
                          <a:solidFill>
                            <a:srgbClr val="ffffff"/>
                          </a:solidFill>
                          <a:ln w="12600">
                            <a:solidFill>
                              <a:srgbClr val="000000"/>
                            </a:solidFill>
                            <a:round/>
                          </a:ln>
                        </wps:spPr>
                        <wps:txb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Направление заявителю вопроса (в том числе при обращении в МФЦ)</w:t>
                              </w:r>
                            </w:p>
                          </w:txbxContent>
                        </wps:txbx>
                        <wps:bodyPr wrap="square">
                          <a:noAutofit/>
                        </wps:bodyPr>
                      </wps:wsp>
                      <wps:wsp>
                        <wps:cNvSpPr txBox="1"/>
                        <wps:spPr>
                          <a:xfrm>
                            <a:off x="2455560" y="3276000"/>
                            <a:ext cx="464040" cy="294480"/>
                          </a:xfrm>
                          <a:prstGeom prst="rect">
                            <a:avLst/>
                          </a:prstGeom>
                          <a:solidFill>
                            <a:srgbClr val="ffffff"/>
                          </a:solidFill>
                          <a:ln>
                            <a:noFill/>
                          </a:ln>
                        </wps:spPr>
                        <wps:txb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Нет</w:t>
                              </w:r>
                            </w:p>
                          </w:txbxContent>
                        </wps:txbx>
                        <wps:bodyPr wrap="square">
                          <a:noAutofit/>
                        </wps:bodyPr>
                      </wps:wsp>
                      <wps:wsp>
                        <wps:cNvSpPr txBox="1"/>
                        <wps:spPr>
                          <a:xfrm>
                            <a:off x="2169720" y="3561120"/>
                            <a:ext cx="1791360" cy="667440"/>
                          </a:xfrm>
                          <a:prstGeom prst="rect">
                            <a:avLst/>
                          </a:prstGeom>
                          <a:solidFill>
                            <a:srgbClr val="ffffff"/>
                          </a:solidFill>
                          <a:ln w="12600">
                            <a:solidFill>
                              <a:srgbClr val="000000"/>
                            </a:solidFill>
                            <a:round/>
                          </a:ln>
                        </wps:spPr>
                        <wps:txb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Необходимо подтверждение информации</w:t>
                              </w:r>
                            </w:p>
                          </w:txbxContent>
                        </wps:txbx>
                        <wps:bodyPr wrap="square">
                          <a:noAutofit/>
                        </wps:bodyPr>
                      </wps:wsp>
                      <wps:wsp>
                        <wps:cNvSpPr txBox="1"/>
                        <wps:spPr>
                          <a:xfrm>
                            <a:off x="4695840" y="3686040"/>
                            <a:ext cx="1313280" cy="1213560"/>
                          </a:xfrm>
                          <a:prstGeom prst="rect">
                            <a:avLst/>
                          </a:prstGeom>
                          <a:solidFill>
                            <a:srgbClr val="ffffff"/>
                          </a:solidFill>
                          <a:ln w="12600">
                            <a:solidFill>
                              <a:srgbClr val="000000"/>
                            </a:solidFill>
                            <a:round/>
                          </a:ln>
                        </wps:spPr>
                        <wps:txb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Заявитель предоставил дополнительную информацию (в том числе через МФЦ)</w:t>
                              </w:r>
                            </w:p>
                          </w:txbxContent>
                        </wps:txbx>
                        <wps:bodyPr wrap="square">
                          <a:noAutofit/>
                        </wps:bodyPr>
                      </wps:wsp>
                      <wps:wsp>
                        <wps:cNvSpPr txBox="1"/>
                        <wps:spPr>
                          <a:xfrm>
                            <a:off x="4084200" y="3560400"/>
                            <a:ext cx="515160" cy="267840"/>
                          </a:xfrm>
                          <a:prstGeom prst="rect">
                            <a:avLst/>
                          </a:prstGeom>
                          <a:solidFill>
                            <a:srgbClr val="ffffff"/>
                          </a:solidFill>
                          <a:ln>
                            <a:noFill/>
                          </a:ln>
                        </wps:spPr>
                        <wps:txb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Да</w:t>
                              </w:r>
                            </w:p>
                          </w:txbxContent>
                        </wps:txbx>
                        <wps:bodyPr wrap="square">
                          <a:noAutofit/>
                        </wps:bodyPr>
                      </wps:wsp>
                      <wps:wsp>
                        <wps:cNvSpPr txBox="1"/>
                        <wps:spPr>
                          <a:xfrm>
                            <a:off x="0" y="3191400"/>
                            <a:ext cx="1461600" cy="1562760"/>
                          </a:xfrm>
                          <a:prstGeom prst="rect">
                            <a:avLst/>
                          </a:prstGeom>
                          <a:solidFill>
                            <a:srgbClr val="ffffff"/>
                          </a:solidFill>
                          <a:ln w="12600">
                            <a:solidFill>
                              <a:srgbClr val="000000"/>
                            </a:solidFill>
                            <a:round/>
                          </a:ln>
                        </wps:spPr>
                        <wps:txb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Получение подтверждения информации от других государственных органов или структурных подразделений</w:t>
                              </w:r>
                            </w:p>
                          </w:txbxContent>
                        </wps:txbx>
                        <wps:bodyPr wrap="square">
                          <a:noAutofit/>
                        </wps:bodyPr>
                      </wps:wsp>
                      <wps:wsp>
                        <wps:cNvSpPr txBox="1"/>
                        <wps:spPr>
                          <a:xfrm>
                            <a:off x="1798200" y="5163840"/>
                            <a:ext cx="1686600" cy="1055880"/>
                          </a:xfrm>
                          <a:prstGeom prst="rect">
                            <a:avLst/>
                          </a:prstGeom>
                          <a:solidFill>
                            <a:srgbClr val="ffffff"/>
                          </a:solidFill>
                          <a:ln w="12600">
                            <a:solidFill>
                              <a:srgbClr val="000000"/>
                            </a:solidFill>
                            <a:round/>
                          </a:ln>
                        </wps:spPr>
                        <wps:txb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Заявитель имеет право на получение данной муниципальной услуги</w:t>
                              </w:r>
                            </w:p>
                          </w:txbxContent>
                        </wps:txbx>
                        <wps:bodyPr wrap="square">
                          <a:noAutofit/>
                        </wps:bodyPr>
                      </wps:wsp>
                      <wps:wsp>
                        <wps:cNvSpPr txBox="1"/>
                        <wps:spPr>
                          <a:xfrm>
                            <a:off x="2170440" y="4217040"/>
                            <a:ext cx="513720" cy="283320"/>
                          </a:xfrm>
                          <a:prstGeom prst="rect">
                            <a:avLst/>
                          </a:prstGeom>
                          <a:solidFill>
                            <a:srgbClr val="ffffff"/>
                          </a:solidFill>
                          <a:ln>
                            <a:noFill/>
                          </a:ln>
                        </wps:spPr>
                        <wps:txb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Нет</w:t>
                              </w:r>
                            </w:p>
                          </w:txbxContent>
                        </wps:txbx>
                        <wps:bodyPr wrap="square">
                          <a:noAutofit/>
                        </wps:bodyPr>
                      </wps:wsp>
                      <wps:wsp>
                        <wps:cNvSpPr txBox="1"/>
                        <wps:spPr>
                          <a:xfrm>
                            <a:off x="3961800" y="5163840"/>
                            <a:ext cx="1409040" cy="828720"/>
                          </a:xfrm>
                          <a:prstGeom prst="rect">
                            <a:avLst/>
                          </a:prstGeom>
                          <a:solidFill>
                            <a:srgbClr val="ffffff"/>
                          </a:solidFill>
                          <a:ln w="12600">
                            <a:solidFill>
                              <a:srgbClr val="000000"/>
                            </a:solidFill>
                            <a:round/>
                          </a:ln>
                        </wps:spPr>
                        <wps:txb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Объект может быть передан в пользование на торгах</w:t>
                              </w:r>
                            </w:p>
                          </w:txbxContent>
                        </wps:txbx>
                        <wps:bodyPr wrap="square">
                          <a:noAutofit/>
                        </wps:bodyPr>
                      </wps:wsp>
                      <wps:wsp>
                        <wps:cNvSpPr txBox="1"/>
                        <wps:spPr>
                          <a:xfrm>
                            <a:off x="3503880" y="5231160"/>
                            <a:ext cx="457920" cy="288360"/>
                          </a:xfrm>
                          <a:prstGeom prst="rect">
                            <a:avLst/>
                          </a:prstGeom>
                          <a:solidFill>
                            <a:srgbClr val="ffffff"/>
                          </a:solidFill>
                          <a:ln>
                            <a:noFill/>
                          </a:ln>
                        </wps:spPr>
                        <wps:txb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Нет</w:t>
                              </w:r>
                            </w:p>
                          </w:txbxContent>
                        </wps:txbx>
                        <wps:bodyPr wrap="square">
                          <a:noAutofit/>
                        </wps:bodyPr>
                      </wps:wsp>
                      <wps:wsp>
                        <wps:cNvSpPr txBox="1"/>
                        <wps:spPr>
                          <a:xfrm>
                            <a:off x="1750680" y="3529440"/>
                            <a:ext cx="410040" cy="298440"/>
                          </a:xfrm>
                          <a:prstGeom prst="rect">
                            <a:avLst/>
                          </a:prstGeom>
                          <a:solidFill>
                            <a:srgbClr val="ffffff"/>
                          </a:solidFill>
                          <a:ln>
                            <a:noFill/>
                          </a:ln>
                        </wps:spPr>
                        <wps:txb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Да</w:t>
                              </w:r>
                            </w:p>
                          </w:txbxContent>
                        </wps:txbx>
                        <wps:bodyPr wrap="square">
                          <a:noAutofit/>
                        </wps:bodyPr>
                      </wps:wsp>
                      <wps:wsp>
                        <wps:cNvSpPr txBox="1"/>
                        <wps:spPr>
                          <a:xfrm>
                            <a:off x="1288440" y="6108840"/>
                            <a:ext cx="385560" cy="298440"/>
                          </a:xfrm>
                          <a:prstGeom prst="rect">
                            <a:avLst/>
                          </a:prstGeom>
                          <a:solidFill>
                            <a:srgbClr val="ffffff"/>
                          </a:solidFill>
                          <a:ln>
                            <a:noFill/>
                          </a:ln>
                        </wps:spPr>
                        <wps:txb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Да</w:t>
                              </w:r>
                            </w:p>
                          </w:txbxContent>
                        </wps:txbx>
                        <wps:bodyPr wrap="square">
                          <a:noAutofit/>
                        </wps:bodyPr>
                      </wps:wsp>
                      <wps:wsp>
                        <wps:cNvSpPr txBox="1"/>
                        <wps:spPr>
                          <a:xfrm>
                            <a:off x="2261880" y="6207840"/>
                            <a:ext cx="423000" cy="298440"/>
                          </a:xfrm>
                          <a:prstGeom prst="rect">
                            <a:avLst/>
                          </a:prstGeom>
                          <a:solidFill>
                            <a:srgbClr val="ffffff"/>
                          </a:solidFill>
                          <a:ln>
                            <a:noFill/>
                          </a:ln>
                        </wps:spPr>
                        <wps:txb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Да</w:t>
                              </w:r>
                            </w:p>
                          </w:txbxContent>
                        </wps:txbx>
                        <wps:bodyPr wrap="square">
                          <a:noAutofit/>
                        </wps:bodyPr>
                      </wps:wsp>
                      <wps:wsp>
                        <wps:cNvSpPr txBox="1"/>
                        <wps:spPr>
                          <a:xfrm>
                            <a:off x="5353200" y="4907880"/>
                            <a:ext cx="456480" cy="275760"/>
                          </a:xfrm>
                          <a:prstGeom prst="rect">
                            <a:avLst/>
                          </a:prstGeom>
                          <a:solidFill>
                            <a:srgbClr val="ffffff"/>
                          </a:solidFill>
                          <a:ln>
                            <a:noFill/>
                          </a:ln>
                        </wps:spPr>
                        <wps:txb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Нет</w:t>
                              </w:r>
                            </w:p>
                          </w:txbxContent>
                        </wps:txbx>
                        <wps:bodyPr wrap="square">
                          <a:noAutofit/>
                        </wps:bodyPr>
                      </wps:wsp>
                      <wps:wsp>
                        <wps:cNvSpPr txBox="1"/>
                        <wps:spPr>
                          <a:xfrm>
                            <a:off x="4160520" y="6108840"/>
                            <a:ext cx="515160" cy="298440"/>
                          </a:xfrm>
                          <a:prstGeom prst="rect">
                            <a:avLst/>
                          </a:prstGeom>
                          <a:solidFill>
                            <a:srgbClr val="ffffff"/>
                          </a:solidFill>
                          <a:ln>
                            <a:noFill/>
                          </a:ln>
                        </wps:spPr>
                        <wps:txb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Да</w:t>
                              </w:r>
                            </w:p>
                          </w:txbxContent>
                        </wps:txbx>
                        <wps:bodyPr wrap="square">
                          <a:noAutofit/>
                        </wps:bodyPr>
                      </wps:wsp>
                      <wps:wsp>
                        <wps:cNvSpPr/>
                        <wps:spPr>
                          <a:xfrm>
                            <a:off x="3953520" y="1218600"/>
                            <a:ext cx="605880" cy="0"/>
                          </a:xfrm>
                          <a:prstGeom prst="line">
                            <a:avLst/>
                          </a:prstGeom>
                          <a:ln cap="sq" w="9360">
                            <a:solidFill>
                              <a:srgbClr val="000000"/>
                            </a:solidFill>
                            <a:miter/>
                            <a:tailEnd len="med" type="triangle" w="med"/>
                          </a:ln>
                        </wps:spPr>
                        <wps:style>
                          <a:lnRef idx="0"/>
                          <a:fillRef idx="0"/>
                          <a:effectRef idx="0"/>
                          <a:fontRef idx="minor"/>
                        </wps:style>
                        <wps:bodyPr/>
                      </wps:wsp>
                      <wps:wsp>
                        <wps:cNvSpPr/>
                        <wps:spPr>
                          <a:xfrm flipV="1">
                            <a:off x="1675800" y="2789640"/>
                            <a:ext cx="720" cy="3853080"/>
                          </a:xfrm>
                          <a:custGeom>
                            <a:avLst/>
                            <a:gdLst/>
                            <a:ahLst/>
                            <a:rect l="l" t="t" r="r" b="b"/>
                            <a:pathLst>
                              <a:path w="21600" h="21600">
                                <a:moveTo>
                                  <a:pt x="0" y="0"/>
                                </a:moveTo>
                                <a:lnTo>
                                  <a:pt x="21600" y="21600"/>
                                </a:lnTo>
                              </a:path>
                            </a:pathLst>
                          </a:custGeom>
                          <a:noFill/>
                          <a:ln w="9360">
                            <a:solidFill>
                              <a:srgbClr val="000000"/>
                            </a:solidFill>
                            <a:round/>
                            <a:tailEnd len="med" type="triangle" w="med"/>
                          </a:ln>
                        </wps:spPr>
                        <wps:style>
                          <a:lnRef idx="0"/>
                          <a:fillRef idx="0"/>
                          <a:effectRef idx="0"/>
                          <a:fontRef idx="minor"/>
                        </wps:style>
                        <wps:bodyPr/>
                      </wps:wsp>
                    </wpg:wgp>
                  </a:graphicData>
                </a:graphic>
              </wp:anchor>
            </w:drawing>
          </mc:Choice>
          <mc:Fallback>
            <w:pict>
              <v:group id="shape_0" alt="shape_0" style="position:absolute;margin-left:-1.8pt;margin-top:0.9pt;width:473.15pt;height:523.15pt" coordorigin="-36,18" coordsize="9463,10463">
                <v:shapetype id="_x005F_x0000_t202" coordsize="21600,21600" o:spt="202" path="m,l,21600l21600,21600l21600,xe">
                  <v:stroke joinstyle="miter"/>
                  <v:path gradientshapeok="t" o:connecttype="rect"/>
                </v:shapetype>
                <v:shape id="shape_0" fillcolor="white" stroked="t" style="position:absolute;left:1240;top:18;width:7180;height:1037" type="shapetype_202">
                  <v:textbo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Прием и регистрация заявления (в том числе при обращении в МФЦ, через Единый Интернет портал государственных и муниципальных услуг (функций) Нижегородской области</w:t>
                        </w:r>
                      </w:p>
                    </w:txbxContent>
                  </v:textbox>
                  <w10:wrap type="square"/>
                  <v:fill o:detectmouseclick="t" type="solid" color2="black"/>
                  <v:stroke color="black" weight="12600" joinstyle="round" endcap="flat"/>
                </v:shape>
                <v:rect id="shape_0" stroked="t" style="position:absolute;left:4791;top:1037;width:0;height:490">
                  <w10:wrap type="none"/>
                  <v:fill o:detectmouseclick="t" on="false"/>
                  <v:stroke color="black" weight="9360" endarrow="block" endarrowwidth="medium" endarrowlength="medium" joinstyle="miter" endcap="flat"/>
                </v:rect>
                <v:rect id="shape_0" stroked="t" style="position:absolute;left:4791;top:2222;width:0;height:490">
                  <w10:wrap type="none"/>
                  <v:fill o:detectmouseclick="t" on="false"/>
                  <v:stroke color="black" weight="9360" endarrow="block" endarrowwidth="medium" endarrowlength="medium" joinstyle="miter" endcap="flat"/>
                </v:rect>
                <v:rect id="shape_0" stroked="t" style="position:absolute;left:4791;top:3200;width:0;height:490">
                  <w10:wrap type="none"/>
                  <v:fill o:detectmouseclick="t" on="false"/>
                  <v:stroke color="black" weight="9360" endarrow="block" endarrowwidth="medium" endarrowlength="medium" joinstyle="miter" endcap="flat"/>
                </v:rect>
                <v:rect id="shape_0" stroked="t" style="position:absolute;left:6174;top:4412;width:953;height:0">
                  <w10:wrap type="none"/>
                  <v:fill o:detectmouseclick="t" on="false"/>
                  <v:stroke color="black" weight="9360" endarrow="block" endarrowwidth="medium" endarrowlength="medium" joinstyle="miter" endcap="flat"/>
                </v:rect>
                <v:rect id="shape_0" stroked="t" style="position:absolute;left:4791;top:5132;width:0;height:490">
                  <w10:wrap type="none"/>
                  <v:fill o:detectmouseclick="t" on="false"/>
                  <v:stroke color="black" weight="9360" endarrow="block" endarrowwidth="medium" endarrowlength="medium" joinstyle="miter" endcap="flat"/>
                </v:rect>
                <v:rect id="shape_0" stroked="t" style="position:absolute;left:8424;top:5397;width:0;height:424">
                  <w10:wrap type="none"/>
                  <v:fill o:detectmouseclick="t" on="false"/>
                  <v:stroke color="black" weight="9360" endarrow="block" endarrowwidth="medium" endarrowlength="medium" joinstyle="miter" endcap="flat"/>
                </v:rect>
                <v:rect id="shape_0" stroked="t" style="position:absolute;left:6232;top:6163;width:1122;height:0;flip:x">
                  <w10:wrap type="none"/>
                  <v:fill o:detectmouseclick="t" on="false"/>
                  <v:stroke color="black" weight="9360" endarrow="block" endarrowwidth="medium" endarrowlength="medium" joinstyle="miter" endcap="flat"/>
                </v:rect>
                <v:rect id="shape_0" stroked="t" style="position:absolute;left:2225;top:6047;width:1122;height:0;flip:x">
                  <w10:wrap type="none"/>
                  <v:fill o:detectmouseclick="t" on="false"/>
                  <v:stroke color="black" weight="9360" endarrow="block" endarrowwidth="medium" endarrowlength="medium" joinstyle="miter" endcap="flat"/>
                </v:rect>
                <v:rect id="shape_0" stroked="t" style="position:absolute;left:4338;top:6659;width:0;height:1489">
                  <w10:wrap type="none"/>
                  <v:fill o:detectmouseclick="t" on="false"/>
                  <v:stroke color="black" weight="9360" endarrow="block" endarrowwidth="medium" endarrowlength="medium" joinstyle="miter" endcap="flat"/>
                </v:rect>
                <v:rect id="shape_0" stroked="t" style="position:absolute;left:3300;top:7106;width:0;height:1042">
                  <w10:wrap type="none"/>
                  <v:fill o:detectmouseclick="t" on="false"/>
                  <v:stroke color="black" weight="9360" endarrow="block" endarrowwidth="medium" endarrowlength="medium" joinstyle="miter" endcap="flat"/>
                </v:rect>
                <v:rect id="shape_0" stroked="t" style="position:absolute;left:5482;top:8807;width:689;height:0">
                  <w10:wrap type="none"/>
                  <v:fill o:detectmouseclick="t" on="false"/>
                  <v:stroke color="black" weight="9360" endarrow="block" endarrowwidth="medium" endarrowlength="medium" joinstyle="miter" endcap="flat"/>
                </v:rect>
                <v:rect id="shape_0" stroked="t" style="position:absolute;left:2227;top:7106;width:1071;height:0">
                  <w10:wrap type="none"/>
                  <v:fill o:detectmouseclick="t" on="false"/>
                  <v:stroke color="black" weight="9360" endarrow="block" endarrowwidth="medium" endarrowlength="medium" joinstyle="miter" endcap="flat"/>
                </v:rect>
                <v:rect id="shape_0" stroked="t" style="position:absolute;left:2602;top:4412;width:777;height:0">
                  <w10:wrap type="none"/>
                  <v:fill o:detectmouseclick="t" on="false"/>
                  <v:stroke color="black" weight="9360" endarrow="block" endarrowwidth="medium" endarrowlength="medium" joinstyle="miter" endcap="flat"/>
                </v:rect>
                <v:rect id="shape_0" stroked="t" style="position:absolute;left:4336;top:9794;width:0;height:685">
                  <w10:wrap type="none"/>
                  <v:fill o:detectmouseclick="t" on="false"/>
                  <v:stroke color="black" weight="9360" endarrow="block" endarrowwidth="medium" endarrowlength="medium" joinstyle="miter" endcap="flat"/>
                </v:rect>
                <v:rect id="shape_0" stroked="t" style="position:absolute;left:7358;top:9437;width:0;height:1042">
                  <w10:wrap type="none"/>
                  <v:fill o:detectmouseclick="t" on="false"/>
                  <v:stroke color="black" weight="9360" endarrow="block" endarrowwidth="medium" endarrowlength="medium" joinstyle="miter" endcap="flat"/>
                </v:rect>
                <v:rect id="shape_0" stroked="t" style="position:absolute;left:9142;top:7762;width:0;height:2717">
                  <w10:wrap type="none"/>
                  <v:fill o:detectmouseclick="t" on="false"/>
                  <v:stroke color="black" weight="9360" endarrow="block" endarrowwidth="medium" endarrowlength="medium" joinstyle="miter" endcap="flat"/>
                </v:rect>
                <v:rect id="shape_0" stroked="t" style="position:absolute;left:8424;top:8951;width:689;height:0">
                  <w10:wrap type="none"/>
                  <v:fill o:detectmouseclick="t" on="false"/>
                  <v:stroke color="black" weight="9360" endarrow="block" endarrowwidth="medium" endarrowlength="medium" joinstyle="miter" endcap="flat"/>
                </v:rect>
                <v:shape id="shape_0" fillcolor="white" stroked="f" style="position:absolute;left:8395;top:8346;width:718;height:453" type="shapetype_202">
                  <v:textbo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Нет</w:t>
                        </w:r>
                      </w:p>
                    </w:txbxContent>
                  </v:textbox>
                  <w10:wrap type="square"/>
                  <v:fill o:detectmouseclick="t" type="solid" color2="black"/>
                  <v:stroke color="#3465a4" joinstyle="round" endcap="flat"/>
                </v:shape>
                <v:shape id="shape_0" fillcolor="white" stroked="t" style="position:absolute;left:7099;top:1468;width:2326;height:1835" type="shapetype_202">
                  <v:textbo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Возврат обращения заявителю (в том числе при обращении в МФЦ)</w:t>
                        </w:r>
                      </w:p>
                    </w:txbxContent>
                  </v:textbox>
                  <w10:wrap type="square"/>
                  <v:fill o:detectmouseclick="t" type="solid" color2="black"/>
                  <v:stroke color="black" weight="12600" joinstyle="round" endcap="flat"/>
                </v:shape>
                <v:shape id="shape_0" fillcolor="white" stroked="f" style="position:absolute;left:6204;top:1393;width:781;height:435" type="shapetype_202">
                  <v:textbo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Да</w:t>
                        </w:r>
                      </w:p>
                    </w:txbxContent>
                  </v:textbox>
                  <w10:wrap type="square"/>
                  <v:fill o:detectmouseclick="t" type="solid" color2="black"/>
                  <v:stroke color="#3465a4" joinstyle="round" endcap="flat"/>
                </v:shape>
                <v:shape id="shape_0" fillcolor="white" stroked="t" style="position:absolute;left:2854;top:1529;width:3317;height:710" type="shapetype_202">
                  <v:textbo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Имеются основания для отказа в приеме заявления</w:t>
                        </w:r>
                      </w:p>
                    </w:txbxContent>
                  </v:textbox>
                  <w10:wrap type="square"/>
                  <v:fill o:detectmouseclick="t" type="solid" color2="black"/>
                  <v:stroke color="black" weight="12600" joinstyle="round" endcap="flat"/>
                </v:shape>
                <v:shape id="shape_0" fillcolor="white" stroked="t" style="position:absolute;left:2869;top:2715;width:3332;height:503" type="shapetype_202">
                  <v:textbo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Рассмотрение заявления</w:t>
                        </w:r>
                      </w:p>
                    </w:txbxContent>
                  </v:textbox>
                  <w10:wrap type="square"/>
                  <v:fill o:detectmouseclick="t" type="solid" color2="black"/>
                  <v:stroke color="black" weight="12600" joinstyle="round" endcap="flat"/>
                </v:shape>
                <v:shape id="shape_0" fillcolor="white" stroked="f" style="position:absolute;left:3983;top:2252;width:730;height:419" type="shapetype_202">
                  <v:textbo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Нет</w:t>
                        </w:r>
                      </w:p>
                    </w:txbxContent>
                  </v:textbox>
                  <w10:wrap type="square"/>
                  <v:fill o:detectmouseclick="t" type="solid" color2="black"/>
                  <v:stroke color="#3465a4" joinstyle="round" endcap="flat"/>
                </v:shape>
                <v:shape id="shape_0" fillcolor="white" stroked="t" style="position:absolute;left:3381;top:3739;width:2820;height:1410" type="shapetype_202">
                  <v:textbo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Необходимо получение дополнительной информации от заявителя</w:t>
                        </w:r>
                      </w:p>
                    </w:txbxContent>
                  </v:textbox>
                  <w10:wrap type="square"/>
                  <v:fill o:detectmouseclick="t" type="solid" color2="black"/>
                  <v:stroke color="black" weight="12600" joinstyle="round" endcap="flat"/>
                </v:shape>
                <v:shape id="shape_0" fillcolor="white" stroked="f" style="position:absolute;left:6296;top:3740;width:746;height:583" type="shapetype_202">
                  <v:textbo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Да</w:t>
                        </w:r>
                      </w:p>
                    </w:txbxContent>
                  </v:textbox>
                  <w10:wrap type="square"/>
                  <v:fill o:detectmouseclick="t" type="solid" color2="black"/>
                  <v:stroke color="#3465a4" joinstyle="round" endcap="flat"/>
                </v:shape>
                <v:shape id="shape_0" fillcolor="white" stroked="t" style="position:absolute;left:7129;top:3610;width:2296;height:1804" type="shapetype_202">
                  <v:textbo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Направление заявителю вопроса (в том числе при обращении в МФЦ)</w:t>
                        </w:r>
                      </w:p>
                    </w:txbxContent>
                  </v:textbox>
                  <w10:wrap type="square"/>
                  <v:fill o:detectmouseclick="t" type="solid" color2="black"/>
                  <v:stroke color="black" weight="12600" joinstyle="round" endcap="flat"/>
                </v:shape>
                <v:shape id="shape_0" fillcolor="white" stroked="f" style="position:absolute;left:3831;top:5177;width:730;height:463" type="shapetype_202">
                  <v:textbo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Нет</w:t>
                        </w:r>
                      </w:p>
                    </w:txbxContent>
                  </v:textbox>
                  <w10:wrap type="square"/>
                  <v:fill o:detectmouseclick="t" type="solid" color2="black"/>
                  <v:stroke color="#3465a4" joinstyle="round" endcap="flat"/>
                </v:shape>
                <v:shape id="shape_0" fillcolor="white" stroked="t" style="position:absolute;left:3381;top:5626;width:2820;height:1050" type="shapetype_202">
                  <v:textbo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Необходимо подтверждение информации</w:t>
                        </w:r>
                      </w:p>
                    </w:txbxContent>
                  </v:textbox>
                  <w10:wrap type="square"/>
                  <v:fill o:detectmouseclick="t" type="solid" color2="black"/>
                  <v:stroke color="black" weight="12600" joinstyle="round" endcap="flat"/>
                </v:shape>
                <v:shape id="shape_0" fillcolor="white" stroked="t" style="position:absolute;left:7359;top:5823;width:2067;height:1910" type="shapetype_202">
                  <v:textbo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Заявитель предоставил дополнительную информацию (в том числе через МФЦ)</w:t>
                        </w:r>
                      </w:p>
                    </w:txbxContent>
                  </v:textbox>
                  <w10:wrap type="square"/>
                  <v:fill o:detectmouseclick="t" type="solid" color2="black"/>
                  <v:stroke color="black" weight="12600" joinstyle="round" endcap="flat"/>
                </v:shape>
                <v:shape id="shape_0" fillcolor="white" stroked="f" style="position:absolute;left:6396;top:5625;width:810;height:421" type="shapetype_202">
                  <v:textbo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Да</w:t>
                        </w:r>
                      </w:p>
                    </w:txbxContent>
                  </v:textbox>
                  <w10:wrap type="square"/>
                  <v:fill o:detectmouseclick="t" type="solid" color2="black"/>
                  <v:stroke color="#3465a4" joinstyle="round" endcap="flat"/>
                </v:shape>
                <v:shape id="shape_0" fillcolor="white" stroked="t" style="position:absolute;left:-36;top:5044;width:2301;height:2460" type="shapetype_202">
                  <v:textbo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Получение подтверждения информации от других государственных органов или структурных подразделений</w:t>
                        </w:r>
                      </w:p>
                    </w:txbxContent>
                  </v:textbox>
                  <w10:wrap type="square"/>
                  <v:fill o:detectmouseclick="t" type="solid" color2="black"/>
                  <v:stroke color="black" weight="12600" joinstyle="round" endcap="flat"/>
                </v:shape>
                <v:shape id="shape_0" fillcolor="white" stroked="t" style="position:absolute;left:2796;top:8150;width:2655;height:1662" type="shapetype_202">
                  <v:textbo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Заявитель имеет право на получение данной муниципальной услуги</w:t>
                        </w:r>
                      </w:p>
                    </w:txbxContent>
                  </v:textbox>
                  <w10:wrap type="square"/>
                  <v:fill o:detectmouseclick="t" type="solid" color2="black"/>
                  <v:stroke color="black" weight="12600" joinstyle="round" endcap="flat"/>
                </v:shape>
                <v:shape id="shape_0" fillcolor="white" stroked="f" style="position:absolute;left:3382;top:6659;width:808;height:445" type="shapetype_202">
                  <v:textbo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Нет</w:t>
                        </w:r>
                      </w:p>
                    </w:txbxContent>
                  </v:textbox>
                  <w10:wrap type="square"/>
                  <v:fill o:detectmouseclick="t" type="solid" color2="black"/>
                  <v:stroke color="#3465a4" joinstyle="round" endcap="flat"/>
                </v:shape>
                <v:shape id="shape_0" fillcolor="white" stroked="t" style="position:absolute;left:6203;top:8150;width:2218;height:1304" type="shapetype_202">
                  <v:textbo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Объект может быть передан в пользование на торгах</w:t>
                        </w:r>
                      </w:p>
                    </w:txbxContent>
                  </v:textbox>
                  <w10:wrap type="square"/>
                  <v:fill o:detectmouseclick="t" type="solid" color2="black"/>
                  <v:stroke color="black" weight="12600" joinstyle="round" endcap="flat"/>
                </v:shape>
                <v:shape id="shape_0" fillcolor="white" stroked="f" style="position:absolute;left:5482;top:8256;width:720;height:453" type="shapetype_202">
                  <v:textbo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Нет</w:t>
                        </w:r>
                      </w:p>
                    </w:txbxContent>
                  </v:textbox>
                  <w10:wrap type="square"/>
                  <v:fill o:detectmouseclick="t" type="solid" color2="black"/>
                  <v:stroke color="#3465a4" joinstyle="round" endcap="flat"/>
                </v:shape>
                <v:shape id="shape_0" fillcolor="white" stroked="f" style="position:absolute;left:2721;top:5576;width:645;height:469" type="shapetype_202">
                  <v:textbo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Да</w:t>
                        </w:r>
                      </w:p>
                    </w:txbxContent>
                  </v:textbox>
                  <w10:wrap type="square"/>
                  <v:fill o:detectmouseclick="t" type="solid" color2="black"/>
                  <v:stroke color="#3465a4" joinstyle="round" endcap="flat"/>
                </v:shape>
                <v:shape id="shape_0" fillcolor="white" stroked="f" style="position:absolute;left:1993;top:9638;width:606;height:469" type="shapetype_202">
                  <v:textbo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Да</w:t>
                        </w:r>
                      </w:p>
                    </w:txbxContent>
                  </v:textbox>
                  <w10:wrap type="square"/>
                  <v:fill o:detectmouseclick="t" type="solid" color2="black"/>
                  <v:stroke color="#3465a4" joinstyle="round" endcap="flat"/>
                </v:shape>
                <v:shape id="shape_0" fillcolor="white" stroked="f" style="position:absolute;left:3526;top:9794;width:665;height:469" type="shapetype_202">
                  <v:textbo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Да</w:t>
                        </w:r>
                      </w:p>
                    </w:txbxContent>
                  </v:textbox>
                  <w10:wrap type="square"/>
                  <v:fill o:detectmouseclick="t" type="solid" color2="black"/>
                  <v:stroke color="#3465a4" joinstyle="round" endcap="flat"/>
                </v:shape>
                <v:shape id="shape_0" fillcolor="white" stroked="f" style="position:absolute;left:8394;top:7747;width:718;height:433" type="shapetype_202">
                  <v:textbo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Нет</w:t>
                        </w:r>
                      </w:p>
                    </w:txbxContent>
                  </v:textbox>
                  <w10:wrap type="square"/>
                  <v:fill o:detectmouseclick="t" type="solid" color2="black"/>
                  <v:stroke color="#3465a4" joinstyle="round" endcap="flat"/>
                </v:shape>
                <v:shape id="shape_0" fillcolor="white" stroked="f" style="position:absolute;left:6516;top:9638;width:810;height:469" type="shapetype_202">
                  <v:textbo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Да</w:t>
                        </w:r>
                      </w:p>
                    </w:txbxContent>
                  </v:textbox>
                  <w10:wrap type="square"/>
                  <v:fill o:detectmouseclick="t" type="solid" color2="black"/>
                  <v:stroke color="#3465a4" joinstyle="round" endcap="flat"/>
                </v:shape>
                <v:line id="shape_0" from="6190,1937" to="7143,1937" stroked="t" style="position:absolute">
                  <v:stroke color="black" weight="9360" endarrow="block" endarrowwidth="medium" endarrowlength="medium" joinstyle="miter" endcap="square"/>
                  <v:fill o:detectmouseclick="t" on="false"/>
                </v:line>
                <v:rect id="shape_0" stroked="t" style="position:absolute;left:2603;top:4411;width:0;height:6067;flip:y">
                  <w10:wrap type="none"/>
                  <v:fill o:detectmouseclick="t" on="false"/>
                  <v:stroke color="black" weight="9360" endarrow="block" endarrowwidth="medium" endarrowlength="medium" joinstyle="round" endcap="flat"/>
                </v:rect>
              </v:group>
            </w:pict>
          </mc:Fallback>
        </mc:AlternateContent>
      </w:r>
      <w:r>
        <w:br w:type="page"/>
      </w:r>
    </w:p>
    <w:p>
      <w:pPr>
        <w:pStyle w:val="Normal"/>
        <w:numPr>
          <w:ilvl w:val="0"/>
          <w:numId w:val="0"/>
        </w:numPr>
        <w:rPr>
          <w:rFonts w:ascii="Arial" w:hAnsi="Arial" w:cs="Arial"/>
        </w:rPr>
      </w:pPr>
      <w:r>
        <w:rPr>
          <w:rFonts w:cs="Arial" w:ascii="Arial" w:hAnsi="Arial"/>
        </w:rPr>
        <mc:AlternateContent>
          <mc:Choice Requires="wps">
            <w:drawing>
              <wp:anchor behindDoc="0" distT="0" distB="0" distL="114935" distR="114935" simplePos="0" locked="0" layoutInCell="1" allowOverlap="1" relativeHeight="5">
                <wp:simplePos x="0" y="0"/>
                <wp:positionH relativeFrom="column">
                  <wp:posOffset>762635</wp:posOffset>
                </wp:positionH>
                <wp:positionV relativeFrom="paragraph">
                  <wp:posOffset>-4699000</wp:posOffset>
                </wp:positionV>
                <wp:extent cx="606425" cy="1270"/>
                <wp:effectExtent l="0" t="0" r="0" b="0"/>
                <wp:wrapNone/>
                <wp:docPr id="4" name=""/>
                <a:graphic xmlns:a="http://schemas.openxmlformats.org/drawingml/2006/main">
                  <a:graphicData uri="http://schemas.microsoft.com/office/word/2010/wordprocessingShape">
                    <wps:wsp>
                      <wps:cNvSpPr/>
                      <wps:spPr>
                        <a:xfrm>
                          <a:off x="0" y="0"/>
                          <a:ext cx="605880" cy="720"/>
                        </a:xfrm>
                        <a:custGeom>
                          <a:avLst/>
                          <a:gdLst/>
                          <a:ahLst/>
                          <a:rect l="l" t="t" r="r" b="b"/>
                          <a:pathLst>
                            <a:path w="21600" h="21600">
                              <a:moveTo>
                                <a:pt x="0" y="0"/>
                              </a:moveTo>
                              <a:lnTo>
                                <a:pt x="21600" y="21600"/>
                              </a:lnTo>
                            </a:path>
                          </a:pathLst>
                        </a:custGeom>
                        <a:noFill/>
                        <a:ln w="9360">
                          <a:solidFill>
                            <a:srgbClr val="000000"/>
                          </a:solidFill>
                          <a:miter/>
                          <a:tailEnd len="med" type="triangle" w="med"/>
                        </a:ln>
                      </wps:spPr>
                      <wps:style>
                        <a:lnRef idx="0"/>
                        <a:fillRef idx="0"/>
                        <a:effectRef idx="0"/>
                        <a:fontRef idx="minor"/>
                      </wps:style>
                      <wps:bodyPr/>
                    </wps:wsp>
                  </a:graphicData>
                </a:graphic>
              </wp:anchor>
            </w:drawing>
          </mc:Choice>
          <mc:Fallback>
            <w:pict>
              <v:rect id="shape_0" stroked="t" style="position:absolute;margin-left:60.05pt;margin-top:-370pt;width:47.65pt;height:0pt">
                <w10:wrap type="none"/>
                <v:fill o:detectmouseclick="t" on="false"/>
                <v:stroke color="black" weight="9360" endarrow="block" endarrowwidth="medium" endarrowlength="medium" joinstyle="miter" endcap="flat"/>
              </v:rect>
            </w:pict>
          </mc:Fallback>
        </mc:AlternateContent>
        <mc:AlternateContent>
          <mc:Choice Requires="wpg">
            <w:drawing>
              <wp:anchor behindDoc="0" distT="0" distB="0" distL="114935" distR="114935" simplePos="0" locked="0" layoutInCell="1" allowOverlap="1" relativeHeight="6">
                <wp:simplePos x="0" y="0"/>
                <wp:positionH relativeFrom="column">
                  <wp:posOffset>-24765</wp:posOffset>
                </wp:positionH>
                <wp:positionV relativeFrom="paragraph">
                  <wp:posOffset>-63500</wp:posOffset>
                </wp:positionV>
                <wp:extent cx="6125210" cy="9299575"/>
                <wp:effectExtent l="0" t="0" r="0" b="0"/>
                <wp:wrapNone/>
                <wp:docPr id="5" name=""/>
                <a:graphic xmlns:a="http://schemas.openxmlformats.org/drawingml/2006/main">
                  <a:graphicData uri="http://schemas.microsoft.com/office/word/2010/wordprocessingGroup">
                    <wpg:wgp>
                      <wpg:cNvGrpSpPr/>
                      <wpg:grpSpPr>
                        <a:xfrm>
                          <a:off x="0" y="0"/>
                          <a:ext cx="6124680" cy="9298800"/>
                        </a:xfrm>
                      </wpg:grpSpPr>
                      <wps:wsp>
                        <wps:cNvSpPr/>
                        <wps:spPr>
                          <a:xfrm flipH="1">
                            <a:off x="1657440" y="962640"/>
                            <a:ext cx="951840" cy="720"/>
                          </a:xfrm>
                          <a:custGeom>
                            <a:avLst/>
                            <a:gdLst/>
                            <a:ahLst/>
                            <a:rect l="l" t="t" r="r" b="b"/>
                            <a:pathLst>
                              <a:path w="21600" h="21600">
                                <a:moveTo>
                                  <a:pt x="0" y="0"/>
                                </a:moveTo>
                                <a:lnTo>
                                  <a:pt x="21600" y="21600"/>
                                </a:lnTo>
                              </a:path>
                            </a:pathLst>
                          </a:custGeom>
                          <a:noFill/>
                          <a:ln w="9360">
                            <a:solidFill>
                              <a:srgbClr val="000000"/>
                            </a:solidFill>
                            <a:miter/>
                            <a:tailEnd len="med" type="triangle" w="med"/>
                          </a:ln>
                        </wps:spPr>
                        <wps:style>
                          <a:lnRef idx="0"/>
                          <a:fillRef idx="0"/>
                          <a:effectRef idx="0"/>
                          <a:fontRef idx="minor"/>
                        </wps:style>
                        <wps:bodyPr/>
                      </wps:wsp>
                      <wps:wsp>
                        <wps:cNvSpPr/>
                        <wps:spPr>
                          <a:xfrm>
                            <a:off x="3686760" y="1316520"/>
                            <a:ext cx="720" cy="365760"/>
                          </a:xfrm>
                          <a:custGeom>
                            <a:avLst/>
                            <a:gdLst/>
                            <a:ahLst/>
                            <a:rect l="l" t="t" r="r" b="b"/>
                            <a:pathLst>
                              <a:path w="21600" h="21600">
                                <a:moveTo>
                                  <a:pt x="0" y="0"/>
                                </a:moveTo>
                                <a:lnTo>
                                  <a:pt x="21600" y="21600"/>
                                </a:lnTo>
                              </a:path>
                            </a:pathLst>
                          </a:custGeom>
                          <a:noFill/>
                          <a:ln w="9360">
                            <a:solidFill>
                              <a:srgbClr val="000000"/>
                            </a:solidFill>
                            <a:miter/>
                            <a:tailEnd len="med" type="triangle" w="med"/>
                          </a:ln>
                        </wps:spPr>
                        <wps:style>
                          <a:lnRef idx="0"/>
                          <a:fillRef idx="0"/>
                          <a:effectRef idx="0"/>
                          <a:fontRef idx="minor"/>
                        </wps:style>
                        <wps:bodyPr/>
                      </wps:wsp>
                      <wps:wsp>
                        <wps:cNvSpPr/>
                        <wps:spPr>
                          <a:xfrm>
                            <a:off x="3363120" y="2424960"/>
                            <a:ext cx="720" cy="365760"/>
                          </a:xfrm>
                          <a:custGeom>
                            <a:avLst/>
                            <a:gdLst/>
                            <a:ahLst/>
                            <a:rect l="l" t="t" r="r" b="b"/>
                            <a:pathLst>
                              <a:path w="21600" h="21600">
                                <a:moveTo>
                                  <a:pt x="0" y="0"/>
                                </a:moveTo>
                                <a:lnTo>
                                  <a:pt x="21600" y="21600"/>
                                </a:lnTo>
                              </a:path>
                            </a:pathLst>
                          </a:custGeom>
                          <a:noFill/>
                          <a:ln w="9360">
                            <a:solidFill>
                              <a:srgbClr val="000000"/>
                            </a:solidFill>
                            <a:miter/>
                            <a:tailEnd len="med" type="triangle" w="med"/>
                          </a:ln>
                        </wps:spPr>
                        <wps:style>
                          <a:lnRef idx="0"/>
                          <a:fillRef idx="0"/>
                          <a:effectRef idx="0"/>
                          <a:fontRef idx="minor"/>
                        </wps:style>
                        <wps:bodyPr/>
                      </wps:wsp>
                      <wps:wsp>
                        <wps:cNvSpPr/>
                        <wps:spPr>
                          <a:xfrm>
                            <a:off x="3867120" y="3483720"/>
                            <a:ext cx="720" cy="365760"/>
                          </a:xfrm>
                          <a:custGeom>
                            <a:avLst/>
                            <a:gdLst/>
                            <a:ahLst/>
                            <a:rect l="l" t="t" r="r" b="b"/>
                            <a:pathLst>
                              <a:path w="21600" h="21600">
                                <a:moveTo>
                                  <a:pt x="0" y="0"/>
                                </a:moveTo>
                                <a:lnTo>
                                  <a:pt x="21600" y="21600"/>
                                </a:lnTo>
                              </a:path>
                            </a:pathLst>
                          </a:custGeom>
                          <a:noFill/>
                          <a:ln w="9360">
                            <a:solidFill>
                              <a:srgbClr val="000000"/>
                            </a:solidFill>
                            <a:miter/>
                            <a:tailEnd len="med" type="triangle" w="med"/>
                          </a:ln>
                        </wps:spPr>
                        <wps:style>
                          <a:lnRef idx="0"/>
                          <a:fillRef idx="0"/>
                          <a:effectRef idx="0"/>
                          <a:fontRef idx="minor"/>
                        </wps:style>
                        <wps:bodyPr/>
                      </wps:wsp>
                      <wps:wsp>
                        <wps:cNvSpPr/>
                        <wps:spPr>
                          <a:xfrm flipV="1">
                            <a:off x="4847760" y="2875320"/>
                            <a:ext cx="720" cy="963360"/>
                          </a:xfrm>
                          <a:custGeom>
                            <a:avLst/>
                            <a:gdLst/>
                            <a:ahLst/>
                            <a:rect l="l" t="t" r="r" b="b"/>
                            <a:pathLst>
                              <a:path w="21600" h="21600">
                                <a:moveTo>
                                  <a:pt x="0" y="0"/>
                                </a:moveTo>
                                <a:lnTo>
                                  <a:pt x="21600" y="21600"/>
                                </a:lnTo>
                              </a:path>
                            </a:pathLst>
                          </a:custGeom>
                          <a:noFill/>
                          <a:ln w="9360">
                            <a:solidFill>
                              <a:srgbClr val="000000"/>
                            </a:solidFill>
                            <a:miter/>
                            <a:tailEnd len="med" type="triangle" w="med"/>
                          </a:ln>
                        </wps:spPr>
                        <wps:style>
                          <a:lnRef idx="0"/>
                          <a:fillRef idx="0"/>
                          <a:effectRef idx="0"/>
                          <a:fontRef idx="minor"/>
                        </wps:style>
                        <wps:bodyPr/>
                      </wps:wsp>
                      <wps:wsp>
                        <wps:cNvSpPr/>
                        <wps:spPr>
                          <a:xfrm>
                            <a:off x="5515560" y="2795760"/>
                            <a:ext cx="720" cy="5019120"/>
                          </a:xfrm>
                          <a:custGeom>
                            <a:avLst/>
                            <a:gdLst/>
                            <a:ahLst/>
                            <a:rect l="l" t="t" r="r" b="b"/>
                            <a:pathLst>
                              <a:path w="21600" h="21600">
                                <a:moveTo>
                                  <a:pt x="0" y="0"/>
                                </a:moveTo>
                                <a:lnTo>
                                  <a:pt x="21600" y="21600"/>
                                </a:lnTo>
                              </a:path>
                            </a:pathLst>
                          </a:custGeom>
                          <a:noFill/>
                          <a:ln w="9360">
                            <a:solidFill>
                              <a:srgbClr val="000000"/>
                            </a:solidFill>
                            <a:miter/>
                            <a:tailEnd len="med" type="triangle" w="med"/>
                          </a:ln>
                        </wps:spPr>
                        <wps:style>
                          <a:lnRef idx="0"/>
                          <a:fillRef idx="0"/>
                          <a:effectRef idx="0"/>
                          <a:fontRef idx="minor"/>
                        </wps:style>
                        <wps:bodyPr/>
                      </wps:wsp>
                      <wps:wsp>
                        <wps:cNvSpPr/>
                        <wps:spPr>
                          <a:xfrm>
                            <a:off x="2994840" y="3513600"/>
                            <a:ext cx="720" cy="365760"/>
                          </a:xfrm>
                          <a:custGeom>
                            <a:avLst/>
                            <a:gdLst/>
                            <a:ahLst/>
                            <a:rect l="l" t="t" r="r" b="b"/>
                            <a:pathLst>
                              <a:path w="21600" h="21600">
                                <a:moveTo>
                                  <a:pt x="0" y="0"/>
                                </a:moveTo>
                                <a:lnTo>
                                  <a:pt x="21600" y="21600"/>
                                </a:lnTo>
                              </a:path>
                            </a:pathLst>
                          </a:custGeom>
                          <a:noFill/>
                          <a:ln w="9360">
                            <a:solidFill>
                              <a:srgbClr val="000000"/>
                            </a:solidFill>
                            <a:miter/>
                            <a:tailEnd len="med" type="triangle" w="med"/>
                          </a:ln>
                        </wps:spPr>
                        <wps:style>
                          <a:lnRef idx="0"/>
                          <a:fillRef idx="0"/>
                          <a:effectRef idx="0"/>
                          <a:fontRef idx="minor"/>
                        </wps:style>
                        <wps:bodyPr/>
                      </wps:wsp>
                      <wps:wsp>
                        <wps:cNvSpPr/>
                        <wps:spPr>
                          <a:xfrm flipH="1">
                            <a:off x="1454760" y="5081400"/>
                            <a:ext cx="389880" cy="720"/>
                          </a:xfrm>
                          <a:custGeom>
                            <a:avLst/>
                            <a:gdLst/>
                            <a:ahLst/>
                            <a:rect l="l" t="t" r="r" b="b"/>
                            <a:pathLst>
                              <a:path w="21600" h="21600">
                                <a:moveTo>
                                  <a:pt x="0" y="0"/>
                                </a:moveTo>
                                <a:lnTo>
                                  <a:pt x="21600" y="21600"/>
                                </a:lnTo>
                              </a:path>
                            </a:pathLst>
                          </a:custGeom>
                          <a:noFill/>
                          <a:ln w="9360">
                            <a:solidFill>
                              <a:srgbClr val="000000"/>
                            </a:solidFill>
                            <a:miter/>
                            <a:tailEnd len="med" type="triangle" w="med"/>
                          </a:ln>
                        </wps:spPr>
                        <wps:style>
                          <a:lnRef idx="0"/>
                          <a:fillRef idx="0"/>
                          <a:effectRef idx="0"/>
                          <a:fontRef idx="minor"/>
                        </wps:style>
                        <wps:bodyPr/>
                      </wps:wsp>
                      <wps:wsp>
                        <wps:cNvSpPr/>
                        <wps:spPr>
                          <a:xfrm>
                            <a:off x="753120" y="5775480"/>
                            <a:ext cx="720" cy="376560"/>
                          </a:xfrm>
                          <a:custGeom>
                            <a:avLst/>
                            <a:gdLst/>
                            <a:ahLst/>
                            <a:rect l="l" t="t" r="r" b="b"/>
                            <a:pathLst>
                              <a:path w="21600" h="21600">
                                <a:moveTo>
                                  <a:pt x="0" y="0"/>
                                </a:moveTo>
                                <a:lnTo>
                                  <a:pt x="21600" y="21600"/>
                                </a:lnTo>
                              </a:path>
                            </a:pathLst>
                          </a:custGeom>
                          <a:noFill/>
                          <a:ln w="9360">
                            <a:solidFill>
                              <a:srgbClr val="000000"/>
                            </a:solidFill>
                            <a:miter/>
                            <a:tailEnd len="med" type="triangle" w="med"/>
                          </a:ln>
                        </wps:spPr>
                        <wps:style>
                          <a:lnRef idx="0"/>
                          <a:fillRef idx="0"/>
                          <a:effectRef idx="0"/>
                          <a:fontRef idx="minor"/>
                        </wps:style>
                        <wps:bodyPr/>
                      </wps:wsp>
                      <wps:wsp>
                        <wps:cNvSpPr/>
                        <wps:spPr>
                          <a:xfrm>
                            <a:off x="753120" y="7560360"/>
                            <a:ext cx="720" cy="254520"/>
                          </a:xfrm>
                          <a:custGeom>
                            <a:avLst/>
                            <a:gdLst/>
                            <a:ahLst/>
                            <a:rect l="l" t="t" r="r" b="b"/>
                            <a:pathLst>
                              <a:path w="21600" h="21600">
                                <a:moveTo>
                                  <a:pt x="0" y="0"/>
                                </a:moveTo>
                                <a:lnTo>
                                  <a:pt x="21600" y="21600"/>
                                </a:lnTo>
                              </a:path>
                            </a:pathLst>
                          </a:custGeom>
                          <a:noFill/>
                          <a:ln w="9360">
                            <a:solidFill>
                              <a:srgbClr val="000000"/>
                            </a:solidFill>
                            <a:miter/>
                            <a:tailEnd len="med" type="triangle" w="med"/>
                          </a:ln>
                        </wps:spPr>
                        <wps:style>
                          <a:lnRef idx="0"/>
                          <a:fillRef idx="0"/>
                          <a:effectRef idx="0"/>
                          <a:fontRef idx="minor"/>
                        </wps:style>
                        <wps:bodyPr/>
                      </wps:wsp>
                      <wps:wsp>
                        <wps:cNvSpPr/>
                        <wps:spPr>
                          <a:xfrm>
                            <a:off x="1481400" y="5692320"/>
                            <a:ext cx="4032720" cy="720"/>
                          </a:xfrm>
                          <a:custGeom>
                            <a:avLst/>
                            <a:gdLst/>
                            <a:ahLst/>
                            <a:rect l="l" t="t" r="r" b="b"/>
                            <a:pathLst>
                              <a:path w="21600" h="21600">
                                <a:moveTo>
                                  <a:pt x="0" y="0"/>
                                </a:moveTo>
                                <a:lnTo>
                                  <a:pt x="21600" y="21600"/>
                                </a:lnTo>
                              </a:path>
                            </a:pathLst>
                          </a:custGeom>
                          <a:noFill/>
                          <a:ln w="9360">
                            <a:solidFill>
                              <a:srgbClr val="000000"/>
                            </a:solidFill>
                            <a:miter/>
                            <a:tailEnd len="med" type="triangle" w="med"/>
                          </a:ln>
                        </wps:spPr>
                        <wps:style>
                          <a:lnRef idx="0"/>
                          <a:fillRef idx="0"/>
                          <a:effectRef idx="0"/>
                          <a:fontRef idx="minor"/>
                        </wps:style>
                        <wps:bodyPr/>
                      </wps:wsp>
                      <wps:wsp>
                        <wps:cNvSpPr txBox="1"/>
                        <wps:spPr>
                          <a:xfrm>
                            <a:off x="2611800" y="805320"/>
                            <a:ext cx="2255400" cy="523080"/>
                          </a:xfrm>
                          <a:prstGeom prst="rect">
                            <a:avLst/>
                          </a:prstGeom>
                          <a:solidFill>
                            <a:srgbClr val="ffffff"/>
                          </a:solidFill>
                          <a:ln w="12600">
                            <a:solidFill>
                              <a:srgbClr val="000000"/>
                            </a:solidFill>
                            <a:round/>
                          </a:ln>
                        </wps:spPr>
                        <wps:txb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Принято решение о приостановке оказания услуги</w:t>
                              </w:r>
                            </w:p>
                          </w:txbxContent>
                        </wps:txbx>
                        <wps:bodyPr wrap="square">
                          <a:noAutofit/>
                        </wps:bodyPr>
                      </wps:wsp>
                      <wps:wsp>
                        <wps:cNvSpPr txBox="1"/>
                        <wps:spPr>
                          <a:xfrm>
                            <a:off x="2611800" y="1693440"/>
                            <a:ext cx="1569600" cy="733320"/>
                          </a:xfrm>
                          <a:prstGeom prst="rect">
                            <a:avLst/>
                          </a:prstGeom>
                          <a:solidFill>
                            <a:srgbClr val="ffffff"/>
                          </a:solidFill>
                          <a:ln w="12600">
                            <a:solidFill>
                              <a:srgbClr val="000000"/>
                            </a:solidFill>
                            <a:round/>
                          </a:ln>
                        </wps:spPr>
                        <wps:txb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Комиссия приняла положительное решение</w:t>
                              </w:r>
                            </w:p>
                          </w:txbxContent>
                        </wps:txbx>
                        <wps:bodyPr wrap="square">
                          <a:noAutofit/>
                        </wps:bodyPr>
                      </wps:wsp>
                      <wps:wsp>
                        <wps:cNvSpPr txBox="1"/>
                        <wps:spPr>
                          <a:xfrm>
                            <a:off x="4715640" y="1913760"/>
                            <a:ext cx="1285200" cy="964440"/>
                          </a:xfrm>
                          <a:prstGeom prst="rect">
                            <a:avLst/>
                          </a:prstGeom>
                          <a:solidFill>
                            <a:srgbClr val="ffffff"/>
                          </a:solidFill>
                          <a:ln w="12600">
                            <a:solidFill>
                              <a:srgbClr val="000000"/>
                            </a:solidFill>
                            <a:round/>
                          </a:ln>
                        </wps:spPr>
                        <wps:txb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Подписание постановления администрации МО</w:t>
                              </w:r>
                            </w:p>
                          </w:txbxContent>
                        </wps:txbx>
                        <wps:bodyPr wrap="square">
                          <a:noAutofit/>
                        </wps:bodyPr>
                      </wps:wsp>
                      <wps:wsp>
                        <wps:cNvSpPr txBox="1"/>
                        <wps:spPr>
                          <a:xfrm>
                            <a:off x="2591280" y="0"/>
                            <a:ext cx="2255400" cy="541080"/>
                          </a:xfrm>
                          <a:prstGeom prst="rect">
                            <a:avLst/>
                          </a:prstGeom>
                          <a:solidFill>
                            <a:srgbClr val="ffffff"/>
                          </a:solidFill>
                          <a:ln w="12600">
                            <a:solidFill>
                              <a:srgbClr val="000000"/>
                            </a:solidFill>
                            <a:round/>
                          </a:ln>
                        </wps:spPr>
                        <wps:txb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Вынесение вопроса на рассмотрение комиссии</w:t>
                              </w:r>
                            </w:p>
                          </w:txbxContent>
                        </wps:txbx>
                        <wps:bodyPr wrap="square">
                          <a:noAutofit/>
                        </wps:bodyPr>
                      </wps:wsp>
                      <wps:wsp>
                        <wps:cNvSpPr txBox="1"/>
                        <wps:spPr>
                          <a:xfrm>
                            <a:off x="4773240" y="7816320"/>
                            <a:ext cx="1351440" cy="1482840"/>
                          </a:xfrm>
                          <a:prstGeom prst="rect">
                            <a:avLst/>
                          </a:prstGeom>
                          <a:solidFill>
                            <a:srgbClr val="ffffff"/>
                          </a:solidFill>
                          <a:ln w="12600">
                            <a:solidFill>
                              <a:srgbClr val="000000"/>
                            </a:solidFill>
                            <a:round/>
                          </a:ln>
                        </wps:spPr>
                        <wps:txb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Уведомление в адрес заявителя об отказе в заключении договора (в том числе через МФЦ)</w:t>
                              </w:r>
                            </w:p>
                          </w:txbxContent>
                        </wps:txbx>
                        <wps:bodyPr wrap="square">
                          <a:noAutofit/>
                        </wps:bodyPr>
                      </wps:wsp>
                      <wps:wsp>
                        <wps:cNvSpPr txBox="1"/>
                        <wps:spPr>
                          <a:xfrm>
                            <a:off x="2611800" y="2791440"/>
                            <a:ext cx="1569600" cy="694080"/>
                          </a:xfrm>
                          <a:prstGeom prst="rect">
                            <a:avLst/>
                          </a:prstGeom>
                          <a:solidFill>
                            <a:srgbClr val="ffffff"/>
                          </a:solidFill>
                          <a:ln w="12600">
                            <a:solidFill>
                              <a:srgbClr val="000000"/>
                            </a:solidFill>
                            <a:round/>
                          </a:ln>
                        </wps:spPr>
                        <wps:txb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Комиссия приняла решение о передаче объекта без торгов</w:t>
                              </w:r>
                            </w:p>
                          </w:txbxContent>
                        </wps:txbx>
                        <wps:bodyPr wrap="square">
                          <a:noAutofit/>
                        </wps:bodyPr>
                      </wps:wsp>
                      <wps:wsp>
                        <wps:cNvSpPr txBox="1"/>
                        <wps:spPr>
                          <a:xfrm>
                            <a:off x="0" y="7816320"/>
                            <a:ext cx="1455480" cy="1482840"/>
                          </a:xfrm>
                          <a:prstGeom prst="rect">
                            <a:avLst/>
                          </a:prstGeom>
                          <a:solidFill>
                            <a:srgbClr val="ffffff"/>
                          </a:solidFill>
                          <a:ln w="12600">
                            <a:solidFill>
                              <a:srgbClr val="000000"/>
                            </a:solidFill>
                            <a:round/>
                          </a:ln>
                        </wps:spPr>
                        <wps:txbx>
                          <w:txbxContent>
                            <w:p>
                              <w:pPr>
                                <w:overflowPunct w:val="false"/>
                                <w:bidi w:val="0"/>
                                <w:jc w:val="center"/>
                                <w:rPr/>
                              </w:pPr>
                              <w:r>
                                <w:rPr>
                                  <w:kern w:val="2"/>
                                  <w:rFonts w:ascii="Liberation Serif" w:hAnsi="Liberation Serif" w:eastAsia="NSimSun" w:cs="Mangal"/>
                                  <w:lang w:bidi="hi-IN"/>
                                </w:rPr>
                              </w:r>
                            </w:p>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Заключение договора пользования (в том числе через МФЦ)</w:t>
                              </w:r>
                            </w:p>
                            <w:p>
                              <w:pPr>
                                <w:overflowPunct w:val="false"/>
                                <w:bidi w:val="0"/>
                                <w:jc w:val="center"/>
                                <w:rPr/>
                              </w:pPr>
                              <w:r>
                                <w:rPr>
                                  <w:kern w:val="2"/>
                                  <w:rFonts w:ascii="Liberation Serif" w:hAnsi="Liberation Serif" w:eastAsia="NSimSun" w:cs="Mangal"/>
                                  <w:lang w:bidi="hi-IN"/>
                                </w:rPr>
                              </w:r>
                            </w:p>
                          </w:txbxContent>
                        </wps:txbx>
                        <wps:bodyPr wrap="square">
                          <a:noAutofit/>
                        </wps:bodyPr>
                      </wps:wsp>
                      <wps:wsp>
                        <wps:cNvSpPr txBox="1"/>
                        <wps:spPr>
                          <a:xfrm>
                            <a:off x="3645000" y="3851280"/>
                            <a:ext cx="1351440" cy="1432440"/>
                          </a:xfrm>
                          <a:prstGeom prst="rect">
                            <a:avLst/>
                          </a:prstGeom>
                          <a:solidFill>
                            <a:srgbClr val="ffffff"/>
                          </a:solidFill>
                          <a:ln w="12600">
                            <a:solidFill>
                              <a:srgbClr val="000000"/>
                            </a:solidFill>
                            <a:round/>
                          </a:ln>
                        </wps:spPr>
                        <wps:txb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Подготовка и издание постановления о передаче объекта в пользование на торгах</w:t>
                              </w:r>
                            </w:p>
                          </w:txbxContent>
                        </wps:txbx>
                        <wps:bodyPr wrap="square">
                          <a:noAutofit/>
                        </wps:bodyPr>
                      </wps:wsp>
                      <wps:wsp>
                        <wps:cNvSpPr txBox="1"/>
                        <wps:spPr>
                          <a:xfrm>
                            <a:off x="103680" y="4900320"/>
                            <a:ext cx="1351440" cy="887040"/>
                          </a:xfrm>
                          <a:prstGeom prst="rect">
                            <a:avLst/>
                          </a:prstGeom>
                          <a:solidFill>
                            <a:srgbClr val="ffffff"/>
                          </a:solidFill>
                          <a:ln w="12600">
                            <a:solidFill>
                              <a:srgbClr val="000000"/>
                            </a:solidFill>
                            <a:round/>
                          </a:ln>
                        </wps:spPr>
                        <wps:txb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Подписание постановления администрации МО</w:t>
                              </w:r>
                            </w:p>
                          </w:txbxContent>
                        </wps:txbx>
                        <wps:bodyPr wrap="square">
                          <a:noAutofit/>
                        </wps:bodyPr>
                      </wps:wsp>
                      <wps:wsp>
                        <wps:cNvSpPr txBox="1"/>
                        <wps:spPr>
                          <a:xfrm>
                            <a:off x="2028960" y="581040"/>
                            <a:ext cx="482760" cy="339840"/>
                          </a:xfrm>
                          <a:prstGeom prst="rect">
                            <a:avLst/>
                          </a:prstGeom>
                          <a:solidFill>
                            <a:srgbClr val="ffffff"/>
                          </a:solidFill>
                          <a:ln>
                            <a:noFill/>
                          </a:ln>
                        </wps:spPr>
                        <wps:txb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Да</w:t>
                              </w:r>
                            </w:p>
                          </w:txbxContent>
                        </wps:txbx>
                        <wps:bodyPr wrap="square">
                          <a:noAutofit/>
                        </wps:bodyPr>
                      </wps:wsp>
                      <wps:wsp>
                        <wps:cNvSpPr txBox="1"/>
                        <wps:spPr>
                          <a:xfrm>
                            <a:off x="130320" y="6153120"/>
                            <a:ext cx="1324080" cy="1405800"/>
                          </a:xfrm>
                          <a:prstGeom prst="rect">
                            <a:avLst/>
                          </a:prstGeom>
                          <a:solidFill>
                            <a:srgbClr val="ffffff"/>
                          </a:solidFill>
                          <a:ln>
                            <a:noFill/>
                          </a:ln>
                        </wps:spPr>
                        <wps:txb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Документ, под-щий принятие решения, направляется в МФЦ для информирования заявителя</w:t>
                              </w:r>
                            </w:p>
                          </w:txbxContent>
                        </wps:txbx>
                        <wps:bodyPr wrap="square">
                          <a:noAutofit/>
                        </wps:bodyPr>
                      </wps:wsp>
                      <wps:wsp>
                        <wps:cNvSpPr txBox="1"/>
                        <wps:spPr>
                          <a:xfrm>
                            <a:off x="2957040" y="1386360"/>
                            <a:ext cx="515520" cy="280080"/>
                          </a:xfrm>
                          <a:prstGeom prst="rect">
                            <a:avLst/>
                          </a:prstGeom>
                          <a:solidFill>
                            <a:srgbClr val="ffffff"/>
                          </a:solidFill>
                          <a:ln>
                            <a:noFill/>
                          </a:ln>
                        </wps:spPr>
                        <wps:txb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Нет</w:t>
                              </w:r>
                            </w:p>
                          </w:txbxContent>
                        </wps:txbx>
                        <wps:bodyPr wrap="square">
                          <a:noAutofit/>
                        </wps:bodyPr>
                      </wps:wsp>
                      <wps:wsp>
                        <wps:cNvSpPr txBox="1"/>
                        <wps:spPr>
                          <a:xfrm>
                            <a:off x="1846440" y="3881160"/>
                            <a:ext cx="1351440" cy="1432440"/>
                          </a:xfrm>
                          <a:prstGeom prst="rect">
                            <a:avLst/>
                          </a:prstGeom>
                          <a:solidFill>
                            <a:srgbClr val="ffffff"/>
                          </a:solidFill>
                          <a:ln w="12600">
                            <a:solidFill>
                              <a:srgbClr val="000000"/>
                            </a:solidFill>
                            <a:round/>
                          </a:ln>
                        </wps:spPr>
                        <wps:txb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Подготовка и издание постановления о передаче объекта в пользование без торгов</w:t>
                              </w:r>
                            </w:p>
                          </w:txbxContent>
                        </wps:txbx>
                        <wps:bodyPr wrap="square">
                          <a:noAutofit/>
                        </wps:bodyPr>
                      </wps:wsp>
                      <wps:wsp>
                        <wps:cNvSpPr txBox="1"/>
                        <wps:spPr>
                          <a:xfrm>
                            <a:off x="5543640" y="7268040"/>
                            <a:ext cx="456480" cy="356400"/>
                          </a:xfrm>
                          <a:prstGeom prst="rect">
                            <a:avLst/>
                          </a:prstGeom>
                          <a:solidFill>
                            <a:srgbClr val="ffffff"/>
                          </a:solidFill>
                          <a:ln>
                            <a:noFill/>
                          </a:ln>
                        </wps:spPr>
                        <wps:txb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Нет</w:t>
                              </w:r>
                            </w:p>
                          </w:txbxContent>
                        </wps:txbx>
                        <wps:bodyPr wrap="square">
                          <a:noAutofit/>
                        </wps:bodyPr>
                      </wps:wsp>
                      <wps:wsp>
                        <wps:cNvSpPr txBox="1"/>
                        <wps:spPr>
                          <a:xfrm>
                            <a:off x="2784600" y="2444040"/>
                            <a:ext cx="482760" cy="313200"/>
                          </a:xfrm>
                          <a:prstGeom prst="rect">
                            <a:avLst/>
                          </a:prstGeom>
                          <a:solidFill>
                            <a:srgbClr val="ffffff"/>
                          </a:solidFill>
                          <a:ln>
                            <a:noFill/>
                          </a:ln>
                        </wps:spPr>
                        <wps:txb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Да</w:t>
                              </w:r>
                            </w:p>
                          </w:txbxContent>
                        </wps:txbx>
                        <wps:bodyPr wrap="square">
                          <a:noAutofit/>
                        </wps:bodyPr>
                      </wps:wsp>
                      <wps:wsp>
                        <wps:cNvSpPr txBox="1"/>
                        <wps:spPr>
                          <a:xfrm>
                            <a:off x="4283640" y="1593360"/>
                            <a:ext cx="429840" cy="319320"/>
                          </a:xfrm>
                          <a:prstGeom prst="rect">
                            <a:avLst/>
                          </a:prstGeom>
                          <a:solidFill>
                            <a:srgbClr val="ffffff"/>
                          </a:solidFill>
                          <a:ln>
                            <a:noFill/>
                          </a:ln>
                        </wps:spPr>
                        <wps:txb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Нет</w:t>
                              </w:r>
                            </w:p>
                          </w:txbxContent>
                        </wps:txbx>
                        <wps:bodyPr wrap="square">
                          <a:noAutofit/>
                        </wps:bodyPr>
                      </wps:wsp>
                      <wps:wsp>
                        <wps:cNvSpPr txBox="1"/>
                        <wps:spPr>
                          <a:xfrm>
                            <a:off x="3932640" y="3553560"/>
                            <a:ext cx="515520" cy="280080"/>
                          </a:xfrm>
                          <a:prstGeom prst="rect">
                            <a:avLst/>
                          </a:prstGeom>
                          <a:solidFill>
                            <a:srgbClr val="ffffff"/>
                          </a:solidFill>
                          <a:ln>
                            <a:noFill/>
                          </a:ln>
                        </wps:spPr>
                        <wps:txb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Нет</w:t>
                              </w:r>
                            </w:p>
                          </w:txbxContent>
                        </wps:txbx>
                        <wps:bodyPr wrap="square">
                          <a:noAutofit/>
                        </wps:bodyPr>
                      </wps:wsp>
                      <wps:wsp>
                        <wps:cNvSpPr txBox="1"/>
                        <wps:spPr>
                          <a:xfrm>
                            <a:off x="2464560" y="3543480"/>
                            <a:ext cx="482760" cy="280080"/>
                          </a:xfrm>
                          <a:prstGeom prst="rect">
                            <a:avLst/>
                          </a:prstGeom>
                          <a:solidFill>
                            <a:srgbClr val="ffffff"/>
                          </a:solidFill>
                          <a:ln>
                            <a:noFill/>
                          </a:ln>
                        </wps:spPr>
                        <wps:txb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Да</w:t>
                              </w:r>
                            </w:p>
                          </w:txbxContent>
                        </wps:txbx>
                        <wps:bodyPr wrap="square">
                          <a:noAutofit/>
                        </wps:bodyPr>
                      </wps:wsp>
                      <wps:wsp>
                        <wps:cNvSpPr txBox="1"/>
                        <wps:spPr>
                          <a:xfrm>
                            <a:off x="207000" y="5794200"/>
                            <a:ext cx="482760" cy="313200"/>
                          </a:xfrm>
                          <a:prstGeom prst="rect">
                            <a:avLst/>
                          </a:prstGeom>
                          <a:solidFill>
                            <a:srgbClr val="ffffff"/>
                          </a:solidFill>
                          <a:ln>
                            <a:noFill/>
                          </a:ln>
                        </wps:spPr>
                        <wps:txb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Да</w:t>
                              </w:r>
                            </w:p>
                          </w:txbxContent>
                        </wps:txbx>
                        <wps:bodyPr wrap="square">
                          <a:noAutofit/>
                        </wps:bodyPr>
                      </wps:wsp>
                      <wps:wsp>
                        <wps:cNvSpPr txBox="1"/>
                        <wps:spPr>
                          <a:xfrm>
                            <a:off x="1480680" y="5366880"/>
                            <a:ext cx="441360" cy="280080"/>
                          </a:xfrm>
                          <a:prstGeom prst="rect">
                            <a:avLst/>
                          </a:prstGeom>
                          <a:solidFill>
                            <a:srgbClr val="ffffff"/>
                          </a:solidFill>
                          <a:ln>
                            <a:noFill/>
                          </a:ln>
                        </wps:spPr>
                        <wps:txb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Нет</w:t>
                              </w:r>
                            </w:p>
                          </w:txbxContent>
                        </wps:txbx>
                        <wps:bodyPr wrap="square">
                          <a:noAutofit/>
                        </wps:bodyPr>
                      </wps:wsp>
                    </wpg:wgp>
                  </a:graphicData>
                </a:graphic>
              </wp:anchor>
            </w:drawing>
          </mc:Choice>
          <mc:Fallback>
            <w:pict>
              <v:group id="shape_0" style="position:absolute;margin-left:-1.95pt;margin-top:-5pt;width:482.25pt;height:732.2pt" coordorigin="-39,-100" coordsize="9645,14644">
                <v:rect id="shape_0" stroked="t" style="position:absolute;left:2571;top:1416;width:1498;height:0;flip:x">
                  <w10:wrap type="none"/>
                  <v:fill o:detectmouseclick="t" on="false"/>
                  <v:stroke color="black" weight="9360" endarrow="block" endarrowwidth="medium" endarrowlength="medium" joinstyle="miter" endcap="flat"/>
                </v:rect>
                <v:rect id="shape_0" stroked="t" style="position:absolute;left:5767;top:1973;width:0;height:575">
                  <w10:wrap type="none"/>
                  <v:fill o:detectmouseclick="t" on="false"/>
                  <v:stroke color="black" weight="9360" endarrow="block" endarrowwidth="medium" endarrowlength="medium" joinstyle="miter" endcap="flat"/>
                </v:rect>
                <v:rect id="shape_0" stroked="t" style="position:absolute;left:5257;top:3719;width:0;height:575">
                  <w10:wrap type="none"/>
                  <v:fill o:detectmouseclick="t" on="false"/>
                  <v:stroke color="black" weight="9360" endarrow="block" endarrowwidth="medium" endarrowlength="medium" joinstyle="miter" endcap="flat"/>
                </v:rect>
                <v:rect id="shape_0" stroked="t" style="position:absolute;left:6051;top:5386;width:0;height:575">
                  <w10:wrap type="none"/>
                  <v:fill o:detectmouseclick="t" on="false"/>
                  <v:stroke color="black" weight="9360" endarrow="block" endarrowwidth="medium" endarrowlength="medium" joinstyle="miter" endcap="flat"/>
                </v:rect>
                <v:rect id="shape_0" stroked="t" style="position:absolute;left:7595;top:4428;width:0;height:1516;flip:y">
                  <w10:wrap type="none"/>
                  <v:fill o:detectmouseclick="t" on="false"/>
                  <v:stroke color="black" weight="9360" endarrow="block" endarrowwidth="medium" endarrowlength="medium" joinstyle="miter" endcap="flat"/>
                </v:rect>
                <v:rect id="shape_0" stroked="t" style="position:absolute;left:8647;top:4303;width:0;height:7903">
                  <w10:wrap type="none"/>
                  <v:fill o:detectmouseclick="t" on="false"/>
                  <v:stroke color="black" weight="9360" endarrow="block" endarrowwidth="medium" endarrowlength="medium" joinstyle="miter" endcap="flat"/>
                </v:rect>
                <v:rect id="shape_0" stroked="t" style="position:absolute;left:4677;top:5433;width:0;height:575">
                  <w10:wrap type="none"/>
                  <v:fill o:detectmouseclick="t" on="false"/>
                  <v:stroke color="black" weight="9360" endarrow="block" endarrowwidth="medium" endarrowlength="medium" joinstyle="miter" endcap="flat"/>
                </v:rect>
                <v:rect id="shape_0" stroked="t" style="position:absolute;left:2252;top:7902;width:613;height:0;flip:x">
                  <w10:wrap type="none"/>
                  <v:fill o:detectmouseclick="t" on="false"/>
                  <v:stroke color="black" weight="9360" endarrow="block" endarrowwidth="medium" endarrowlength="medium" joinstyle="miter" endcap="flat"/>
                </v:rect>
                <v:rect id="shape_0" stroked="t" style="position:absolute;left:1147;top:8995;width:0;height:592">
                  <w10:wrap type="none"/>
                  <v:fill o:detectmouseclick="t" on="false"/>
                  <v:stroke color="black" weight="9360" endarrow="block" endarrowwidth="medium" endarrowlength="medium" joinstyle="miter" endcap="flat"/>
                </v:rect>
                <v:rect id="shape_0" stroked="t" style="position:absolute;left:1147;top:11806;width:0;height:400">
                  <w10:wrap type="none"/>
                  <v:fill o:detectmouseclick="t" on="false"/>
                  <v:stroke color="black" weight="9360" endarrow="block" endarrowwidth="medium" endarrowlength="medium" joinstyle="miter" endcap="flat"/>
                </v:rect>
                <v:rect id="shape_0" stroked="t" style="position:absolute;left:2294;top:8865;width:6350;height:0">
                  <w10:wrap type="none"/>
                  <v:fill o:detectmouseclick="t" on="false"/>
                  <v:stroke color="black" weight="9360" endarrow="block" endarrowwidth="medium" endarrowlength="medium" joinstyle="miter" endcap="flat"/>
                </v:rect>
                <v:shape id="shape_0" fillcolor="white" stroked="t" style="position:absolute;left:4074;top:1168;width:3551;height:823" type="shapetype_202">
                  <v:textbo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Принято решение о приостановке оказания услуги</w:t>
                        </w:r>
                      </w:p>
                    </w:txbxContent>
                  </v:textbox>
                  <w10:wrap type="square"/>
                  <v:fill o:detectmouseclick="t" type="solid" color2="black"/>
                  <v:stroke color="black" weight="12600" joinstyle="round" endcap="flat"/>
                </v:shape>
                <v:shape id="shape_0" fillcolor="white" stroked="t" style="position:absolute;left:4074;top:2567;width:2471;height:1154" type="shapetype_202">
                  <v:textbo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Комиссия приняла положительное решение</w:t>
                        </w:r>
                      </w:p>
                    </w:txbxContent>
                  </v:textbox>
                  <w10:wrap type="square"/>
                  <v:fill o:detectmouseclick="t" type="solid" color2="black"/>
                  <v:stroke color="black" weight="12600" joinstyle="round" endcap="flat"/>
                </v:shape>
                <v:shape id="shape_0" fillcolor="white" stroked="t" style="position:absolute;left:7387;top:2914;width:2023;height:1518" type="shapetype_202">
                  <v:textbo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Подписание постановления администрации МО</w:t>
                        </w:r>
                      </w:p>
                    </w:txbxContent>
                  </v:textbox>
                  <w10:wrap type="square"/>
                  <v:fill o:detectmouseclick="t" type="solid" color2="black"/>
                  <v:stroke color="black" weight="12600" joinstyle="round" endcap="flat"/>
                </v:shape>
                <v:shape id="shape_0" fillcolor="white" stroked="t" style="position:absolute;left:4042;top:-100;width:3551;height:851" type="shapetype_202">
                  <v:textbo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Вынесение вопроса на рассмотрение комиссии</w:t>
                        </w:r>
                      </w:p>
                    </w:txbxContent>
                  </v:textbox>
                  <w10:wrap type="square"/>
                  <v:fill o:detectmouseclick="t" type="solid" color2="black"/>
                  <v:stroke color="black" weight="12600" joinstyle="round" endcap="flat"/>
                </v:shape>
                <v:shape id="shape_0" fillcolor="white" stroked="t" style="position:absolute;left:7478;top:12209;width:2127;height:2334" type="shapetype_202">
                  <v:textbo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Уведомление в адрес заявителя об отказе в заключении договора (в том числе через МФЦ)</w:t>
                        </w:r>
                      </w:p>
                    </w:txbxContent>
                  </v:textbox>
                  <w10:wrap type="square"/>
                  <v:fill o:detectmouseclick="t" type="solid" color2="black"/>
                  <v:stroke color="black" weight="12600" joinstyle="round" endcap="flat"/>
                </v:shape>
                <v:shape id="shape_0" fillcolor="white" stroked="t" style="position:absolute;left:4074;top:4296;width:2471;height:1092" type="shapetype_202">
                  <v:textbo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Комиссия приняла решение о передаче объекта без торгов</w:t>
                        </w:r>
                      </w:p>
                    </w:txbxContent>
                  </v:textbox>
                  <w10:wrap type="square"/>
                  <v:fill o:detectmouseclick="t" type="solid" color2="black"/>
                  <v:stroke color="black" weight="12600" joinstyle="round" endcap="flat"/>
                </v:shape>
                <v:shape id="shape_0" fillcolor="white" stroked="t" style="position:absolute;left:-39;top:12209;width:2291;height:2334" type="shapetype_202">
                  <v:textbox>
                    <w:txbxContent>
                      <w:p>
                        <w:pPr>
                          <w:overflowPunct w:val="false"/>
                          <w:bidi w:val="0"/>
                          <w:jc w:val="center"/>
                          <w:rPr/>
                        </w:pPr>
                        <w:r>
                          <w:rPr>
                            <w:kern w:val="2"/>
                            <w:rFonts w:ascii="Liberation Serif" w:hAnsi="Liberation Serif" w:eastAsia="NSimSun" w:cs="Mangal"/>
                            <w:lang w:bidi="hi-IN"/>
                          </w:rPr>
                        </w:r>
                      </w:p>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Заключение договора пользования (в том числе через МФЦ)</w:t>
                        </w:r>
                      </w:p>
                      <w:p>
                        <w:pPr>
                          <w:overflowPunct w:val="false"/>
                          <w:bidi w:val="0"/>
                          <w:jc w:val="center"/>
                          <w:rPr/>
                        </w:pPr>
                        <w:r>
                          <w:rPr>
                            <w:kern w:val="2"/>
                            <w:rFonts w:ascii="Liberation Serif" w:hAnsi="Liberation Serif" w:eastAsia="NSimSun" w:cs="Mangal"/>
                            <w:lang w:bidi="hi-IN"/>
                          </w:rPr>
                        </w:r>
                      </w:p>
                    </w:txbxContent>
                  </v:textbox>
                  <w10:wrap type="square"/>
                  <v:fill o:detectmouseclick="t" type="solid" color2="black"/>
                  <v:stroke color="black" weight="12600" joinstyle="round" endcap="flat"/>
                </v:shape>
                <v:shape id="shape_0" fillcolor="white" stroked="t" style="position:absolute;left:5701;top:5965;width:2127;height:2255" type="shapetype_202">
                  <v:textbo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Подготовка и издание постановления о передаче объекта в пользование на торгах</w:t>
                        </w:r>
                      </w:p>
                    </w:txbxContent>
                  </v:textbox>
                  <w10:wrap type="square"/>
                  <v:fill o:detectmouseclick="t" type="solid" color2="black"/>
                  <v:stroke color="black" weight="12600" joinstyle="round" endcap="flat"/>
                </v:shape>
                <v:shape id="shape_0" fillcolor="white" stroked="t" style="position:absolute;left:124;top:7617;width:2127;height:1396" type="shapetype_202">
                  <v:textbo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Подписание постановления администрации МО</w:t>
                        </w:r>
                      </w:p>
                    </w:txbxContent>
                  </v:textbox>
                  <w10:wrap type="square"/>
                  <v:fill o:detectmouseclick="t" type="solid" color2="black"/>
                  <v:stroke color="black" weight="12600" joinstyle="round" endcap="flat"/>
                </v:shape>
                <v:shape id="shape_0" fillcolor="white" stroked="f" style="position:absolute;left:3156;top:815;width:759;height:534" type="shapetype_202">
                  <v:textbo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Да</w:t>
                        </w:r>
                      </w:p>
                    </w:txbxContent>
                  </v:textbox>
                  <w10:wrap type="square"/>
                  <v:fill o:detectmouseclick="t" type="solid" color2="black"/>
                  <v:stroke color="#3465a4" joinstyle="round" endcap="flat"/>
                </v:shape>
                <v:shape id="shape_0" fillcolor="white" stroked="f" style="position:absolute;left:166;top:9590;width:2084;height:2213" type="shapetype_202">
                  <v:textbo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Документ, под-щий принятие решения, направляется в МФЦ для информирования заявителя</w:t>
                        </w:r>
                      </w:p>
                    </w:txbxContent>
                  </v:textbox>
                  <w10:wrap type="square"/>
                  <v:fill o:detectmouseclick="t" type="solid" color2="black"/>
                  <v:stroke color="#3465a4" joinstyle="round" endcap="flat"/>
                </v:shape>
                <v:shape id="shape_0" fillcolor="white" stroked="f" style="position:absolute;left:4618;top:2083;width:811;height:440" type="shapetype_202">
                  <v:textbo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Нет</w:t>
                        </w:r>
                      </w:p>
                    </w:txbxContent>
                  </v:textbox>
                  <w10:wrap type="square"/>
                  <v:fill o:detectmouseclick="t" type="solid" color2="black"/>
                  <v:stroke color="#3465a4" joinstyle="round" endcap="flat"/>
                </v:shape>
                <v:shape id="shape_0" fillcolor="white" stroked="t" style="position:absolute;left:2869;top:6012;width:2127;height:2255" type="shapetype_202">
                  <v:textbo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Подготовка и издание постановления о передаче объекта в пользование без торгов</w:t>
                        </w:r>
                      </w:p>
                    </w:txbxContent>
                  </v:textbox>
                  <w10:wrap type="square"/>
                  <v:fill o:detectmouseclick="t" type="solid" color2="black"/>
                  <v:stroke color="black" weight="12600" joinstyle="round" endcap="flat"/>
                </v:shape>
                <v:shape id="shape_0" fillcolor="white" stroked="f" style="position:absolute;left:8691;top:11346;width:718;height:560" type="shapetype_202">
                  <v:textbo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Нет</w:t>
                        </w:r>
                      </w:p>
                    </w:txbxContent>
                  </v:textbox>
                  <w10:wrap type="square"/>
                  <v:fill o:detectmouseclick="t" type="solid" color2="black"/>
                  <v:stroke color="#3465a4" joinstyle="round" endcap="flat"/>
                </v:shape>
                <v:shape id="shape_0" fillcolor="white" stroked="f" style="position:absolute;left:4346;top:3749;width:759;height:492" type="shapetype_202">
                  <v:textbo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Да</w:t>
                        </w:r>
                      </w:p>
                    </w:txbxContent>
                  </v:textbox>
                  <w10:wrap type="square"/>
                  <v:fill o:detectmouseclick="t" type="solid" color2="black"/>
                  <v:stroke color="#3465a4" joinstyle="round" endcap="flat"/>
                </v:shape>
                <v:shape id="shape_0" fillcolor="white" stroked="f" style="position:absolute;left:6707;top:2409;width:676;height:502" type="shapetype_202">
                  <v:textbo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Нет</w:t>
                        </w:r>
                      </w:p>
                    </w:txbxContent>
                  </v:textbox>
                  <w10:wrap type="square"/>
                  <v:fill o:detectmouseclick="t" type="solid" color2="black"/>
                  <v:stroke color="#3465a4" joinstyle="round" endcap="flat"/>
                </v:shape>
                <v:shape id="shape_0" fillcolor="white" stroked="f" style="position:absolute;left:6154;top:5496;width:811;height:440" type="shapetype_202">
                  <v:textbo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Нет</w:t>
                        </w:r>
                      </w:p>
                    </w:txbxContent>
                  </v:textbox>
                  <w10:wrap type="square"/>
                  <v:fill o:detectmouseclick="t" type="solid" color2="black"/>
                  <v:stroke color="#3465a4" joinstyle="round" endcap="flat"/>
                </v:shape>
                <v:shape id="shape_0" fillcolor="white" stroked="f" style="position:absolute;left:3842;top:5481;width:759;height:440" type="shapetype_202">
                  <v:textbo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Да</w:t>
                        </w:r>
                      </w:p>
                    </w:txbxContent>
                  </v:textbox>
                  <w10:wrap type="square"/>
                  <v:fill o:detectmouseclick="t" type="solid" color2="black"/>
                  <v:stroke color="#3465a4" joinstyle="round" endcap="flat"/>
                </v:shape>
                <v:shape id="shape_0" fillcolor="white" stroked="f" style="position:absolute;left:287;top:9025;width:759;height:492" type="shapetype_202">
                  <v:textbo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Да</w:t>
                        </w:r>
                      </w:p>
                    </w:txbxContent>
                  </v:textbox>
                  <w10:wrap type="square"/>
                  <v:fill o:detectmouseclick="t" type="solid" color2="black"/>
                  <v:stroke color="#3465a4" joinstyle="round" endcap="flat"/>
                </v:shape>
                <v:shape id="shape_0" fillcolor="white" stroked="f" style="position:absolute;left:2293;top:8352;width:694;height:440" type="shapetype_202">
                  <v:textbox>
                    <w:txbxContent>
                      <w:p>
                        <w:pPr>
                          <w:overflowPunct w:val="false"/>
                          <w:bidi w:val="0"/>
                          <w:jc w:val="center"/>
                          <w:rPr/>
                        </w:pPr>
                        <w:r>
                          <w:rPr>
                            <w:kern w:val="2"/>
                            <w:sz w:val="24"/>
                            <w:szCs w:val="24"/>
                            <w:rFonts w:ascii="Liberation Serif;Times New Roman" w:hAnsi="Liberation Serif;Times New Roman" w:eastAsia="SimSun;宋体" w:cs="Mangal"/>
                            <w:color w:val="000000"/>
                            <w:lang w:val="ru-RU" w:bidi="hi-IN"/>
                          </w:rPr>
                          <w:t>Нет</w:t>
                        </w:r>
                      </w:p>
                    </w:txbxContent>
                  </v:textbox>
                  <w10:wrap type="square"/>
                  <v:fill o:detectmouseclick="t" type="solid" color2="black"/>
                  <v:stroke color="#3465a4" joinstyle="round" endcap="flat"/>
                </v:shape>
              </v:group>
            </w:pict>
          </mc:Fallback>
        </mc:AlternateContent>
      </w:r>
      <w:r>
        <w:br w:type="page"/>
      </w:r>
    </w:p>
    <w:p>
      <w:pPr>
        <w:pStyle w:val="Normal"/>
        <w:rPr>
          <w:rFonts w:ascii="Arial" w:hAnsi="Arial" w:cs="Arial"/>
          <w:color w:val="000000"/>
        </w:rPr>
      </w:pPr>
      <w:r>
        <w:rPr>
          <w:rFonts w:cs="Arial" w:ascii="Arial" w:hAnsi="Arial"/>
          <w:color w:val="000000"/>
        </w:rPr>
      </w:r>
    </w:p>
    <w:p>
      <w:pPr>
        <w:pStyle w:val="Normal"/>
        <w:ind w:left="4535" w:hanging="0"/>
        <w:jc w:val="right"/>
        <w:rPr>
          <w:rFonts w:ascii="Arial" w:hAnsi="Arial" w:cs="Arial"/>
          <w:b/>
          <w:b/>
          <w:color w:val="000000"/>
          <w:sz w:val="32"/>
        </w:rPr>
      </w:pPr>
      <w:r>
        <w:rPr>
          <w:rFonts w:cs="Arial" w:ascii="Arial" w:hAnsi="Arial"/>
          <w:b/>
          <w:color w:val="000000"/>
          <w:sz w:val="32"/>
        </w:rPr>
        <w:t>Приложение 3</w:t>
      </w:r>
    </w:p>
    <w:p>
      <w:pPr>
        <w:pStyle w:val="Normal"/>
        <w:ind w:left="4535" w:hanging="0"/>
        <w:jc w:val="right"/>
        <w:rPr>
          <w:rFonts w:ascii="Arial" w:hAnsi="Arial" w:cs="Arial"/>
          <w:color w:val="000000"/>
        </w:rPr>
      </w:pPr>
      <w:r>
        <w:rPr>
          <w:rFonts w:cs="Arial" w:ascii="Arial" w:hAnsi="Arial"/>
          <w:color w:val="000000"/>
        </w:rPr>
        <w:t>к Административному регламенту «Предоставление во владение и (или) пользование объектов имущества, включенных в перечень муниципального имущества, предназначенного для предоставления во владение и (или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w:t>
      </w:r>
    </w:p>
    <w:p>
      <w:pPr>
        <w:pStyle w:val="Normal"/>
        <w:jc w:val="right"/>
        <w:rPr>
          <w:rFonts w:ascii="Arial" w:hAnsi="Arial" w:cs="Arial"/>
          <w:color w:val="000000"/>
        </w:rPr>
      </w:pPr>
      <w:r>
        <w:rPr>
          <w:rFonts w:cs="Arial" w:ascii="Arial" w:hAnsi="Arial"/>
          <w:color w:val="000000"/>
        </w:rPr>
      </w:r>
    </w:p>
    <w:p>
      <w:pPr>
        <w:pStyle w:val="ConsPlusNonformat"/>
        <w:bidi w:val="0"/>
        <w:jc w:val="right"/>
        <w:rPr>
          <w:rFonts w:ascii="Arial" w:hAnsi="Arial" w:cs="Arial"/>
          <w:color w:val="000000"/>
          <w:sz w:val="24"/>
          <w:szCs w:val="24"/>
        </w:rPr>
      </w:pPr>
      <w:r>
        <w:rPr>
          <w:rFonts w:cs="Arial" w:ascii="Arial" w:hAnsi="Arial"/>
          <w:color w:val="000000"/>
          <w:sz w:val="24"/>
          <w:szCs w:val="24"/>
        </w:rPr>
        <w:t>____________________________</w:t>
      </w:r>
    </w:p>
    <w:p>
      <w:pPr>
        <w:pStyle w:val="ConsPlusNonformat"/>
        <w:bidi w:val="0"/>
        <w:jc w:val="right"/>
        <w:rPr>
          <w:rFonts w:ascii="Arial" w:hAnsi="Arial" w:cs="Arial"/>
          <w:color w:val="000000"/>
          <w:sz w:val="24"/>
          <w:szCs w:val="24"/>
        </w:rPr>
      </w:pPr>
      <w:r>
        <w:rPr>
          <w:rFonts w:cs="Arial" w:ascii="Arial" w:hAnsi="Arial"/>
          <w:color w:val="000000"/>
          <w:sz w:val="24"/>
          <w:szCs w:val="24"/>
        </w:rPr>
        <w:t>____________________________</w:t>
      </w:r>
    </w:p>
    <w:p>
      <w:pPr>
        <w:pStyle w:val="ConsPlusNonformat"/>
        <w:bidi w:val="0"/>
        <w:jc w:val="right"/>
        <w:rPr>
          <w:rFonts w:ascii="Arial" w:hAnsi="Arial" w:cs="Arial"/>
          <w:color w:val="000000"/>
          <w:sz w:val="24"/>
          <w:szCs w:val="24"/>
        </w:rPr>
      </w:pPr>
      <w:r>
        <w:rPr>
          <w:rFonts w:cs="Arial" w:ascii="Arial" w:hAnsi="Arial"/>
          <w:color w:val="000000"/>
          <w:sz w:val="24"/>
          <w:szCs w:val="24"/>
        </w:rPr>
        <w:t>____________________________</w:t>
      </w:r>
    </w:p>
    <w:p>
      <w:pPr>
        <w:pStyle w:val="Normal"/>
        <w:widowControl w:val="false"/>
        <w:jc w:val="right"/>
        <w:rPr>
          <w:rFonts w:ascii="Arial" w:hAnsi="Arial" w:cs="Arial"/>
          <w:color w:val="000000"/>
        </w:rPr>
      </w:pPr>
      <w:r>
        <w:rPr>
          <w:rFonts w:cs="Arial" w:ascii="Arial" w:hAnsi="Arial"/>
          <w:color w:val="000000"/>
        </w:rPr>
        <w:t>от ____________________________</w:t>
      </w:r>
    </w:p>
    <w:p>
      <w:pPr>
        <w:pStyle w:val="Normal"/>
        <w:widowControl w:val="false"/>
        <w:jc w:val="right"/>
        <w:rPr>
          <w:rFonts w:ascii="Arial" w:hAnsi="Arial" w:cs="Arial"/>
          <w:color w:val="000000"/>
        </w:rPr>
      </w:pPr>
      <w:r>
        <w:rPr>
          <w:rFonts w:cs="Arial" w:ascii="Arial" w:hAnsi="Arial"/>
          <w:color w:val="000000"/>
        </w:rPr>
        <w:t>(полное наименование заявителя -</w:t>
      </w:r>
    </w:p>
    <w:p>
      <w:pPr>
        <w:pStyle w:val="Normal"/>
        <w:widowControl w:val="false"/>
        <w:jc w:val="right"/>
        <w:rPr>
          <w:rFonts w:ascii="Arial" w:hAnsi="Arial" w:cs="Arial"/>
          <w:color w:val="000000"/>
        </w:rPr>
      </w:pPr>
      <w:r>
        <w:rPr>
          <w:rFonts w:cs="Arial" w:ascii="Arial" w:hAnsi="Arial"/>
          <w:color w:val="000000"/>
        </w:rPr>
        <w:t>юридического лица или фамилия,</w:t>
      </w:r>
    </w:p>
    <w:p>
      <w:pPr>
        <w:pStyle w:val="Normal"/>
        <w:widowControl w:val="false"/>
        <w:jc w:val="right"/>
        <w:rPr>
          <w:rFonts w:ascii="Arial" w:hAnsi="Arial" w:cs="Arial"/>
          <w:color w:val="000000"/>
        </w:rPr>
      </w:pPr>
      <w:r>
        <w:rPr>
          <w:rFonts w:cs="Arial" w:ascii="Arial" w:hAnsi="Arial"/>
          <w:color w:val="000000"/>
        </w:rPr>
        <w:t>имя и отчество физического лица)</w:t>
      </w:r>
    </w:p>
    <w:p>
      <w:pPr>
        <w:pStyle w:val="Normal"/>
        <w:widowControl w:val="false"/>
        <w:jc w:val="both"/>
        <w:rPr>
          <w:rFonts w:ascii="Arial" w:hAnsi="Arial" w:cs="Arial"/>
          <w:color w:val="000000"/>
        </w:rPr>
      </w:pPr>
      <w:r>
        <w:rPr>
          <w:rFonts w:cs="Arial" w:ascii="Arial" w:hAnsi="Arial"/>
          <w:color w:val="000000"/>
        </w:rPr>
      </w:r>
    </w:p>
    <w:p>
      <w:pPr>
        <w:pStyle w:val="Normal"/>
        <w:widowControl w:val="false"/>
        <w:jc w:val="center"/>
        <w:rPr>
          <w:rFonts w:ascii="Arial" w:hAnsi="Arial" w:cs="Arial"/>
          <w:color w:val="000000"/>
        </w:rPr>
      </w:pPr>
      <w:r>
        <w:rPr>
          <w:rFonts w:cs="Arial" w:ascii="Arial" w:hAnsi="Arial"/>
          <w:color w:val="000000"/>
        </w:rPr>
        <w:t>ЗАЯВЛЕНИЕ (ЖАЛОБА)</w:t>
      </w:r>
    </w:p>
    <w:p>
      <w:pPr>
        <w:pStyle w:val="Normal"/>
        <w:widowControl w:val="false"/>
        <w:jc w:val="both"/>
        <w:rPr>
          <w:rFonts w:ascii="Arial" w:hAnsi="Arial" w:cs="Arial"/>
          <w:color w:val="000000"/>
        </w:rPr>
      </w:pPr>
      <w:r>
        <w:rPr>
          <w:rFonts w:cs="Arial" w:ascii="Arial" w:hAnsi="Arial"/>
          <w:color w:val="000000"/>
        </w:rPr>
      </w:r>
    </w:p>
    <w:p>
      <w:pPr>
        <w:pStyle w:val="Normal"/>
        <w:widowControl w:val="false"/>
        <w:jc w:val="center"/>
        <w:rPr>
          <w:rFonts w:ascii="Arial" w:hAnsi="Arial" w:cs="Arial"/>
          <w:color w:val="000000"/>
        </w:rPr>
      </w:pPr>
      <w:r>
        <w:rPr>
          <w:rFonts w:cs="Arial" w:ascii="Arial" w:hAnsi="Arial"/>
          <w:color w:val="000000"/>
        </w:rPr>
        <w:t>___________________________________________________________________________</w:t>
      </w:r>
    </w:p>
    <w:p>
      <w:pPr>
        <w:pStyle w:val="Normal"/>
        <w:widowControl w:val="false"/>
        <w:jc w:val="center"/>
        <w:rPr>
          <w:rFonts w:ascii="Arial" w:hAnsi="Arial" w:cs="Arial"/>
          <w:color w:val="000000"/>
        </w:rPr>
      </w:pPr>
      <w:r>
        <w:rPr>
          <w:rFonts w:cs="Arial" w:ascii="Arial" w:hAnsi="Arial"/>
          <w:color w:val="000000"/>
        </w:rPr>
      </w:r>
    </w:p>
    <w:p>
      <w:pPr>
        <w:pStyle w:val="Normal"/>
        <w:widowControl w:val="false"/>
        <w:jc w:val="center"/>
        <w:rPr>
          <w:rFonts w:ascii="Arial" w:hAnsi="Arial" w:cs="Arial"/>
          <w:color w:val="000000"/>
        </w:rPr>
      </w:pPr>
      <w:r>
        <w:rPr>
          <w:rFonts w:cs="Arial" w:ascii="Arial" w:hAnsi="Arial"/>
          <w:color w:val="000000"/>
        </w:rPr>
        <w:t>___________________________________________________________________________</w:t>
      </w:r>
    </w:p>
    <w:p>
      <w:pPr>
        <w:pStyle w:val="Normal"/>
        <w:widowControl w:val="false"/>
        <w:jc w:val="center"/>
        <w:rPr>
          <w:rFonts w:ascii="Arial" w:hAnsi="Arial" w:cs="Arial"/>
          <w:color w:val="000000"/>
        </w:rPr>
      </w:pPr>
      <w:r>
        <w:rPr>
          <w:rFonts w:cs="Arial" w:ascii="Arial" w:hAnsi="Arial"/>
          <w:color w:val="000000"/>
        </w:rPr>
      </w:r>
    </w:p>
    <w:p>
      <w:pPr>
        <w:pStyle w:val="Normal"/>
        <w:widowControl w:val="false"/>
        <w:jc w:val="center"/>
        <w:rPr>
          <w:rFonts w:ascii="Arial" w:hAnsi="Arial" w:cs="Arial"/>
          <w:color w:val="000000"/>
        </w:rPr>
      </w:pPr>
      <w:r>
        <w:rPr>
          <w:rFonts w:cs="Arial" w:ascii="Arial" w:hAnsi="Arial"/>
          <w:color w:val="000000"/>
        </w:rPr>
        <w:t>___________________________________________________________________________</w:t>
      </w:r>
    </w:p>
    <w:p>
      <w:pPr>
        <w:pStyle w:val="Normal"/>
        <w:widowControl w:val="false"/>
        <w:jc w:val="center"/>
        <w:rPr>
          <w:rFonts w:ascii="Arial" w:hAnsi="Arial" w:cs="Arial"/>
          <w:color w:val="000000"/>
        </w:rPr>
      </w:pPr>
      <w:r>
        <w:rPr>
          <w:rFonts w:cs="Arial" w:ascii="Arial" w:hAnsi="Arial"/>
          <w:color w:val="000000"/>
        </w:rPr>
      </w:r>
    </w:p>
    <w:p>
      <w:pPr>
        <w:pStyle w:val="Normal"/>
        <w:widowControl w:val="false"/>
        <w:jc w:val="center"/>
        <w:rPr>
          <w:rFonts w:ascii="Arial" w:hAnsi="Arial" w:cs="Arial"/>
          <w:color w:val="000000"/>
        </w:rPr>
      </w:pPr>
      <w:r>
        <w:rPr>
          <w:rFonts w:cs="Arial" w:ascii="Arial" w:hAnsi="Arial"/>
          <w:color w:val="000000"/>
        </w:rPr>
        <w:t>___________________________________________________________________________</w:t>
      </w:r>
    </w:p>
    <w:p>
      <w:pPr>
        <w:pStyle w:val="Normal"/>
        <w:jc w:val="both"/>
        <w:rPr>
          <w:rFonts w:ascii="Arial" w:hAnsi="Arial" w:cs="Arial"/>
          <w:color w:val="000000"/>
        </w:rPr>
      </w:pPr>
      <w:r>
        <w:rPr>
          <w:rFonts w:cs="Arial" w:ascii="Arial" w:hAnsi="Arial"/>
          <w:color w:val="000000"/>
        </w:rPr>
      </w:r>
    </w:p>
    <w:p>
      <w:pPr>
        <w:pStyle w:val="Normal"/>
        <w:tabs>
          <w:tab w:val="clear" w:pos="708"/>
          <w:tab w:val="left" w:pos="7655" w:leader="none"/>
        </w:tabs>
        <w:jc w:val="right"/>
        <w:rPr>
          <w:rFonts w:ascii="Arial" w:hAnsi="Arial" w:cs="Arial"/>
        </w:rPr>
      </w:pPr>
      <w:r>
        <w:rPr>
          <w:rFonts w:cs="Arial" w:ascii="Arial" w:hAnsi="Arial"/>
          <w:color w:val="000000"/>
        </w:rPr>
        <w:t>(Дата, подпись заявителя)</w:t>
      </w:r>
    </w:p>
    <w:p>
      <w:pPr>
        <w:pStyle w:val="Normal"/>
        <w:widowControl w:val="false"/>
        <w:autoSpaceDE w:val="false"/>
        <w:jc w:val="both"/>
        <w:rPr>
          <w:rFonts w:ascii="Arial" w:hAnsi="Arial" w:cs="Arial"/>
          <w:bCs/>
        </w:rPr>
      </w:pPr>
      <w:r>
        <w:rPr>
          <w:rFonts w:cs="Arial" w:ascii="Arial" w:hAnsi="Arial"/>
          <w:bCs/>
        </w:rPr>
      </w:r>
    </w:p>
    <w:sectPr>
      <w:type w:val="nextPage"/>
      <w:pgSz w:w="11906" w:h="16838"/>
      <w:pgMar w:left="1418" w:right="851" w:header="0" w:top="851" w:footer="0" w:bottom="851"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Arial">
    <w:charset w:val="cc"/>
    <w:family w:val="swiss"/>
    <w:pitch w:val="variable"/>
  </w:font>
  <w:font w:name="Liberation Sans">
    <w:altName w:val="Arial"/>
    <w:charset w:val="cc"/>
    <w:family w:val="swiss"/>
    <w:pitch w:val="variable"/>
  </w:font>
  <w:font w:name="Tahoma">
    <w:charset w:val="cc"/>
    <w:family w:val="swiss"/>
    <w:pitch w:val="variable"/>
  </w:font>
  <w:font w:name="Calibri">
    <w:charset w:val="cc"/>
    <w:family w:val="swiss"/>
    <w:pitch w:val="variable"/>
  </w:font>
  <w:font w:name="Courier New">
    <w:charset w:val="cc"/>
    <w:family w:val="modern"/>
    <w:pitch w:val="default"/>
  </w:font>
</w:fonts>
</file>

<file path=word/settings.xml><?xml version="1.0" encoding="utf-8"?>
<w:settings xmlns:w="http://schemas.openxmlformats.org/wordprocessingml/2006/main">
  <w:zoom w:percent="11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szCs w:val="24"/>
        <w:lang w:val="ru-RU" w:eastAsia="zh-CN" w:bidi="hi-IN"/>
      </w:rPr>
    </w:rPrDefault>
    <w:pPrDefault>
      <w:pPr/>
    </w:pPrDefault>
  </w:docDefaults>
  <w:style w:type="paragraph" w:styleId="Normal">
    <w:name w:val="Normal"/>
    <w:qFormat/>
    <w:pPr>
      <w:widowControl/>
      <w:bidi w:val="0"/>
    </w:pPr>
    <w:rPr>
      <w:rFonts w:ascii="Times New Roman" w:hAnsi="Times New Roman" w:eastAsia="Times New Roman" w:cs="Times New Roman"/>
      <w:color w:val="auto"/>
      <w:sz w:val="24"/>
      <w:szCs w:val="24"/>
      <w:lang w:val="ru-RU" w:bidi="ar-SA" w:eastAsia="zh-CN"/>
    </w:rPr>
  </w:style>
  <w:style w:type="character" w:styleId="Style14">
    <w:name w:val="Основной шрифт абзаца"/>
    <w:qFormat/>
    <w:rPr/>
  </w:style>
  <w:style w:type="character" w:styleId="ConsPlusNormal">
    <w:name w:val="ConsPlusNormal Знак"/>
    <w:basedOn w:val="Style14"/>
    <w:qFormat/>
    <w:rPr>
      <w:rFonts w:ascii="Arial" w:hAnsi="Arial" w:cs="Arial"/>
      <w:lang w:val="ru-RU" w:bidi="ar-SA"/>
    </w:rPr>
  </w:style>
  <w:style w:type="paragraph" w:styleId="Style15">
    <w:name w:val="Заголовок"/>
    <w:basedOn w:val="Normal"/>
    <w:next w:val="Style16"/>
    <w:qFormat/>
    <w:pPr>
      <w:keepNext w:val="true"/>
      <w:spacing w:before="240" w:after="120"/>
    </w:pPr>
    <w:rPr>
      <w:rFonts w:ascii="Liberation Sans" w:hAnsi="Liberation Sans" w:eastAsia="Microsoft YaHei" w:cs="Mangal"/>
      <w:sz w:val="28"/>
      <w:szCs w:val="28"/>
    </w:rPr>
  </w:style>
  <w:style w:type="paragraph" w:styleId="Style16">
    <w:name w:val="Body Text"/>
    <w:basedOn w:val="Normal"/>
    <w:pPr>
      <w:spacing w:lineRule="auto" w:line="276" w:before="0" w:after="140"/>
    </w:pPr>
    <w:rPr/>
  </w:style>
  <w:style w:type="paragraph" w:styleId="Style17">
    <w:name w:val="List"/>
    <w:basedOn w:val="Style16"/>
    <w:pPr/>
    <w:rPr>
      <w:rFonts w:cs="Mangal"/>
    </w:rPr>
  </w:style>
  <w:style w:type="paragraph" w:styleId="Style18">
    <w:name w:val="Caption"/>
    <w:basedOn w:val="Normal"/>
    <w:qFormat/>
    <w:pPr>
      <w:suppressLineNumbers/>
      <w:spacing w:before="120" w:after="120"/>
    </w:pPr>
    <w:rPr>
      <w:rFonts w:cs="Mangal"/>
      <w:i/>
      <w:iCs/>
      <w:sz w:val="24"/>
      <w:szCs w:val="24"/>
    </w:rPr>
  </w:style>
  <w:style w:type="paragraph" w:styleId="Style19">
    <w:name w:val="Указатель"/>
    <w:basedOn w:val="Normal"/>
    <w:qFormat/>
    <w:pPr>
      <w:suppressLineNumbers/>
    </w:pPr>
    <w:rPr>
      <w:rFonts w:cs="Mangal"/>
    </w:rPr>
  </w:style>
  <w:style w:type="paragraph" w:styleId="Style20">
    <w:name w:val="Текст выноски"/>
    <w:basedOn w:val="Normal"/>
    <w:qFormat/>
    <w:pPr/>
    <w:rPr>
      <w:rFonts w:ascii="Tahoma" w:hAnsi="Tahoma" w:cs="Tahoma"/>
      <w:sz w:val="16"/>
      <w:szCs w:val="16"/>
    </w:rPr>
  </w:style>
  <w:style w:type="paragraph" w:styleId="Style21">
    <w:name w:val="Без интервала"/>
    <w:qFormat/>
    <w:pPr>
      <w:widowControl/>
      <w:bidi w:val="0"/>
    </w:pPr>
    <w:rPr>
      <w:rFonts w:ascii="Calibri" w:hAnsi="Calibri" w:eastAsia="Times New Roman" w:cs="Calibri"/>
      <w:color w:val="auto"/>
      <w:sz w:val="22"/>
      <w:szCs w:val="22"/>
      <w:lang w:val="ru-RU" w:bidi="ar-SA" w:eastAsia="zh-CN"/>
    </w:rPr>
  </w:style>
  <w:style w:type="paragraph" w:styleId="ConsPlusNormal1">
    <w:name w:val="ConsPlusNormal"/>
    <w:qFormat/>
    <w:pPr>
      <w:widowControl w:val="false"/>
      <w:autoSpaceDE w:val="false"/>
      <w:bidi w:val="0"/>
      <w:ind w:firstLine="720"/>
    </w:pPr>
    <w:rPr>
      <w:rFonts w:ascii="Arial" w:hAnsi="Arial" w:eastAsia="Times New Roman" w:cs="Arial"/>
      <w:color w:val="auto"/>
      <w:sz w:val="20"/>
      <w:szCs w:val="20"/>
      <w:lang w:val="ru-RU" w:bidi="ar-SA" w:eastAsia="zh-CN"/>
    </w:rPr>
  </w:style>
  <w:style w:type="paragraph" w:styleId="ConsPlusTitle">
    <w:name w:val="ConsPlusTitle"/>
    <w:qFormat/>
    <w:pPr>
      <w:widowControl w:val="false"/>
      <w:autoSpaceDE w:val="false"/>
      <w:bidi w:val="0"/>
    </w:pPr>
    <w:rPr>
      <w:rFonts w:ascii="Arial" w:hAnsi="Arial" w:eastAsia="Times New Roman" w:cs="Arial"/>
      <w:b/>
      <w:bCs/>
      <w:color w:val="auto"/>
      <w:sz w:val="20"/>
      <w:szCs w:val="20"/>
      <w:lang w:val="ru-RU" w:bidi="ar-SA" w:eastAsia="zh-CN"/>
    </w:rPr>
  </w:style>
  <w:style w:type="paragraph" w:styleId="1">
    <w:name w:val="Без интервала1"/>
    <w:qFormat/>
    <w:pPr>
      <w:widowControl/>
      <w:suppressAutoHyphens w:val="true"/>
      <w:bidi w:val="0"/>
    </w:pPr>
    <w:rPr>
      <w:rFonts w:ascii="Liberation Serif;Times New Roman" w:hAnsi="Liberation Serif;Times New Roman" w:eastAsia="Times New Roman" w:cs="Mangal"/>
      <w:color w:val="auto"/>
      <w:sz w:val="20"/>
      <w:szCs w:val="20"/>
      <w:lang w:val="ru-RU" w:bidi="hi-IN" w:eastAsia="zh-CN"/>
    </w:rPr>
  </w:style>
  <w:style w:type="paragraph" w:styleId="ConsPlusNonformat">
    <w:name w:val="ConsPlusNonformat"/>
    <w:qFormat/>
    <w:pPr>
      <w:widowControl w:val="false"/>
      <w:bidi w:val="0"/>
    </w:pPr>
    <w:rPr>
      <w:rFonts w:ascii="Courier New" w:hAnsi="Courier New" w:eastAsia="Times New Roman" w:cs="Courier New"/>
      <w:color w:val="auto"/>
      <w:sz w:val="20"/>
      <w:szCs w:val="20"/>
      <w:lang w:val="ru-RU" w:bidi="hi-IN" w:eastAsia="zh-CN"/>
    </w:rPr>
  </w:style>
  <w:style w:type="paragraph" w:styleId="Style22">
    <w:name w:val="Содержимое таблицы"/>
    <w:basedOn w:val="Normal"/>
    <w:qFormat/>
    <w:pPr>
      <w:suppressLineNumbers/>
    </w:pPr>
    <w:rPr/>
  </w:style>
  <w:style w:type="paragraph" w:styleId="Style23">
    <w:name w:val="Заголовок таблицы"/>
    <w:basedOn w:val="Style22"/>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Normal_x0000_</Template>
  <TotalTime>53</TotalTime>
  <Application>LibreOffice/6.3.4.2$Windows_X86_64 LibreOffice_project/60da17e045e08f1793c57c00ba83cdfce946d0aa</Application>
  <Pages>22</Pages>
  <Words>5755</Words>
  <Characters>45902</Characters>
  <CharactersWithSpaces>51363</CharactersWithSpaces>
  <Paragraphs>341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2020-03-03T15:34:00Z</dcterms:created>
  <dc:creator>User</dc:creator>
  <dc:description/>
  <cp:keywords/>
  <dc:language>ru-RU</dc:language>
  <cp:lastModifiedBy>Специалист</cp:lastModifiedBy>
  <cp:lastPrinted>2016-09-22T13:14:00Z</cp:lastPrinted>
  <dcterms:modified xsi:type="dcterms:W3CDTF">2020-03-03T16:29:00Z</dcterms:modified>
  <cp:revision>12</cp:revision>
  <dc:subject/>
  <dc:title>                                                                  </dc:title>
</cp:coreProperties>
</file>