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5606" w:rsidRDefault="00815606">
      <w:pPr>
        <w:rPr>
          <w:b/>
          <w:sz w:val="24"/>
          <w:szCs w:val="24"/>
        </w:rPr>
      </w:pPr>
    </w:p>
    <w:p w:rsidR="00E24A32" w:rsidRDefault="00E24A32" w:rsidP="00E24A3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Выписка </w:t>
      </w:r>
    </w:p>
    <w:p w:rsidR="00E24A32" w:rsidRDefault="00E24A32" w:rsidP="00E24A3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из Схемы водоснабжения и водоотведения на территории </w:t>
      </w:r>
      <w:proofErr w:type="spellStart"/>
      <w:r>
        <w:rPr>
          <w:b/>
          <w:sz w:val="24"/>
          <w:szCs w:val="24"/>
        </w:rPr>
        <w:t>Шарангского</w:t>
      </w:r>
      <w:proofErr w:type="spellEnd"/>
      <w:r>
        <w:rPr>
          <w:b/>
          <w:sz w:val="24"/>
          <w:szCs w:val="24"/>
        </w:rPr>
        <w:t xml:space="preserve"> муниципального района Нижегородской области на период 2019-2033 годов, </w:t>
      </w:r>
    </w:p>
    <w:p w:rsidR="00E24A32" w:rsidRDefault="00E24A32" w:rsidP="00E24A3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утвержденной постановлением администрации </w:t>
      </w:r>
      <w:proofErr w:type="spellStart"/>
      <w:r>
        <w:rPr>
          <w:b/>
          <w:sz w:val="24"/>
          <w:szCs w:val="24"/>
        </w:rPr>
        <w:t>Шарангского</w:t>
      </w:r>
      <w:proofErr w:type="spellEnd"/>
      <w:r>
        <w:rPr>
          <w:b/>
          <w:sz w:val="24"/>
          <w:szCs w:val="24"/>
        </w:rPr>
        <w:t xml:space="preserve"> </w:t>
      </w:r>
    </w:p>
    <w:p w:rsidR="00E24A32" w:rsidRDefault="00E24A32" w:rsidP="00E24A3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муниципального района от 25.11.2019 № 631</w:t>
      </w:r>
    </w:p>
    <w:p w:rsidR="00E24A32" w:rsidRDefault="00E24A32" w:rsidP="00E24A32">
      <w:pPr>
        <w:pStyle w:val="ConsPlusNormal"/>
        <w:ind w:firstLine="0"/>
        <w:jc w:val="center"/>
        <w:rPr>
          <w:rFonts w:ascii="Times New Roman" w:hAnsi="Times New Roman"/>
          <w:b/>
          <w:sz w:val="24"/>
          <w:szCs w:val="24"/>
        </w:rPr>
      </w:pPr>
    </w:p>
    <w:p w:rsidR="00E24A32" w:rsidRDefault="00E24A32">
      <w:pPr>
        <w:rPr>
          <w:b/>
          <w:sz w:val="24"/>
          <w:szCs w:val="24"/>
        </w:rPr>
      </w:pPr>
    </w:p>
    <w:p w:rsidR="00815606" w:rsidRDefault="00815606">
      <w:pPr>
        <w:pStyle w:val="ConsPlusNormal"/>
        <w:ind w:firstLine="0"/>
        <w:rPr>
          <w:rFonts w:ascii="Times New Roman" w:hAnsi="Times New Roman"/>
          <w:b/>
          <w:sz w:val="24"/>
          <w:szCs w:val="24"/>
        </w:rPr>
      </w:pPr>
    </w:p>
    <w:p w:rsidR="00815606" w:rsidRDefault="009351EF">
      <w:pPr>
        <w:pStyle w:val="ConsPlusNormal"/>
        <w:ind w:firstLine="567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Введение</w:t>
      </w:r>
    </w:p>
    <w:p w:rsidR="00815606" w:rsidRDefault="009351EF">
      <w:pPr>
        <w:pStyle w:val="ConsPlusNormal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Схема водоснабжения и водоотведения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Шарангского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Нижегородской области (далее также - схема) - документ, содержащий материалы по обоснованию эффективного и безопасного функционирования системы водоснабжения и водоотведения, ее развития с учетом правового регулирования в области энергосбережения и повышения энергетической эффективности, санитарной и экологической безопасности.</w:t>
      </w:r>
    </w:p>
    <w:p w:rsidR="00815606" w:rsidRDefault="009351EF">
      <w:pPr>
        <w:pStyle w:val="ConsPlusNormal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Основанием для разработки схемы водоснабжения и водоотведения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Шарангского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Нижегородской области является Федеральный закон от 07.12.2011 г№416-ФЗ «О водоснабжении и водоотведении». </w:t>
      </w:r>
    </w:p>
    <w:p w:rsidR="00815606" w:rsidRDefault="009351EF">
      <w:pPr>
        <w:pStyle w:val="ConsPlusNormal"/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Схема водоснабжения и водоотведения разрабатывается в целях определение долгосрочной перспективы развития системы водоснабжения и водоотведения, обеспечения надежного водоснабжения и водоотведения наиболее рациональным способом при минимальном воздействии на окружающую среду, а также экономического стимулирования развития систем водоснабжения и водоотведения и внедрения энергосберегающих технологий, повышение надежности работы систем водоснабжения и водоотведения в соответствии с нормативными требованиями, обеспечение жителей района водоснабжением и водоотведением</w:t>
      </w:r>
      <w:proofErr w:type="gramEnd"/>
      <w:r>
        <w:rPr>
          <w:rFonts w:ascii="Times New Roman" w:hAnsi="Times New Roman" w:cs="Times New Roman"/>
          <w:sz w:val="24"/>
          <w:szCs w:val="24"/>
        </w:rPr>
        <w:t>, улучшение качества жизни за счет развития коммунальной инфраструктуры существующих объектов.</w:t>
      </w:r>
    </w:p>
    <w:p w:rsidR="00815606" w:rsidRDefault="009351EF">
      <w:pPr>
        <w:pStyle w:val="ae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Основными задачами при разработке схемы водоснабжения и водоотведения сельского поселения являются:</w:t>
      </w:r>
    </w:p>
    <w:p w:rsidR="00815606" w:rsidRDefault="009351EF">
      <w:pPr>
        <w:pStyle w:val="ae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обследование системы водоснабжения и водоотведения, анализ существующей ситуации в водоснабжении района;</w:t>
      </w:r>
    </w:p>
    <w:p w:rsidR="00815606" w:rsidRDefault="009351EF">
      <w:pPr>
        <w:pStyle w:val="ae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выбор оптимального варианта развития водоснабжения и водоотведения и основные рекомендации по развитию системы водоснабжения и водоотведения.</w:t>
      </w:r>
    </w:p>
    <w:p w:rsidR="00815606" w:rsidRDefault="00815606">
      <w:pPr>
        <w:pStyle w:val="ae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</w:p>
    <w:p w:rsidR="00815606" w:rsidRDefault="00815606">
      <w:pPr>
        <w:ind w:firstLine="567"/>
        <w:jc w:val="center"/>
        <w:rPr>
          <w:rFonts w:cs="Arial"/>
          <w:sz w:val="24"/>
          <w:szCs w:val="24"/>
        </w:rPr>
      </w:pPr>
    </w:p>
    <w:p w:rsidR="00815606" w:rsidRDefault="009351EF">
      <w:pPr>
        <w:ind w:firstLine="567"/>
        <w:jc w:val="center"/>
        <w:rPr>
          <w:sz w:val="24"/>
          <w:szCs w:val="24"/>
        </w:rPr>
      </w:pPr>
      <w:r>
        <w:rPr>
          <w:b/>
          <w:sz w:val="24"/>
          <w:szCs w:val="24"/>
        </w:rPr>
        <w:t>Статья 7</w:t>
      </w:r>
      <w:r>
        <w:rPr>
          <w:rFonts w:cs="Arial"/>
          <w:b/>
          <w:sz w:val="24"/>
          <w:szCs w:val="24"/>
        </w:rPr>
        <w:t>.</w:t>
      </w:r>
      <w:r>
        <w:rPr>
          <w:rFonts w:cs="Arial"/>
          <w:sz w:val="24"/>
          <w:szCs w:val="24"/>
        </w:rPr>
        <w:t xml:space="preserve"> </w:t>
      </w:r>
      <w:r>
        <w:rPr>
          <w:b/>
          <w:sz w:val="24"/>
          <w:szCs w:val="24"/>
        </w:rPr>
        <w:t>Схема водоснабжения и водоотведения</w:t>
      </w:r>
    </w:p>
    <w:p w:rsidR="00815606" w:rsidRDefault="009351EF">
      <w:pPr>
        <w:ind w:firstLine="567"/>
        <w:jc w:val="center"/>
        <w:rPr>
          <w:sz w:val="24"/>
          <w:szCs w:val="24"/>
        </w:rPr>
      </w:pPr>
      <w:r>
        <w:rPr>
          <w:b/>
          <w:sz w:val="24"/>
          <w:szCs w:val="24"/>
        </w:rPr>
        <w:t xml:space="preserve">на территории </w:t>
      </w:r>
      <w:proofErr w:type="spellStart"/>
      <w:r>
        <w:rPr>
          <w:b/>
          <w:sz w:val="24"/>
          <w:szCs w:val="24"/>
        </w:rPr>
        <w:t>Щенниковского</w:t>
      </w:r>
      <w:proofErr w:type="spellEnd"/>
      <w:r>
        <w:rPr>
          <w:b/>
          <w:sz w:val="24"/>
          <w:szCs w:val="24"/>
        </w:rPr>
        <w:t xml:space="preserve"> сельсовета</w:t>
      </w:r>
    </w:p>
    <w:p w:rsidR="00815606" w:rsidRDefault="009351EF">
      <w:pPr>
        <w:ind w:firstLine="567"/>
        <w:jc w:val="center"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Шарангского</w:t>
      </w:r>
      <w:proofErr w:type="spellEnd"/>
      <w:r>
        <w:rPr>
          <w:b/>
          <w:sz w:val="24"/>
          <w:szCs w:val="24"/>
        </w:rPr>
        <w:t xml:space="preserve"> муниципального района</w:t>
      </w:r>
    </w:p>
    <w:p w:rsidR="00815606" w:rsidRDefault="009351EF">
      <w:pPr>
        <w:ind w:firstLine="567"/>
        <w:jc w:val="center"/>
        <w:rPr>
          <w:sz w:val="24"/>
          <w:szCs w:val="24"/>
        </w:rPr>
      </w:pPr>
      <w:r>
        <w:rPr>
          <w:b/>
          <w:sz w:val="24"/>
          <w:szCs w:val="24"/>
        </w:rPr>
        <w:t xml:space="preserve"> Нижегородской области</w:t>
      </w:r>
    </w:p>
    <w:p w:rsidR="00815606" w:rsidRDefault="009351EF">
      <w:pPr>
        <w:pStyle w:val="ae"/>
        <w:spacing w:after="0" w:line="240" w:lineRule="auto"/>
        <w:ind w:left="0" w:firstLine="567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Глава 1. Схема водоснабжения</w:t>
      </w:r>
    </w:p>
    <w:p w:rsidR="00815606" w:rsidRDefault="009351EF">
      <w:pPr>
        <w:pStyle w:val="ae"/>
        <w:spacing w:after="0" w:line="240" w:lineRule="auto"/>
        <w:ind w:left="0" w:firstLine="567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Раздел 1. Технико-экономическое состояние централизованных систем водоснабжения сельского поселения</w:t>
      </w:r>
    </w:p>
    <w:p w:rsidR="00815606" w:rsidRDefault="009351EF">
      <w:pPr>
        <w:numPr>
          <w:ilvl w:val="1"/>
          <w:numId w:val="7"/>
        </w:numPr>
        <w:ind w:left="0" w:firstLine="567"/>
        <w:jc w:val="center"/>
        <w:rPr>
          <w:sz w:val="24"/>
          <w:szCs w:val="24"/>
        </w:rPr>
      </w:pPr>
      <w:r>
        <w:rPr>
          <w:b/>
          <w:sz w:val="24"/>
          <w:szCs w:val="24"/>
        </w:rPr>
        <w:t>Описание системы и структуры водоснабжения поселения</w:t>
      </w:r>
    </w:p>
    <w:p w:rsidR="00815606" w:rsidRDefault="009351EF">
      <w:pPr>
        <w:pStyle w:val="af0"/>
        <w:shd w:val="clear" w:color="auto" w:fill="FFFFFF"/>
        <w:suppressAutoHyphens/>
        <w:spacing w:beforeAutospacing="0" w:afterAutospacing="0"/>
        <w:ind w:firstLine="567"/>
        <w:jc w:val="both"/>
      </w:pPr>
      <w:proofErr w:type="spellStart"/>
      <w:r>
        <w:rPr>
          <w:b/>
          <w:bCs/>
          <w:color w:val="222222"/>
        </w:rPr>
        <w:t>Щенниковский</w:t>
      </w:r>
      <w:proofErr w:type="spellEnd"/>
      <w:r>
        <w:rPr>
          <w:b/>
          <w:bCs/>
          <w:color w:val="222222"/>
        </w:rPr>
        <w:t xml:space="preserve"> сельсовет</w:t>
      </w:r>
      <w:r>
        <w:rPr>
          <w:color w:val="222222"/>
        </w:rPr>
        <w:t xml:space="preserve"> – сельское поселение в </w:t>
      </w:r>
      <w:proofErr w:type="spellStart"/>
      <w:r>
        <w:rPr>
          <w:color w:val="222222"/>
        </w:rPr>
        <w:t>Шарангском</w:t>
      </w:r>
      <w:proofErr w:type="spellEnd"/>
      <w:r>
        <w:rPr>
          <w:color w:val="222222"/>
        </w:rPr>
        <w:t xml:space="preserve"> муниципальном районе Нижегородской области. Административный центр </w:t>
      </w:r>
      <w:proofErr w:type="gramStart"/>
      <w:r>
        <w:rPr>
          <w:color w:val="222222"/>
        </w:rPr>
        <w:t>-с</w:t>
      </w:r>
      <w:proofErr w:type="gramEnd"/>
      <w:r>
        <w:rPr>
          <w:color w:val="222222"/>
        </w:rPr>
        <w:t xml:space="preserve">ело </w:t>
      </w:r>
      <w:proofErr w:type="spellStart"/>
      <w:r>
        <w:rPr>
          <w:color w:val="222222"/>
        </w:rPr>
        <w:t>Щенники</w:t>
      </w:r>
      <w:proofErr w:type="spellEnd"/>
      <w:r>
        <w:rPr>
          <w:color w:val="222222"/>
        </w:rPr>
        <w:t>.</w:t>
      </w:r>
    </w:p>
    <w:p w:rsidR="00815606" w:rsidRDefault="009351E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Территорию </w:t>
      </w:r>
      <w:proofErr w:type="spellStart"/>
      <w:r>
        <w:rPr>
          <w:sz w:val="24"/>
          <w:szCs w:val="24"/>
        </w:rPr>
        <w:t>Щенниковского</w:t>
      </w:r>
      <w:proofErr w:type="spellEnd"/>
      <w:r>
        <w:rPr>
          <w:sz w:val="24"/>
          <w:szCs w:val="24"/>
        </w:rPr>
        <w:t xml:space="preserve"> сельсовета </w:t>
      </w:r>
      <w:proofErr w:type="spellStart"/>
      <w:r>
        <w:rPr>
          <w:sz w:val="24"/>
          <w:szCs w:val="24"/>
        </w:rPr>
        <w:t>Шарангского</w:t>
      </w:r>
      <w:proofErr w:type="spellEnd"/>
      <w:r>
        <w:rPr>
          <w:sz w:val="24"/>
          <w:szCs w:val="24"/>
        </w:rPr>
        <w:t xml:space="preserve"> муниципального района Нижегородской области составляют исторически сложившиеся земли 8 населенных пунктов. На 01.01.2019 численность населения составляет 487 человек. Наибольшее количество граждан проживает в селах: </w:t>
      </w:r>
      <w:proofErr w:type="spellStart"/>
      <w:r>
        <w:rPr>
          <w:sz w:val="24"/>
          <w:szCs w:val="24"/>
        </w:rPr>
        <w:t>с</w:t>
      </w:r>
      <w:proofErr w:type="gramStart"/>
      <w:r>
        <w:rPr>
          <w:sz w:val="24"/>
          <w:szCs w:val="24"/>
        </w:rPr>
        <w:t>.Щ</w:t>
      </w:r>
      <w:proofErr w:type="gramEnd"/>
      <w:r>
        <w:rPr>
          <w:sz w:val="24"/>
          <w:szCs w:val="24"/>
        </w:rPr>
        <w:t>енники</w:t>
      </w:r>
      <w:proofErr w:type="spellEnd"/>
      <w:r>
        <w:rPr>
          <w:sz w:val="24"/>
          <w:szCs w:val="24"/>
        </w:rPr>
        <w:t xml:space="preserve">, д. </w:t>
      </w:r>
      <w:proofErr w:type="spellStart"/>
      <w:r>
        <w:rPr>
          <w:sz w:val="24"/>
          <w:szCs w:val="24"/>
        </w:rPr>
        <w:t>М-Уста</w:t>
      </w:r>
      <w:proofErr w:type="spellEnd"/>
      <w:r>
        <w:rPr>
          <w:sz w:val="24"/>
          <w:szCs w:val="24"/>
        </w:rPr>
        <w:t xml:space="preserve">, д. </w:t>
      </w:r>
      <w:proofErr w:type="spellStart"/>
      <w:r>
        <w:rPr>
          <w:sz w:val="24"/>
          <w:szCs w:val="24"/>
        </w:rPr>
        <w:t>Астанчурга</w:t>
      </w:r>
      <w:proofErr w:type="spellEnd"/>
      <w:r>
        <w:rPr>
          <w:sz w:val="24"/>
          <w:szCs w:val="24"/>
        </w:rPr>
        <w:t>, д. Копани.</w:t>
      </w:r>
    </w:p>
    <w:p w:rsidR="00815606" w:rsidRDefault="009351E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Территория </w:t>
      </w:r>
      <w:proofErr w:type="spellStart"/>
      <w:r>
        <w:rPr>
          <w:sz w:val="24"/>
          <w:szCs w:val="24"/>
        </w:rPr>
        <w:t>Щенниковского</w:t>
      </w:r>
      <w:proofErr w:type="spellEnd"/>
      <w:r>
        <w:rPr>
          <w:sz w:val="24"/>
          <w:szCs w:val="24"/>
        </w:rPr>
        <w:t xml:space="preserve"> сельсовета составляет 9222,0 гектаров, в том числе земли сельскохозяйственного назначения - 6525 га, земли поселений - 267 га. </w:t>
      </w:r>
    </w:p>
    <w:p w:rsidR="00815606" w:rsidRDefault="009351E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Инженерное обеспечение состоит из систем водоснабжения, электроснабжения и теплоснабжения. Централизованное горячее водоснабжение отсутствует. Территория сельсовета не газифицирована. </w:t>
      </w:r>
    </w:p>
    <w:p w:rsidR="00815606" w:rsidRDefault="009351E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Основным источником водоснабжения населения и хозяйств поселения являются подземные воды. Для добычи используются глубоководные скважины, не имеющие очистных сооружений, </w:t>
      </w:r>
      <w:proofErr w:type="spellStart"/>
      <w:r>
        <w:rPr>
          <w:sz w:val="24"/>
          <w:szCs w:val="24"/>
        </w:rPr>
        <w:t>оббезараживающих</w:t>
      </w:r>
      <w:proofErr w:type="spellEnd"/>
      <w:r>
        <w:rPr>
          <w:sz w:val="24"/>
          <w:szCs w:val="24"/>
        </w:rPr>
        <w:t xml:space="preserve"> установок. Водоснабжение централизовано осуществляется в трех населенных пунктах (</w:t>
      </w:r>
      <w:proofErr w:type="spellStart"/>
      <w:r>
        <w:rPr>
          <w:sz w:val="24"/>
          <w:szCs w:val="24"/>
        </w:rPr>
        <w:t>с</w:t>
      </w:r>
      <w:proofErr w:type="gramStart"/>
      <w:r>
        <w:rPr>
          <w:sz w:val="24"/>
          <w:szCs w:val="24"/>
        </w:rPr>
        <w:t>.Щ</w:t>
      </w:r>
      <w:proofErr w:type="gramEnd"/>
      <w:r>
        <w:rPr>
          <w:sz w:val="24"/>
          <w:szCs w:val="24"/>
        </w:rPr>
        <w:t>енники</w:t>
      </w:r>
      <w:proofErr w:type="spellEnd"/>
      <w:r>
        <w:rPr>
          <w:sz w:val="24"/>
          <w:szCs w:val="24"/>
        </w:rPr>
        <w:t xml:space="preserve">, д.Копани, с.Малая Уста). </w:t>
      </w:r>
    </w:p>
    <w:p w:rsidR="00815606" w:rsidRDefault="009351EF">
      <w:pPr>
        <w:pStyle w:val="af0"/>
        <w:suppressAutoHyphens/>
        <w:spacing w:beforeAutospacing="0" w:afterAutospacing="0"/>
        <w:ind w:firstLine="567"/>
        <w:jc w:val="both"/>
      </w:pPr>
      <w:r>
        <w:t xml:space="preserve">В качестве источников водоснабжения </w:t>
      </w:r>
      <w:proofErr w:type="spellStart"/>
      <w:r>
        <w:t>с</w:t>
      </w:r>
      <w:proofErr w:type="gramStart"/>
      <w:r>
        <w:t>.Щ</w:t>
      </w:r>
      <w:proofErr w:type="gramEnd"/>
      <w:r>
        <w:t>енники</w:t>
      </w:r>
      <w:proofErr w:type="spellEnd"/>
      <w:r>
        <w:t xml:space="preserve"> используются две скважины: новая скважина и существующая скважина в качестве резервной, расположенной на площадке водозаборных сооружений (насос в существующей скважине ЭЦВ6-10-80 установлен на глубине 45м) категория водоснабжения – </w:t>
      </w:r>
      <w:r>
        <w:rPr>
          <w:lang w:val="en-US"/>
        </w:rPr>
        <w:t>I</w:t>
      </w:r>
      <w:r>
        <w:t xml:space="preserve"> первая. Согласно </w:t>
      </w:r>
      <w:proofErr w:type="spellStart"/>
      <w:r>
        <w:t>СниП</w:t>
      </w:r>
      <w:proofErr w:type="spellEnd"/>
      <w:r>
        <w:t xml:space="preserve"> 2.04.02-84 ширина санитарно-защитной полосы водоводов составляет 10м в каждую сторону. Вода из скважины забирается насосной станцией первого подъема насосом марки 3ЭЦВ 6-6,3-85. Проходит через водомерный узел станции. Далее поступает в водонапорные башни (2 </w:t>
      </w:r>
      <w:proofErr w:type="spellStart"/>
      <w:proofErr w:type="gramStart"/>
      <w:r>
        <w:t>шт</w:t>
      </w:r>
      <w:proofErr w:type="spellEnd"/>
      <w:proofErr w:type="gramEnd"/>
      <w:r>
        <w:t>) емкостью 50 м</w:t>
      </w:r>
      <w:r>
        <w:rPr>
          <w:vertAlign w:val="superscript"/>
        </w:rPr>
        <w:t>3</w:t>
      </w:r>
      <w:r>
        <w:t xml:space="preserve"> высотой ствола 18м, а также в уличную сеть села, с пожарным запасом 27 м</w:t>
      </w:r>
      <w:r>
        <w:rPr>
          <w:vertAlign w:val="superscript"/>
        </w:rPr>
        <w:t>3</w:t>
      </w:r>
      <w:r>
        <w:t xml:space="preserve"> в каждой башне. По результатам анализа воды скважина относится к первому классу по ГОСТ 2761-84, используемой для водоснабжения </w:t>
      </w:r>
      <w:proofErr w:type="spellStart"/>
      <w:r>
        <w:t>с</w:t>
      </w:r>
      <w:proofErr w:type="gramStart"/>
      <w:r>
        <w:t>.Щ</w:t>
      </w:r>
      <w:proofErr w:type="gramEnd"/>
      <w:r>
        <w:t>енники</w:t>
      </w:r>
      <w:proofErr w:type="spellEnd"/>
      <w:r>
        <w:t>, превышение ПДК не наблюдается. После станции вода поступает в башни емкостью бака 50 м</w:t>
      </w:r>
      <w:r>
        <w:rPr>
          <w:vertAlign w:val="superscript"/>
        </w:rPr>
        <w:t>3</w:t>
      </w:r>
      <w:r>
        <w:t xml:space="preserve">. Башни запроектированы по типовому проекту ТП 901-5-29 (системы </w:t>
      </w:r>
      <w:proofErr w:type="spellStart"/>
      <w:r>
        <w:t>Рожновского</w:t>
      </w:r>
      <w:proofErr w:type="spellEnd"/>
      <w:r>
        <w:t xml:space="preserve">). Из башни вода поступает в сеть поселка. Система водопровода </w:t>
      </w:r>
      <w:proofErr w:type="gramStart"/>
      <w:r>
        <w:t>-х</w:t>
      </w:r>
      <w:proofErr w:type="gramEnd"/>
      <w:r>
        <w:t>озяйственно-питьевого и противопожарного назначения. Неприкосновенный пожарный запас в башнях регулируется с помощью датчиков уровня установленных в башнях, а также максимальный уровень отключения насоса в скважине. Автоматика расположена в насосной станции первого подъема. Водопровод запроектирован из труб диаметром 110*4,2мм,63*3,8 мм,32*2,0мм с маркировкой «Питьевая» по ГОСТ 18599-2001. В местах пересечений прокладываемого водопровода с существующими дорогами водопровод выполняется в футляре из полиэтиленовых труб диаметром 110 и 315мм. Общая протяженность водопровода-2801м.</w:t>
      </w:r>
    </w:p>
    <w:p w:rsidR="00815606" w:rsidRDefault="009351EF">
      <w:pPr>
        <w:pStyle w:val="af0"/>
        <w:suppressAutoHyphens/>
        <w:spacing w:beforeAutospacing="0" w:afterAutospacing="0"/>
        <w:ind w:firstLine="567"/>
        <w:jc w:val="both"/>
      </w:pPr>
      <w:r>
        <w:t xml:space="preserve">В качестве источника водоснабжения д. Малая Уста используется новая скважина и существующая скважина в качестве резервной, расположенной на площадке водозаборных сооружений (насос в существующей скважине ЭЦВ6-10-80 установлен на глубине 40м) категория водоснабжения – </w:t>
      </w:r>
      <w:r>
        <w:rPr>
          <w:lang w:val="en-US"/>
        </w:rPr>
        <w:t>III</w:t>
      </w:r>
      <w:r>
        <w:t xml:space="preserve"> третья. Согласно </w:t>
      </w:r>
      <w:proofErr w:type="spellStart"/>
      <w:r>
        <w:t>СниП</w:t>
      </w:r>
      <w:proofErr w:type="spellEnd"/>
      <w:r>
        <w:t xml:space="preserve"> 2.04.02-84 ширина санитарно-защитной полосы водоводов составляет 10м в каждую сторону. Вода из скважины забирается насосной станцией первого подъема насосом марки ЭЦВ 4-2,5-65. Проходит через водомерный узел станции. Вода по анализам №195 от 02.03.2012г. не требует очистки и сразу подается в водонапорную башню емкостью 15 м</w:t>
      </w:r>
      <w:r>
        <w:rPr>
          <w:vertAlign w:val="superscript"/>
        </w:rPr>
        <w:t>3</w:t>
      </w:r>
      <w:r>
        <w:t xml:space="preserve"> высотой ствола 12м, а также в уличную сеть деревни. </w:t>
      </w:r>
    </w:p>
    <w:p w:rsidR="00815606" w:rsidRDefault="009351EF">
      <w:pPr>
        <w:pStyle w:val="af0"/>
        <w:suppressAutoHyphens/>
        <w:spacing w:beforeAutospacing="0" w:afterAutospacing="0"/>
        <w:ind w:firstLine="567"/>
        <w:jc w:val="both"/>
      </w:pPr>
      <w:r>
        <w:t>По результатам анализа воды скважина относится к первому классу по ГОСТ 2761-84, используемой для водоснабжения д</w:t>
      </w:r>
      <w:proofErr w:type="gramStart"/>
      <w:r>
        <w:t>.М</w:t>
      </w:r>
      <w:proofErr w:type="gramEnd"/>
      <w:r>
        <w:t>алая Уста, все показатели не выходят за ПДК. После насосной станции вода поступает в башню емкостью бака 15м</w:t>
      </w:r>
      <w:r>
        <w:rPr>
          <w:vertAlign w:val="superscript"/>
        </w:rPr>
        <w:t>3</w:t>
      </w:r>
      <w:r>
        <w:t xml:space="preserve">. Башня запроектирована по типовому проекту ТП 901-5-29 (системы </w:t>
      </w:r>
      <w:proofErr w:type="spellStart"/>
      <w:r>
        <w:t>Рожновского</w:t>
      </w:r>
      <w:proofErr w:type="spellEnd"/>
      <w:r>
        <w:t xml:space="preserve">). Из башни вода поступает в сеть деревни. Система водопровода </w:t>
      </w:r>
      <w:proofErr w:type="gramStart"/>
      <w:r>
        <w:t>-х</w:t>
      </w:r>
      <w:proofErr w:type="gramEnd"/>
      <w:r>
        <w:t xml:space="preserve">озяйственно-питьевого назначения. Уровень башни регулируется </w:t>
      </w:r>
      <w:proofErr w:type="gramStart"/>
      <w:r>
        <w:t>автоматикой</w:t>
      </w:r>
      <w:proofErr w:type="gramEnd"/>
      <w:r>
        <w:t xml:space="preserve"> с помощью датчиков уровня установленных в водонапорной башне. Автоматика расположена в насосной станции первого подъема. Существующая скважина и проектируемая работают попеременно по 24 часа, для равномерного износа оборудования.</w:t>
      </w:r>
    </w:p>
    <w:p w:rsidR="00815606" w:rsidRDefault="009351EF">
      <w:pPr>
        <w:pStyle w:val="af0"/>
        <w:suppressAutoHyphens/>
        <w:spacing w:beforeAutospacing="0" w:afterAutospacing="0"/>
        <w:ind w:firstLine="567"/>
        <w:jc w:val="both"/>
      </w:pPr>
      <w:r>
        <w:t>Водопровод запроектирован из труб диаметром 63*2,5мм, ,32*2,0мм с маркировкой «Питьевая» по ГОСТ 18599-2001. В местах пересечений прокладываемого водопровода с существующими дорогами водопровод выполняется в футляре из полиэтиленовых труб диаметром 110мм. Закрытым способом. Общая протяженность водопровода - 1315м. Колодцы приняты диаметром 1000мм и 1500мм из сборных железобетонных конструкций по типовому проекту 902-09-11,84.</w:t>
      </w:r>
    </w:p>
    <w:p w:rsidR="00815606" w:rsidRDefault="009351EF">
      <w:pPr>
        <w:pStyle w:val="af0"/>
        <w:suppressAutoHyphens/>
        <w:spacing w:beforeAutospacing="0" w:afterAutospacing="0"/>
        <w:ind w:firstLine="567"/>
        <w:jc w:val="both"/>
      </w:pPr>
      <w:r>
        <w:lastRenderedPageBreak/>
        <w:t>Наружное пожаротушение составляет 5л/с (существующие здания в деревне одно этажные жилые дома) и осуществляется из проектируемых пожарных резервуаров 27*2=54м</w:t>
      </w:r>
      <w:r>
        <w:rPr>
          <w:vertAlign w:val="superscript"/>
        </w:rPr>
        <w:t xml:space="preserve">3 </w:t>
      </w:r>
      <w:r>
        <w:t xml:space="preserve">, заполнение пожарных резервуаров производится из водонапорных колодцев с помощью пожарных рукавов не далее чем 250м от резервуаров. </w:t>
      </w:r>
    </w:p>
    <w:p w:rsidR="00815606" w:rsidRDefault="009351E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В д</w:t>
      </w:r>
      <w:proofErr w:type="gramStart"/>
      <w:r>
        <w:rPr>
          <w:sz w:val="24"/>
          <w:szCs w:val="24"/>
        </w:rPr>
        <w:t>.К</w:t>
      </w:r>
      <w:proofErr w:type="gramEnd"/>
      <w:r>
        <w:rPr>
          <w:sz w:val="24"/>
          <w:szCs w:val="24"/>
        </w:rPr>
        <w:t xml:space="preserve">опани имеются 2 артезианские скважины, водопроводные сети протяженностью 1,829км.,1989 года ввода в эксплуатацию. </w:t>
      </w:r>
    </w:p>
    <w:p w:rsidR="00815606" w:rsidRDefault="009351E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Схема систем водоснабжения представлена на рис.12, рис.13 графической части (Приложение к схеме).</w:t>
      </w:r>
    </w:p>
    <w:p w:rsidR="00815606" w:rsidRDefault="009351EF">
      <w:pPr>
        <w:pStyle w:val="formattext"/>
        <w:shd w:val="clear" w:color="auto" w:fill="FFFFFF"/>
        <w:suppressAutoHyphens/>
        <w:spacing w:beforeAutospacing="0" w:afterAutospacing="0"/>
        <w:ind w:firstLine="567"/>
        <w:jc w:val="both"/>
        <w:textAlignment w:val="baseline"/>
      </w:pPr>
      <w:r>
        <w:rPr>
          <w:b/>
          <w:bCs/>
          <w:iCs/>
          <w:color w:val="2D2D2D"/>
          <w:spacing w:val="2"/>
        </w:rPr>
        <w:t>1.2. Описание территорий поселения, не охваченных централизованными системами водоснабжения.</w:t>
      </w:r>
    </w:p>
    <w:p w:rsidR="00815606" w:rsidRDefault="009351EF">
      <w:pPr>
        <w:ind w:firstLine="567"/>
        <w:jc w:val="both"/>
        <w:rPr>
          <w:sz w:val="24"/>
          <w:szCs w:val="24"/>
        </w:rPr>
      </w:pPr>
      <w:r>
        <w:rPr>
          <w:color w:val="000000"/>
          <w:sz w:val="24"/>
          <w:szCs w:val="24"/>
          <w:shd w:val="clear" w:color="auto" w:fill="FFFFFF"/>
        </w:rPr>
        <w:t xml:space="preserve">В </w:t>
      </w:r>
      <w:proofErr w:type="spellStart"/>
      <w:r>
        <w:rPr>
          <w:color w:val="000000"/>
          <w:sz w:val="24"/>
          <w:szCs w:val="24"/>
          <w:shd w:val="clear" w:color="auto" w:fill="FFFFFF"/>
        </w:rPr>
        <w:t>Щенниковском</w:t>
      </w:r>
      <w:proofErr w:type="spellEnd"/>
      <w:r>
        <w:rPr>
          <w:color w:val="000000"/>
          <w:sz w:val="24"/>
          <w:szCs w:val="24"/>
          <w:shd w:val="clear" w:color="auto" w:fill="FFFFFF"/>
        </w:rPr>
        <w:t xml:space="preserve"> сельсовете один населенный пункт без централизованного водоснабжения - д. </w:t>
      </w:r>
      <w:proofErr w:type="spellStart"/>
      <w:r>
        <w:rPr>
          <w:color w:val="000000"/>
          <w:sz w:val="24"/>
          <w:szCs w:val="24"/>
          <w:shd w:val="clear" w:color="auto" w:fill="FFFFFF"/>
        </w:rPr>
        <w:t>Астанчурга</w:t>
      </w:r>
      <w:proofErr w:type="spellEnd"/>
      <w:r>
        <w:rPr>
          <w:color w:val="000000"/>
          <w:sz w:val="24"/>
          <w:szCs w:val="24"/>
          <w:shd w:val="clear" w:color="auto" w:fill="FFFFFF"/>
        </w:rPr>
        <w:t>.</w:t>
      </w:r>
      <w:r>
        <w:rPr>
          <w:color w:val="2D2D2D"/>
          <w:spacing w:val="2"/>
          <w:sz w:val="24"/>
          <w:szCs w:val="24"/>
        </w:rPr>
        <w:br/>
      </w:r>
      <w:r>
        <w:rPr>
          <w:color w:val="000000"/>
          <w:sz w:val="24"/>
          <w:szCs w:val="24"/>
        </w:rPr>
        <w:t xml:space="preserve">Население </w:t>
      </w:r>
      <w:r>
        <w:rPr>
          <w:sz w:val="24"/>
          <w:szCs w:val="24"/>
        </w:rPr>
        <w:t xml:space="preserve">данного населенного пункта пользуется водой в хозяйственных целях из собственных колодцев глубиной 20-30 м. </w:t>
      </w:r>
    </w:p>
    <w:p w:rsidR="00815606" w:rsidRDefault="009351EF">
      <w:pPr>
        <w:ind w:firstLine="567"/>
        <w:jc w:val="both"/>
        <w:rPr>
          <w:sz w:val="24"/>
          <w:szCs w:val="24"/>
        </w:rPr>
      </w:pPr>
      <w:r>
        <w:rPr>
          <w:b/>
          <w:bCs/>
          <w:iCs/>
          <w:color w:val="2D2D2D"/>
          <w:spacing w:val="2"/>
          <w:sz w:val="24"/>
          <w:szCs w:val="24"/>
          <w:shd w:val="clear" w:color="auto" w:fill="FFFFFF"/>
        </w:rPr>
        <w:t>1.3. Перечень лиц, владеющих на праве собственности или другом законном основании объектами централизованной системы водоснабжения, с указанием принадлежащих этим лицам таких объектов (границ зон, в которых расположены такие объекты).</w:t>
      </w:r>
    </w:p>
    <w:p w:rsidR="00815606" w:rsidRDefault="009351E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В настоящее время объекты систем водоснабжения является собственностью </w:t>
      </w:r>
      <w:proofErr w:type="spellStart"/>
      <w:r>
        <w:rPr>
          <w:sz w:val="24"/>
          <w:szCs w:val="24"/>
        </w:rPr>
        <w:t>Шарангского</w:t>
      </w:r>
      <w:proofErr w:type="spellEnd"/>
      <w:r>
        <w:rPr>
          <w:sz w:val="24"/>
          <w:szCs w:val="24"/>
        </w:rPr>
        <w:t xml:space="preserve"> муниципального района и в целях наиболее эффективного использования муниципального имущества переданы </w:t>
      </w:r>
      <w:r>
        <w:rPr>
          <w:color w:val="000000"/>
          <w:sz w:val="24"/>
          <w:szCs w:val="24"/>
        </w:rPr>
        <w:t xml:space="preserve">на праве хозяйственное ведение в МУП </w:t>
      </w:r>
      <w:proofErr w:type="spellStart"/>
      <w:r>
        <w:rPr>
          <w:color w:val="000000"/>
          <w:sz w:val="24"/>
          <w:szCs w:val="24"/>
        </w:rPr>
        <w:t>Шарангского</w:t>
      </w:r>
      <w:proofErr w:type="spellEnd"/>
      <w:r>
        <w:rPr>
          <w:color w:val="000000"/>
          <w:sz w:val="24"/>
          <w:szCs w:val="24"/>
        </w:rPr>
        <w:t xml:space="preserve"> муниципального района «</w:t>
      </w:r>
      <w:proofErr w:type="spellStart"/>
      <w:r>
        <w:rPr>
          <w:color w:val="000000"/>
          <w:sz w:val="24"/>
          <w:szCs w:val="24"/>
        </w:rPr>
        <w:t>Коммунсервис</w:t>
      </w:r>
      <w:proofErr w:type="spellEnd"/>
      <w:r>
        <w:rPr>
          <w:color w:val="000000"/>
          <w:sz w:val="24"/>
          <w:szCs w:val="24"/>
        </w:rPr>
        <w:t>».</w:t>
      </w:r>
    </w:p>
    <w:p w:rsidR="00815606" w:rsidRDefault="009351E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Данная организация оказывают услуги по водоснабжению, в том числе:</w:t>
      </w:r>
    </w:p>
    <w:p w:rsidR="00815606" w:rsidRDefault="009351E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-добыча пресных подземных вод для хозяйственно-питьевого водоснабжения;</w:t>
      </w:r>
    </w:p>
    <w:p w:rsidR="00815606" w:rsidRDefault="009351E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-обслуживание водопроводных сетей;</w:t>
      </w:r>
    </w:p>
    <w:p w:rsidR="00815606" w:rsidRDefault="009351E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-установка приборов учета (водомеров), их опломбировка.</w:t>
      </w:r>
    </w:p>
    <w:p w:rsidR="00815606" w:rsidRDefault="009351E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Взаимоотношения предприятия с потребителями услуг осуществляются на договорной основе. Качество предоставляемых услуг соответствует требованиям, определенным действующим законодательством. </w:t>
      </w:r>
    </w:p>
    <w:p w:rsidR="00815606" w:rsidRDefault="009351EF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Качество воды соответствует требованиям </w:t>
      </w:r>
      <w:proofErr w:type="spellStart"/>
      <w:r>
        <w:rPr>
          <w:sz w:val="24"/>
          <w:szCs w:val="24"/>
        </w:rPr>
        <w:t>СанПин</w:t>
      </w:r>
      <w:proofErr w:type="spellEnd"/>
      <w:r>
        <w:rPr>
          <w:sz w:val="24"/>
          <w:szCs w:val="24"/>
        </w:rPr>
        <w:t xml:space="preserve"> 2.1.4.1074-01. «Питьевая вода. Гигиенические требования к качеству воды централизованных систем питьевого водоснабжения. Контроль качества. Гигиенические требования к обеспечению безопасности систем горячего водоснабжения».</w:t>
      </w:r>
    </w:p>
    <w:p w:rsidR="00815606" w:rsidRDefault="009351EF">
      <w:pPr>
        <w:pStyle w:val="ae"/>
        <w:spacing w:after="0" w:line="240" w:lineRule="auto"/>
        <w:ind w:left="0" w:firstLine="567"/>
        <w:jc w:val="center"/>
      </w:pPr>
      <w:r>
        <w:rPr>
          <w:rStyle w:val="3"/>
          <w:rFonts w:ascii="Times New Roman" w:eastAsia="Calibri" w:hAnsi="Times New Roman"/>
          <w:color w:val="000000"/>
          <w:szCs w:val="24"/>
        </w:rPr>
        <w:t>Раздел 2. Направления развития централизованных систем водоснабжения.</w:t>
      </w:r>
    </w:p>
    <w:p w:rsidR="00815606" w:rsidRDefault="009351EF">
      <w:pPr>
        <w:pStyle w:val="ConsPlusNormal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Основными целями развития системы водоснабжения являются:</w:t>
      </w:r>
    </w:p>
    <w:p w:rsidR="00815606" w:rsidRDefault="009351EF">
      <w:pPr>
        <w:pStyle w:val="ConsPlusNormal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обеспечение эксплуатационной надежности и безопасности систем водоснабжения как части коммунальных систем жизнеобеспечения населения;</w:t>
      </w:r>
    </w:p>
    <w:p w:rsidR="00815606" w:rsidRDefault="009351EF">
      <w:pPr>
        <w:pStyle w:val="ConsPlusNormal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обеспечение финансовой и производственно-технологической доступности услуг водоснабжения надлежащего качества для населения и других потребителей;</w:t>
      </w:r>
    </w:p>
    <w:p w:rsidR="00815606" w:rsidRDefault="009351EF">
      <w:pPr>
        <w:pStyle w:val="ConsPlusNormal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обеспечение рационального использования воды, как природной, так и питьевого качества, выполнение природоохранных требований;</w:t>
      </w:r>
    </w:p>
    <w:p w:rsidR="00815606" w:rsidRDefault="009351EF">
      <w:pPr>
        <w:pStyle w:val="ConsPlusNormal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обеспечение подачи абонентам определенного объема питьевой воды установленного качества.</w:t>
      </w:r>
    </w:p>
    <w:p w:rsidR="00815606" w:rsidRDefault="009351EF">
      <w:pPr>
        <w:pStyle w:val="ConsPlusNormal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3. Предложения по строительству, реконструкции и модернизации объектов централизованных систем водоснабжения.</w:t>
      </w:r>
    </w:p>
    <w:p w:rsidR="00815606" w:rsidRDefault="009351EF">
      <w:pPr>
        <w:pStyle w:val="af0"/>
        <w:suppressAutoHyphens/>
        <w:spacing w:beforeAutospacing="0" w:afterAutospacing="0"/>
        <w:ind w:firstLine="567"/>
        <w:jc w:val="both"/>
      </w:pPr>
      <w:r>
        <w:t xml:space="preserve"> Роста численности в сельском поселении нет, вследствие этого нет перспектив строительства жилого фонда и социальной инфраструктуры. Строительство централизованных систем водоснабжения в населенных пунктах в ближайшей перспективе не планируется.</w:t>
      </w:r>
      <w:r>
        <w:rPr>
          <w:b/>
        </w:rPr>
        <w:t xml:space="preserve"> </w:t>
      </w:r>
    </w:p>
    <w:p w:rsidR="00815606" w:rsidRDefault="00815606">
      <w:pPr>
        <w:pStyle w:val="af0"/>
        <w:suppressAutoHyphens/>
        <w:spacing w:beforeAutospacing="0" w:afterAutospacing="0"/>
        <w:ind w:firstLine="567"/>
        <w:jc w:val="both"/>
        <w:rPr>
          <w:b/>
        </w:rPr>
      </w:pPr>
    </w:p>
    <w:p w:rsidR="00815606" w:rsidRDefault="009351EF">
      <w:pPr>
        <w:tabs>
          <w:tab w:val="left" w:pos="1545"/>
        </w:tabs>
        <w:ind w:firstLine="567"/>
        <w:jc w:val="both"/>
        <w:rPr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Раздел 4. Экологические аспекты мероприятий по строительству, реконструкции и модернизации объектов централизованных систем водоснабжения </w:t>
      </w:r>
    </w:p>
    <w:p w:rsidR="00815606" w:rsidRDefault="009351EF">
      <w:pPr>
        <w:pStyle w:val="ConsPlusNormal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Предусмотрены мероприятия по снижению вредных воздействий на окружающую природную среду при эксплуатации объектов. Для предотвращения проникновения загрязняющих веществ в подземные воды предусмотрены специальные конструктивные меры при строительстве сооружений и сетей. Водопроводные колодцы и трубопроводы выполнены </w:t>
      </w:r>
      <w:proofErr w:type="gramStart"/>
      <w:r>
        <w:rPr>
          <w:rFonts w:ascii="Times New Roman" w:hAnsi="Times New Roman" w:cs="Times New Roman"/>
          <w:sz w:val="24"/>
          <w:szCs w:val="24"/>
        </w:rPr>
        <w:t>герметичными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исключающими проникновение вод в грунт. </w:t>
      </w:r>
    </w:p>
    <w:p w:rsidR="00815606" w:rsidRDefault="009351EF">
      <w:pPr>
        <w:tabs>
          <w:tab w:val="left" w:pos="1545"/>
        </w:tabs>
        <w:ind w:firstLine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4.1. Сведения о мерах по предотвращению вредного воздействия на водный бассейн предлагаемых к новому строительству и реконструкции объектов централизованной системы водоснабжения при сбросе промывных вод </w:t>
      </w:r>
    </w:p>
    <w:p w:rsidR="00815606" w:rsidRDefault="009351EF">
      <w:pPr>
        <w:tabs>
          <w:tab w:val="left" w:pos="1545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связи с тем, что в системах централизованного водоснабжения </w:t>
      </w:r>
      <w:proofErr w:type="spellStart"/>
      <w:r>
        <w:rPr>
          <w:sz w:val="24"/>
          <w:szCs w:val="24"/>
        </w:rPr>
        <w:t>Щенниковского</w:t>
      </w:r>
      <w:proofErr w:type="spellEnd"/>
      <w:r>
        <w:rPr>
          <w:sz w:val="24"/>
          <w:szCs w:val="24"/>
        </w:rPr>
        <w:t xml:space="preserve"> сельсовета отсутствуют очистные сооружения, а также не планируется их строительство, сброса или утилизации промывных вод из системы водоподготовки не производится. </w:t>
      </w:r>
    </w:p>
    <w:p w:rsidR="00815606" w:rsidRDefault="009351EF">
      <w:pPr>
        <w:tabs>
          <w:tab w:val="left" w:pos="1545"/>
        </w:tabs>
        <w:ind w:firstLine="567"/>
        <w:jc w:val="both"/>
        <w:rPr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4.2 Сведения </w:t>
      </w:r>
      <w:proofErr w:type="gramStart"/>
      <w:r>
        <w:rPr>
          <w:b/>
          <w:color w:val="000000"/>
          <w:sz w:val="24"/>
          <w:szCs w:val="24"/>
        </w:rPr>
        <w:t>о мерах по предотвращению вредного воздействия на окружающую среду при реализации мероприятий по снабжению</w:t>
      </w:r>
      <w:proofErr w:type="gramEnd"/>
      <w:r>
        <w:rPr>
          <w:b/>
          <w:color w:val="000000"/>
          <w:sz w:val="24"/>
          <w:szCs w:val="24"/>
        </w:rPr>
        <w:t xml:space="preserve"> и хранению химических реагентов, используемых в водоподготовке.</w:t>
      </w:r>
    </w:p>
    <w:p w:rsidR="00815606" w:rsidRDefault="009351EF">
      <w:pPr>
        <w:pStyle w:val="Heading1"/>
        <w:numPr>
          <w:ilvl w:val="0"/>
          <w:numId w:val="2"/>
        </w:numPr>
        <w:spacing w:before="0" w:line="240" w:lineRule="auto"/>
        <w:ind w:firstLine="567"/>
        <w:jc w:val="both"/>
        <w:rPr>
          <w:sz w:val="24"/>
          <w:szCs w:val="24"/>
        </w:rPr>
      </w:pPr>
      <w:r>
        <w:rPr>
          <w:b w:val="0"/>
          <w:color w:val="000000"/>
          <w:sz w:val="24"/>
          <w:szCs w:val="24"/>
        </w:rPr>
        <w:t xml:space="preserve">В связи с тем, что в системах централизованного водоснабжения </w:t>
      </w:r>
      <w:proofErr w:type="spellStart"/>
      <w:r>
        <w:rPr>
          <w:b w:val="0"/>
          <w:color w:val="000000"/>
          <w:sz w:val="24"/>
          <w:szCs w:val="24"/>
        </w:rPr>
        <w:t>Щенниковского</w:t>
      </w:r>
      <w:proofErr w:type="spellEnd"/>
      <w:r>
        <w:rPr>
          <w:b w:val="0"/>
          <w:color w:val="000000"/>
          <w:sz w:val="24"/>
          <w:szCs w:val="24"/>
        </w:rPr>
        <w:t xml:space="preserve"> сельсовета отсутствуют очистные сооружения, а также не планируется их строительство, мероприятия по снабжению и хранению химических реагентов, используемых в водоподготовке (хлор и др.) не осуществляются.</w:t>
      </w:r>
    </w:p>
    <w:p w:rsidR="00815606" w:rsidRDefault="009351EF">
      <w:pPr>
        <w:pStyle w:val="Heading1"/>
        <w:numPr>
          <w:ilvl w:val="0"/>
          <w:numId w:val="2"/>
        </w:numPr>
        <w:spacing w:before="0" w:line="240" w:lineRule="auto"/>
        <w:ind w:firstLine="567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Раздел 5. Перечень выявленных бесхозяйных объектов централизованных систем водоснабжения.</w:t>
      </w:r>
    </w:p>
    <w:p w:rsidR="00815606" w:rsidRDefault="009351EF">
      <w:pPr>
        <w:pStyle w:val="Heading1"/>
        <w:numPr>
          <w:ilvl w:val="0"/>
          <w:numId w:val="2"/>
        </w:numPr>
        <w:spacing w:before="0" w:line="240" w:lineRule="auto"/>
        <w:ind w:firstLine="567"/>
        <w:jc w:val="both"/>
        <w:rPr>
          <w:sz w:val="24"/>
          <w:szCs w:val="24"/>
        </w:rPr>
      </w:pPr>
      <w:r>
        <w:rPr>
          <w:b w:val="0"/>
          <w:color w:val="000000"/>
          <w:sz w:val="24"/>
          <w:szCs w:val="24"/>
        </w:rPr>
        <w:t xml:space="preserve">На территории </w:t>
      </w:r>
      <w:proofErr w:type="spellStart"/>
      <w:r>
        <w:rPr>
          <w:b w:val="0"/>
          <w:color w:val="000000"/>
          <w:sz w:val="24"/>
          <w:szCs w:val="24"/>
        </w:rPr>
        <w:t>Щенниковского</w:t>
      </w:r>
      <w:proofErr w:type="spellEnd"/>
      <w:r>
        <w:rPr>
          <w:b w:val="0"/>
          <w:color w:val="000000"/>
          <w:sz w:val="24"/>
          <w:szCs w:val="24"/>
        </w:rPr>
        <w:t xml:space="preserve"> сельсовета бесхозяйных объектов централизованной системы водоснабжения не выявлено.</w:t>
      </w:r>
    </w:p>
    <w:p w:rsidR="00815606" w:rsidRDefault="00815606">
      <w:pPr>
        <w:ind w:firstLine="567"/>
        <w:rPr>
          <w:sz w:val="24"/>
          <w:szCs w:val="24"/>
        </w:rPr>
      </w:pPr>
    </w:p>
    <w:p w:rsidR="00815606" w:rsidRDefault="009351EF">
      <w:pPr>
        <w:pStyle w:val="Heading1"/>
        <w:numPr>
          <w:ilvl w:val="0"/>
          <w:numId w:val="2"/>
        </w:numPr>
        <w:spacing w:before="0" w:line="240" w:lineRule="auto"/>
        <w:ind w:firstLine="567"/>
        <w:rPr>
          <w:sz w:val="24"/>
          <w:szCs w:val="24"/>
        </w:rPr>
      </w:pPr>
      <w:r>
        <w:rPr>
          <w:color w:val="auto"/>
          <w:sz w:val="24"/>
          <w:szCs w:val="24"/>
        </w:rPr>
        <w:t>Глава 2. Схема водоотведения</w:t>
      </w:r>
    </w:p>
    <w:p w:rsidR="00815606" w:rsidRDefault="009351EF">
      <w:pPr>
        <w:pStyle w:val="Heading2"/>
        <w:numPr>
          <w:ilvl w:val="1"/>
          <w:numId w:val="2"/>
        </w:numPr>
        <w:ind w:firstLine="567"/>
        <w:rPr>
          <w:rFonts w:ascii="Times New Roman" w:hAnsi="Times New Roman"/>
          <w:szCs w:val="24"/>
        </w:rPr>
      </w:pPr>
      <w:r>
        <w:rPr>
          <w:rFonts w:ascii="Times New Roman" w:hAnsi="Times New Roman"/>
          <w:color w:val="auto"/>
          <w:szCs w:val="24"/>
        </w:rPr>
        <w:t>Раздел 1. Существующее положение в сфере водоотведения муниципального образования</w:t>
      </w:r>
    </w:p>
    <w:p w:rsidR="00815606" w:rsidRDefault="009351EF">
      <w:pPr>
        <w:tabs>
          <w:tab w:val="left" w:pos="51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Во всех населенных пунктах </w:t>
      </w:r>
      <w:proofErr w:type="spellStart"/>
      <w:r>
        <w:rPr>
          <w:sz w:val="24"/>
          <w:szCs w:val="24"/>
        </w:rPr>
        <w:t>Щенниковского</w:t>
      </w:r>
      <w:proofErr w:type="spellEnd"/>
      <w:r>
        <w:rPr>
          <w:sz w:val="24"/>
          <w:szCs w:val="24"/>
        </w:rPr>
        <w:t xml:space="preserve"> сельсовета </w:t>
      </w:r>
      <w:proofErr w:type="spellStart"/>
      <w:r>
        <w:rPr>
          <w:sz w:val="24"/>
          <w:szCs w:val="24"/>
        </w:rPr>
        <w:t>Шарангского</w:t>
      </w:r>
      <w:proofErr w:type="spellEnd"/>
      <w:r>
        <w:rPr>
          <w:sz w:val="24"/>
          <w:szCs w:val="24"/>
        </w:rPr>
        <w:t xml:space="preserve"> муниципального района централизованная система водоотведения отсутствует. Существующая система водоотведения сельсовета в основном представлена индивидуальными выгребными ямами. </w:t>
      </w:r>
    </w:p>
    <w:p w:rsidR="00815606" w:rsidRDefault="009351EF">
      <w:pPr>
        <w:tabs>
          <w:tab w:val="left" w:pos="51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Хозяйственно бытовые стоки от существующей застройки поступают в выгребные ямы и надворные уборные, откуда вывозятся техническим транспортом и сливаются в места, отведённые для этой цели санитарным надзором. Строительство централизованной канализации в ближайшей перспективе не планируется.</w:t>
      </w:r>
    </w:p>
    <w:p w:rsidR="00815606" w:rsidRDefault="009351EF">
      <w:pPr>
        <w:tabs>
          <w:tab w:val="left" w:pos="510"/>
        </w:tabs>
        <w:ind w:firstLine="567"/>
        <w:jc w:val="both"/>
        <w:rPr>
          <w:sz w:val="24"/>
          <w:szCs w:val="24"/>
        </w:rPr>
      </w:pPr>
      <w:r>
        <w:rPr>
          <w:rFonts w:cs="Arial"/>
          <w:sz w:val="24"/>
          <w:szCs w:val="24"/>
        </w:rPr>
        <w:t xml:space="preserve"> </w:t>
      </w:r>
      <w:r>
        <w:br w:type="page"/>
      </w:r>
    </w:p>
    <w:p w:rsidR="00815606" w:rsidRDefault="009351EF">
      <w:pPr>
        <w:tabs>
          <w:tab w:val="left" w:pos="510"/>
        </w:tabs>
        <w:ind w:left="4479"/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Приложение </w:t>
      </w:r>
    </w:p>
    <w:p w:rsidR="00815606" w:rsidRDefault="009351EF">
      <w:pPr>
        <w:tabs>
          <w:tab w:val="left" w:pos="510"/>
        </w:tabs>
        <w:ind w:left="4479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к Схеме водоснабжения и водоотведения </w:t>
      </w:r>
    </w:p>
    <w:p w:rsidR="00815606" w:rsidRDefault="009351EF">
      <w:pPr>
        <w:tabs>
          <w:tab w:val="left" w:pos="510"/>
        </w:tabs>
        <w:ind w:left="4479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на территории </w:t>
      </w:r>
      <w:proofErr w:type="spellStart"/>
      <w:r>
        <w:rPr>
          <w:sz w:val="24"/>
          <w:szCs w:val="24"/>
        </w:rPr>
        <w:t>Шарангского</w:t>
      </w:r>
      <w:proofErr w:type="spellEnd"/>
      <w:r>
        <w:rPr>
          <w:sz w:val="24"/>
          <w:szCs w:val="24"/>
        </w:rPr>
        <w:t xml:space="preserve"> муниципального района Нижегородской области </w:t>
      </w:r>
    </w:p>
    <w:p w:rsidR="00815606" w:rsidRDefault="009351EF">
      <w:pPr>
        <w:tabs>
          <w:tab w:val="left" w:pos="2040"/>
        </w:tabs>
        <w:ind w:left="4479"/>
        <w:jc w:val="center"/>
        <w:rPr>
          <w:sz w:val="24"/>
          <w:szCs w:val="24"/>
        </w:rPr>
      </w:pPr>
      <w:r>
        <w:rPr>
          <w:sz w:val="24"/>
          <w:szCs w:val="24"/>
        </w:rPr>
        <w:t>на период 2019-2033 годов</w:t>
      </w:r>
    </w:p>
    <w:p w:rsidR="00815606" w:rsidRDefault="00815606">
      <w:pPr>
        <w:tabs>
          <w:tab w:val="left" w:pos="2040"/>
        </w:tabs>
        <w:ind w:left="4479"/>
        <w:jc w:val="center"/>
        <w:rPr>
          <w:b/>
          <w:sz w:val="24"/>
          <w:szCs w:val="24"/>
        </w:rPr>
      </w:pPr>
    </w:p>
    <w:p w:rsidR="00815606" w:rsidRPr="007C55E8" w:rsidRDefault="009351EF" w:rsidP="007C55E8">
      <w:pPr>
        <w:tabs>
          <w:tab w:val="left" w:pos="2040"/>
        </w:tabs>
        <w:jc w:val="right"/>
        <w:rPr>
          <w:sz w:val="24"/>
          <w:szCs w:val="24"/>
        </w:rPr>
      </w:pPr>
      <w:r>
        <w:rPr>
          <w:sz w:val="24"/>
          <w:szCs w:val="24"/>
        </w:rPr>
        <w:t>Рис.12</w:t>
      </w:r>
    </w:p>
    <w:p w:rsidR="00815606" w:rsidRDefault="00815606">
      <w:pPr>
        <w:jc w:val="center"/>
        <w:rPr>
          <w:sz w:val="24"/>
          <w:szCs w:val="24"/>
        </w:rPr>
      </w:pPr>
    </w:p>
    <w:p w:rsidR="00815606" w:rsidRDefault="009351EF">
      <w:pPr>
        <w:jc w:val="center"/>
        <w:rPr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5829935" cy="7544435"/>
            <wp:effectExtent l="0" t="0" r="0" b="0"/>
            <wp:docPr id="3" name="Изображение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935" cy="7544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5606" w:rsidRDefault="009351EF">
      <w:pPr>
        <w:jc w:val="right"/>
        <w:rPr>
          <w:sz w:val="24"/>
          <w:szCs w:val="24"/>
        </w:rPr>
      </w:pPr>
      <w:r>
        <w:br w:type="page"/>
      </w:r>
    </w:p>
    <w:p w:rsidR="00815606" w:rsidRDefault="009351EF">
      <w:pPr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Рис.13</w:t>
      </w:r>
    </w:p>
    <w:p w:rsidR="00815606" w:rsidRDefault="00815606">
      <w:pPr>
        <w:rPr>
          <w:sz w:val="24"/>
          <w:szCs w:val="24"/>
        </w:rPr>
      </w:pPr>
    </w:p>
    <w:p w:rsidR="00815606" w:rsidRDefault="009351EF">
      <w:pPr>
        <w:tabs>
          <w:tab w:val="left" w:pos="2040"/>
        </w:tabs>
        <w:jc w:val="center"/>
      </w:pPr>
      <w:r>
        <w:rPr>
          <w:noProof/>
          <w:lang w:eastAsia="ru-RU"/>
        </w:rPr>
        <w:drawing>
          <wp:inline distT="0" distB="0" distL="0" distR="0">
            <wp:extent cx="6734175" cy="8837860"/>
            <wp:effectExtent l="19050" t="0" r="9525" b="0"/>
            <wp:docPr id="4" name="Изображение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4909" cy="8838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15606" w:rsidSect="00815606">
      <w:headerReference w:type="default" r:id="rId9"/>
      <w:pgSz w:w="11906" w:h="16838"/>
      <w:pgMar w:top="987" w:right="850" w:bottom="1118" w:left="1418" w:header="930" w:footer="0" w:gutter="0"/>
      <w:cols w:space="720"/>
      <w:formProt w:val="0"/>
      <w:docGrid w:linePitch="360" w:charSpace="2457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282D" w:rsidRDefault="0051282D" w:rsidP="00815606">
      <w:r>
        <w:separator/>
      </w:r>
    </w:p>
  </w:endnote>
  <w:endnote w:type="continuationSeparator" w:id="0">
    <w:p w:rsidR="0051282D" w:rsidRDefault="0051282D" w:rsidP="008156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00"/>
    <w:family w:val="roman"/>
    <w:notTrueType/>
    <w:pitch w:val="default"/>
    <w:sig w:usb0="00000000" w:usb1="00000000" w:usb2="00000000" w:usb3="00000000" w:csb0="00000000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282D" w:rsidRDefault="0051282D" w:rsidP="00815606">
      <w:r>
        <w:separator/>
      </w:r>
    </w:p>
  </w:footnote>
  <w:footnote w:type="continuationSeparator" w:id="0">
    <w:p w:rsidR="0051282D" w:rsidRDefault="0051282D" w:rsidP="008156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5606" w:rsidRDefault="00B802B7">
    <w:pPr>
      <w:pStyle w:val="Header"/>
      <w:jc w:val="center"/>
    </w:pPr>
    <w:r>
      <w:fldChar w:fldCharType="begin"/>
    </w:r>
    <w:r w:rsidR="009351EF">
      <w:instrText>PAGE</w:instrText>
    </w:r>
    <w:r>
      <w:fldChar w:fldCharType="separate"/>
    </w:r>
    <w:r w:rsidR="007C55E8">
      <w:rPr>
        <w:noProof/>
      </w:rPr>
      <w:t>4</w:t>
    </w:r>
    <w:r>
      <w:fldChar w:fldCharType="end"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54CFD"/>
    <w:multiLevelType w:val="multilevel"/>
    <w:tmpl w:val="DAAA334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1C1632DC"/>
    <w:multiLevelType w:val="multilevel"/>
    <w:tmpl w:val="CE58C0F6"/>
    <w:lvl w:ilvl="0">
      <w:start w:val="1"/>
      <w:numFmt w:val="decimal"/>
      <w:lvlText w:val="%1"/>
      <w:lvlJc w:val="left"/>
      <w:pPr>
        <w:ind w:left="465" w:hanging="465"/>
      </w:pPr>
    </w:lvl>
    <w:lvl w:ilvl="1">
      <w:start w:val="1"/>
      <w:numFmt w:val="decimal"/>
      <w:lvlText w:val="%1.%2"/>
      <w:lvlJc w:val="left"/>
      <w:pPr>
        <w:ind w:left="465" w:hanging="465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2">
    <w:nsid w:val="25FE37FF"/>
    <w:multiLevelType w:val="multilevel"/>
    <w:tmpl w:val="D5E8ABF4"/>
    <w:lvl w:ilvl="0">
      <w:start w:val="1"/>
      <w:numFmt w:val="decimal"/>
      <w:lvlText w:val="%1."/>
      <w:lvlJc w:val="left"/>
      <w:pPr>
        <w:ind w:left="525" w:hanging="525"/>
      </w:pPr>
    </w:lvl>
    <w:lvl w:ilvl="1">
      <w:start w:val="1"/>
      <w:numFmt w:val="decimal"/>
      <w:lvlText w:val="%1.%2."/>
      <w:lvlJc w:val="left"/>
      <w:pPr>
        <w:ind w:left="1429" w:hanging="720"/>
      </w:pPr>
    </w:lvl>
    <w:lvl w:ilvl="2">
      <w:start w:val="1"/>
      <w:numFmt w:val="decimal"/>
      <w:lvlText w:val="%1.%2.%3."/>
      <w:lvlJc w:val="left"/>
      <w:pPr>
        <w:ind w:left="2138" w:hanging="720"/>
      </w:pPr>
    </w:lvl>
    <w:lvl w:ilvl="3">
      <w:start w:val="1"/>
      <w:numFmt w:val="decimal"/>
      <w:lvlText w:val="%1.%2.%3.%4."/>
      <w:lvlJc w:val="left"/>
      <w:pPr>
        <w:ind w:left="3207" w:hanging="1080"/>
      </w:pPr>
    </w:lvl>
    <w:lvl w:ilvl="4">
      <w:start w:val="1"/>
      <w:numFmt w:val="decimal"/>
      <w:lvlText w:val="%1.%2.%3.%4.%5."/>
      <w:lvlJc w:val="left"/>
      <w:pPr>
        <w:ind w:left="3916" w:hanging="1080"/>
      </w:pPr>
    </w:lvl>
    <w:lvl w:ilvl="5">
      <w:start w:val="1"/>
      <w:numFmt w:val="decimal"/>
      <w:lvlText w:val="%1.%2.%3.%4.%5.%6."/>
      <w:lvlJc w:val="left"/>
      <w:pPr>
        <w:ind w:left="4985" w:hanging="1440"/>
      </w:pPr>
    </w:lvl>
    <w:lvl w:ilvl="6">
      <w:start w:val="1"/>
      <w:numFmt w:val="decimal"/>
      <w:lvlText w:val="%1.%2.%3.%4.%5.%6.%7."/>
      <w:lvlJc w:val="left"/>
      <w:pPr>
        <w:ind w:left="5694" w:hanging="1440"/>
      </w:pPr>
    </w:lvl>
    <w:lvl w:ilvl="7">
      <w:start w:val="1"/>
      <w:numFmt w:val="decimal"/>
      <w:lvlText w:val="%1.%2.%3.%4.%5.%6.%7.%8."/>
      <w:lvlJc w:val="left"/>
      <w:pPr>
        <w:ind w:left="6763" w:hanging="1800"/>
      </w:pPr>
    </w:lvl>
    <w:lvl w:ilvl="8">
      <w:start w:val="1"/>
      <w:numFmt w:val="decimal"/>
      <w:lvlText w:val="%1.%2.%3.%4.%5.%6.%7.%8.%9."/>
      <w:lvlJc w:val="left"/>
      <w:pPr>
        <w:ind w:left="7832" w:hanging="2160"/>
      </w:pPr>
    </w:lvl>
  </w:abstractNum>
  <w:abstractNum w:abstractNumId="3">
    <w:nsid w:val="2A716346"/>
    <w:multiLevelType w:val="multilevel"/>
    <w:tmpl w:val="649409C4"/>
    <w:lvl w:ilvl="0">
      <w:start w:val="1"/>
      <w:numFmt w:val="decimal"/>
      <w:lvlText w:val="%1."/>
      <w:lvlJc w:val="left"/>
      <w:pPr>
        <w:ind w:left="435" w:hanging="435"/>
      </w:pPr>
    </w:lvl>
    <w:lvl w:ilvl="1">
      <w:start w:val="1"/>
      <w:numFmt w:val="decimal"/>
      <w:lvlText w:val="%1.%2."/>
      <w:lvlJc w:val="left"/>
      <w:pPr>
        <w:ind w:left="1620" w:hanging="720"/>
      </w:pPr>
    </w:lvl>
    <w:lvl w:ilvl="2">
      <w:start w:val="1"/>
      <w:numFmt w:val="decimal"/>
      <w:lvlText w:val="%1.%2.%3."/>
      <w:lvlJc w:val="left"/>
      <w:pPr>
        <w:ind w:left="2520" w:hanging="720"/>
      </w:pPr>
    </w:lvl>
    <w:lvl w:ilvl="3">
      <w:start w:val="1"/>
      <w:numFmt w:val="decimal"/>
      <w:lvlText w:val="%1.%2.%3.%4."/>
      <w:lvlJc w:val="left"/>
      <w:pPr>
        <w:ind w:left="3780" w:hanging="1080"/>
      </w:pPr>
    </w:lvl>
    <w:lvl w:ilvl="4">
      <w:start w:val="1"/>
      <w:numFmt w:val="decimal"/>
      <w:lvlText w:val="%1.%2.%3.%4.%5."/>
      <w:lvlJc w:val="left"/>
      <w:pPr>
        <w:ind w:left="4680" w:hanging="1080"/>
      </w:pPr>
    </w:lvl>
    <w:lvl w:ilvl="5">
      <w:start w:val="1"/>
      <w:numFmt w:val="decimal"/>
      <w:lvlText w:val="%1.%2.%3.%4.%5.%6."/>
      <w:lvlJc w:val="left"/>
      <w:pPr>
        <w:ind w:left="5940" w:hanging="1440"/>
      </w:pPr>
    </w:lvl>
    <w:lvl w:ilvl="6">
      <w:start w:val="1"/>
      <w:numFmt w:val="decimal"/>
      <w:lvlText w:val="%1.%2.%3.%4.%5.%6.%7."/>
      <w:lvlJc w:val="left"/>
      <w:pPr>
        <w:ind w:left="7200" w:hanging="1800"/>
      </w:pPr>
    </w:lvl>
    <w:lvl w:ilvl="7">
      <w:start w:val="1"/>
      <w:numFmt w:val="decimal"/>
      <w:lvlText w:val="%1.%2.%3.%4.%5.%6.%7.%8."/>
      <w:lvlJc w:val="left"/>
      <w:pPr>
        <w:ind w:left="8100" w:hanging="1800"/>
      </w:pPr>
    </w:lvl>
    <w:lvl w:ilvl="8">
      <w:start w:val="1"/>
      <w:numFmt w:val="decimal"/>
      <w:lvlText w:val="%1.%2.%3.%4.%5.%6.%7.%8.%9."/>
      <w:lvlJc w:val="left"/>
      <w:pPr>
        <w:ind w:left="9360" w:hanging="2160"/>
      </w:pPr>
    </w:lvl>
  </w:abstractNum>
  <w:abstractNum w:abstractNumId="4">
    <w:nsid w:val="4B704262"/>
    <w:multiLevelType w:val="multilevel"/>
    <w:tmpl w:val="B7281C7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>
    <w:nsid w:val="648A40AB"/>
    <w:multiLevelType w:val="multilevel"/>
    <w:tmpl w:val="4A109D9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>
    <w:nsid w:val="73E975EC"/>
    <w:multiLevelType w:val="multilevel"/>
    <w:tmpl w:val="563C8DD8"/>
    <w:lvl w:ilvl="0">
      <w:start w:val="1"/>
      <w:numFmt w:val="decimal"/>
      <w:lvlText w:val="%1."/>
      <w:lvlJc w:val="left"/>
      <w:pPr>
        <w:ind w:left="435" w:hanging="435"/>
      </w:pPr>
    </w:lvl>
    <w:lvl w:ilvl="1">
      <w:start w:val="1"/>
      <w:numFmt w:val="decimal"/>
      <w:lvlText w:val="%1.%2."/>
      <w:lvlJc w:val="left"/>
      <w:pPr>
        <w:ind w:left="1620" w:hanging="720"/>
      </w:pPr>
    </w:lvl>
    <w:lvl w:ilvl="2">
      <w:start w:val="1"/>
      <w:numFmt w:val="decimal"/>
      <w:lvlText w:val="%1.%2.%3."/>
      <w:lvlJc w:val="left"/>
      <w:pPr>
        <w:ind w:left="2520" w:hanging="720"/>
      </w:pPr>
    </w:lvl>
    <w:lvl w:ilvl="3">
      <w:start w:val="1"/>
      <w:numFmt w:val="decimal"/>
      <w:lvlText w:val="%1.%2.%3.%4."/>
      <w:lvlJc w:val="left"/>
      <w:pPr>
        <w:ind w:left="3780" w:hanging="1080"/>
      </w:pPr>
    </w:lvl>
    <w:lvl w:ilvl="4">
      <w:start w:val="1"/>
      <w:numFmt w:val="decimal"/>
      <w:lvlText w:val="%1.%2.%3.%4.%5."/>
      <w:lvlJc w:val="left"/>
      <w:pPr>
        <w:ind w:left="4680" w:hanging="1080"/>
      </w:pPr>
    </w:lvl>
    <w:lvl w:ilvl="5">
      <w:start w:val="1"/>
      <w:numFmt w:val="decimal"/>
      <w:lvlText w:val="%1.%2.%3.%4.%5.%6."/>
      <w:lvlJc w:val="left"/>
      <w:pPr>
        <w:ind w:left="5940" w:hanging="1440"/>
      </w:pPr>
    </w:lvl>
    <w:lvl w:ilvl="6">
      <w:start w:val="1"/>
      <w:numFmt w:val="decimal"/>
      <w:lvlText w:val="%1.%2.%3.%4.%5.%6.%7."/>
      <w:lvlJc w:val="left"/>
      <w:pPr>
        <w:ind w:left="7200" w:hanging="1800"/>
      </w:pPr>
    </w:lvl>
    <w:lvl w:ilvl="7">
      <w:start w:val="1"/>
      <w:numFmt w:val="decimal"/>
      <w:lvlText w:val="%1.%2.%3.%4.%5.%6.%7.%8."/>
      <w:lvlJc w:val="left"/>
      <w:pPr>
        <w:ind w:left="8100" w:hanging="1800"/>
      </w:pPr>
    </w:lvl>
    <w:lvl w:ilvl="8">
      <w:start w:val="1"/>
      <w:numFmt w:val="decimal"/>
      <w:lvlText w:val="%1.%2.%3.%4.%5.%6.%7.%8.%9."/>
      <w:lvlJc w:val="left"/>
      <w:pPr>
        <w:ind w:left="9360" w:hanging="216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3"/>
  </w:num>
  <w:num w:numId="5">
    <w:abstractNumId w:val="6"/>
  </w:num>
  <w:num w:numId="6">
    <w:abstractNumId w:val="1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815606"/>
    <w:rsid w:val="00123BE1"/>
    <w:rsid w:val="0051282D"/>
    <w:rsid w:val="007C55E8"/>
    <w:rsid w:val="00815606"/>
    <w:rsid w:val="0088256B"/>
    <w:rsid w:val="009351EF"/>
    <w:rsid w:val="009D5226"/>
    <w:rsid w:val="00B802B7"/>
    <w:rsid w:val="00E24A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pPr>
      <w:suppressAutoHyphens/>
    </w:pPr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character" w:customStyle="1" w:styleId="3">
    <w:name w:val="Заголовок 3 Знак"/>
    <w:basedOn w:val="a0"/>
    <w:qFormat/>
    <w:rsid w:val="00815606"/>
    <w:rPr>
      <w:rFonts w:ascii="Cambria" w:eastAsia="Times New Roman" w:hAnsi="Cambria" w:cs="Times New Roman"/>
      <w:b/>
      <w:bCs/>
      <w:color w:val="4F81BD"/>
      <w:sz w:val="24"/>
      <w:szCs w:val="22"/>
      <w:lang w:eastAsia="ru-RU" w:bidi="ar-SA"/>
    </w:rPr>
  </w:style>
  <w:style w:type="paragraph" w:customStyle="1" w:styleId="a5">
    <w:name w:val="Заголовок"/>
    <w:basedOn w:val="a"/>
    <w:next w:val="a6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6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55234D"/>
    <w:rPr>
      <w:rFonts w:cs="Mangal"/>
    </w:rPr>
  </w:style>
  <w:style w:type="paragraph" w:customStyle="1" w:styleId="Caption">
    <w:name w:val="Caption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9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a">
    <w:name w:val="Верхний и нижний колонтитулы"/>
    <w:basedOn w:val="a"/>
    <w:qFormat/>
    <w:rsid w:val="00815606"/>
  </w:style>
  <w:style w:type="paragraph" w:customStyle="1" w:styleId="Header">
    <w:name w:val="Header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0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1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pPr>
      <w:suppressAutoHyphens/>
    </w:pPr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suppressAutoHyphens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paragraph" w:styleId="af0">
    <w:name w:val="Normal (Web)"/>
    <w:basedOn w:val="a"/>
    <w:qFormat/>
    <w:rsid w:val="00815606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1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21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1816</Words>
  <Characters>10353</Characters>
  <Application>Microsoft Office Word</Application>
  <DocSecurity>0</DocSecurity>
  <Lines>86</Lines>
  <Paragraphs>24</Paragraphs>
  <ScaleCrop>false</ScaleCrop>
  <Company>Microsoft</Company>
  <LinksUpToDate>false</LinksUpToDate>
  <CharactersWithSpaces>12145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Глава</cp:lastModifiedBy>
  <cp:revision>84</cp:revision>
  <cp:lastPrinted>2019-11-28T16:32:00Z</cp:lastPrinted>
  <dcterms:created xsi:type="dcterms:W3CDTF">2017-01-10T09:37:00Z</dcterms:created>
  <dcterms:modified xsi:type="dcterms:W3CDTF">2021-05-31T08:14:00Z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