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tyle36"/>
        <w:bidi w:val="0"/>
        <w:ind w:left="139" w:right="0" w:hanging="0"/>
        <w:rPr/>
      </w:pPr>
      <w:r>
        <w:rPr/>
      </w:r>
      <w:bookmarkStart w:id="0" w:name="sub_348115768"/>
      <w:bookmarkStart w:id="1" w:name="sub_348115768"/>
      <w:bookmarkEnd w:id="1"/>
    </w:p>
    <w:tbl>
      <w:tblPr>
        <w:tblW w:w="15019" w:type="dxa"/>
        <w:jc w:val="left"/>
        <w:tblInd w:w="0" w:type="dxa"/>
        <w:tblLayout w:type="fixed"/>
        <w:tblCellMar>
          <w:top w:w="0" w:type="dxa"/>
          <w:left w:w="108" w:type="dxa"/>
          <w:bottom w:w="0" w:type="dxa"/>
          <w:right w:w="108" w:type="dxa"/>
        </w:tblCellMar>
      </w:tblPr>
      <w:tblGrid>
        <w:gridCol w:w="567"/>
        <w:gridCol w:w="550"/>
        <w:gridCol w:w="500"/>
        <w:gridCol w:w="11764"/>
        <w:gridCol w:w="505"/>
        <w:gridCol w:w="24"/>
        <w:gridCol w:w="512"/>
        <w:gridCol w:w="23"/>
        <w:gridCol w:w="573"/>
      </w:tblGrid>
      <w:tr>
        <w:trPr/>
        <w:tc>
          <w:tcPr>
            <w:tcW w:w="567" w:type="dxa"/>
            <w:tcBorders/>
          </w:tcPr>
          <w:p>
            <w:pPr>
              <w:pStyle w:val="Style36"/>
              <w:widowControl w:val="false"/>
              <w:tabs>
                <w:tab w:val="clear" w:pos="720"/>
              </w:tabs>
              <w:bidi w:val="0"/>
              <w:ind w:left="0" w:right="0" w:hanging="0"/>
              <w:rPr/>
            </w:pPr>
            <w:r>
              <w:rPr/>
            </w:r>
            <w:bookmarkStart w:id="2" w:name="sub_348115768"/>
            <w:bookmarkStart w:id="3" w:name="sub_348115768"/>
            <w:bookmarkEnd w:id="3"/>
          </w:p>
        </w:tc>
        <w:tc>
          <w:tcPr>
            <w:tcW w:w="550" w:type="dxa"/>
            <w:tcBorders>
              <w:right w:val="single" w:sz="4" w:space="0" w:color="000000"/>
            </w:tcBorders>
          </w:tcPr>
          <w:p>
            <w:pPr>
              <w:pStyle w:val="Style46"/>
              <w:widowControl w:val="false"/>
              <w:tabs>
                <w:tab w:val="clear" w:pos="720"/>
              </w:tabs>
              <w:bidi w:val="0"/>
              <w:ind w:left="0" w:right="0" w:hanging="0"/>
              <w:rPr/>
            </w:pPr>
            <w:r>
              <w:rPr/>
            </w:r>
          </w:p>
        </w:tc>
        <w:tc>
          <w:tcPr>
            <w:tcW w:w="12793" w:type="dxa"/>
            <w:gridSpan w:val="4"/>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rPr/>
            </w:pPr>
            <w:r>
              <w:rPr>
                <w:rStyle w:val="Style16"/>
                <w:color w:val="008080"/>
              </w:rPr>
              <w:t>ФЕДЕРАЛЬНОЕ СТАТИСТИЧЕСКОЕ НАБЛЮДЕНИЕ</w:t>
            </w:r>
          </w:p>
        </w:tc>
        <w:tc>
          <w:tcPr>
            <w:tcW w:w="535" w:type="dxa"/>
            <w:gridSpan w:val="2"/>
            <w:tcBorders>
              <w:left w:val="single" w:sz="4" w:space="0" w:color="000000"/>
            </w:tcBorders>
          </w:tcPr>
          <w:p>
            <w:pPr>
              <w:pStyle w:val="Style46"/>
              <w:widowControl w:val="false"/>
              <w:tabs>
                <w:tab w:val="clear" w:pos="720"/>
              </w:tabs>
              <w:bidi w:val="0"/>
              <w:ind w:left="0" w:right="0" w:hanging="0"/>
              <w:rPr/>
            </w:pPr>
            <w:r>
              <w:rPr/>
            </w:r>
          </w:p>
        </w:tc>
        <w:tc>
          <w:tcPr>
            <w:tcW w:w="573" w:type="dxa"/>
            <w:tcBorders/>
          </w:tcPr>
          <w:p>
            <w:pPr>
              <w:pStyle w:val="Style46"/>
              <w:widowControl w:val="false"/>
              <w:tabs>
                <w:tab w:val="clear" w:pos="720"/>
              </w:tabs>
              <w:bidi w:val="0"/>
              <w:ind w:left="0" w:right="0" w:hanging="0"/>
              <w:rPr/>
            </w:pPr>
            <w:r>
              <w:rPr/>
            </w:r>
          </w:p>
        </w:tc>
      </w:tr>
      <w:tr>
        <w:trPr/>
        <w:tc>
          <w:tcPr>
            <w:tcW w:w="567" w:type="dxa"/>
            <w:tcBorders/>
          </w:tcPr>
          <w:p>
            <w:pPr>
              <w:pStyle w:val="Style46"/>
              <w:widowControl w:val="false"/>
              <w:tabs>
                <w:tab w:val="clear" w:pos="720"/>
              </w:tabs>
              <w:bidi w:val="0"/>
              <w:ind w:left="0" w:right="0" w:hanging="0"/>
              <w:rPr/>
            </w:pPr>
            <w:r>
              <w:rPr/>
            </w:r>
          </w:p>
        </w:tc>
        <w:tc>
          <w:tcPr>
            <w:tcW w:w="550" w:type="dxa"/>
            <w:tcBorders/>
          </w:tcPr>
          <w:p>
            <w:pPr>
              <w:pStyle w:val="Style46"/>
              <w:widowControl w:val="false"/>
              <w:tabs>
                <w:tab w:val="clear" w:pos="720"/>
              </w:tabs>
              <w:bidi w:val="0"/>
              <w:ind w:left="0" w:right="0" w:hanging="0"/>
              <w:rPr/>
            </w:pPr>
            <w:r>
              <w:rPr/>
            </w:r>
          </w:p>
        </w:tc>
        <w:tc>
          <w:tcPr>
            <w:tcW w:w="500" w:type="dxa"/>
            <w:tcBorders>
              <w:top w:val="single" w:sz="4" w:space="0" w:color="000000"/>
              <w:bottom w:val="single" w:sz="4" w:space="0" w:color="000000"/>
            </w:tcBorders>
          </w:tcPr>
          <w:p>
            <w:pPr>
              <w:pStyle w:val="Style46"/>
              <w:widowControl w:val="false"/>
              <w:tabs>
                <w:tab w:val="clear" w:pos="720"/>
              </w:tabs>
              <w:bidi w:val="0"/>
              <w:ind w:left="0" w:right="0" w:hanging="0"/>
              <w:rPr/>
            </w:pPr>
            <w:r>
              <w:rPr/>
            </w:r>
          </w:p>
        </w:tc>
        <w:tc>
          <w:tcPr>
            <w:tcW w:w="11764" w:type="dxa"/>
            <w:tcBorders>
              <w:top w:val="single" w:sz="4" w:space="0" w:color="000000"/>
              <w:bottom w:val="single" w:sz="4" w:space="0" w:color="000000"/>
            </w:tcBorders>
          </w:tcPr>
          <w:p>
            <w:pPr>
              <w:pStyle w:val="Style46"/>
              <w:widowControl w:val="false"/>
              <w:tabs>
                <w:tab w:val="clear" w:pos="720"/>
              </w:tabs>
              <w:bidi w:val="0"/>
              <w:ind w:left="0" w:right="0" w:hanging="0"/>
              <w:rPr/>
            </w:pPr>
            <w:r>
              <w:rPr/>
            </w:r>
          </w:p>
        </w:tc>
        <w:tc>
          <w:tcPr>
            <w:tcW w:w="529" w:type="dxa"/>
            <w:gridSpan w:val="2"/>
            <w:tcBorders>
              <w:top w:val="single" w:sz="4" w:space="0" w:color="000000"/>
              <w:bottom w:val="single" w:sz="4" w:space="0" w:color="000000"/>
            </w:tcBorders>
          </w:tcPr>
          <w:p>
            <w:pPr>
              <w:pStyle w:val="Style46"/>
              <w:widowControl w:val="false"/>
              <w:tabs>
                <w:tab w:val="clear" w:pos="720"/>
              </w:tabs>
              <w:bidi w:val="0"/>
              <w:ind w:left="0" w:right="0" w:hanging="0"/>
              <w:rPr/>
            </w:pPr>
            <w:r>
              <w:rPr/>
            </w:r>
          </w:p>
        </w:tc>
        <w:tc>
          <w:tcPr>
            <w:tcW w:w="535" w:type="dxa"/>
            <w:gridSpan w:val="2"/>
            <w:tcBorders/>
          </w:tcPr>
          <w:p>
            <w:pPr>
              <w:pStyle w:val="Style46"/>
              <w:widowControl w:val="false"/>
              <w:tabs>
                <w:tab w:val="clear" w:pos="720"/>
              </w:tabs>
              <w:bidi w:val="0"/>
              <w:ind w:left="0" w:right="0" w:hanging="0"/>
              <w:rPr/>
            </w:pPr>
            <w:r>
              <w:rPr/>
            </w:r>
          </w:p>
        </w:tc>
        <w:tc>
          <w:tcPr>
            <w:tcW w:w="573" w:type="dxa"/>
            <w:tcBorders/>
          </w:tcPr>
          <w:p>
            <w:pPr>
              <w:pStyle w:val="Style46"/>
              <w:widowControl w:val="false"/>
              <w:tabs>
                <w:tab w:val="clear" w:pos="720"/>
              </w:tabs>
              <w:bidi w:val="0"/>
              <w:ind w:left="0" w:right="0" w:hanging="0"/>
              <w:rPr/>
            </w:pPr>
            <w:r>
              <w:rPr/>
            </w:r>
          </w:p>
        </w:tc>
      </w:tr>
      <w:tr>
        <w:trPr/>
        <w:tc>
          <w:tcPr>
            <w:tcW w:w="567" w:type="dxa"/>
            <w:tcBorders>
              <w:right w:val="single" w:sz="4" w:space="0" w:color="000000"/>
            </w:tcBorders>
          </w:tcPr>
          <w:p>
            <w:pPr>
              <w:pStyle w:val="Style46"/>
              <w:widowControl w:val="false"/>
              <w:tabs>
                <w:tab w:val="clear" w:pos="720"/>
              </w:tabs>
              <w:bidi w:val="0"/>
              <w:ind w:left="0" w:right="0" w:hanging="0"/>
              <w:rPr/>
            </w:pPr>
            <w:r>
              <w:rPr/>
            </w:r>
          </w:p>
        </w:tc>
        <w:tc>
          <w:tcPr>
            <w:tcW w:w="13878"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rPr/>
            </w:pPr>
            <w:r>
              <w:rPr>
                <w:rStyle w:val="Style16"/>
                <w:color w:val="008080"/>
              </w:rPr>
              <w:t xml:space="preserve">Нарушение порядка представления статистической информации, а равно представление недостоверной статистической информации влечет ответственность, установленную </w:t>
            </w:r>
            <w:hyperlink r:id="rId2">
              <w:r>
                <w:rPr>
                  <w:color w:val="008000"/>
                </w:rPr>
                <w:t>статьей 13.19</w:t>
              </w:r>
            </w:hyperlink>
            <w:r>
              <w:rPr>
                <w:rStyle w:val="Style16"/>
                <w:color w:val="008080"/>
              </w:rPr>
              <w:t xml:space="preserve"> Кодекса Российской Федерации об административных правонарушениях от 30 декабря 2001 г. N 195-ФЗ, а также </w:t>
            </w:r>
            <w:hyperlink r:id="rId3">
              <w:r>
                <w:rPr>
                  <w:color w:val="008000"/>
                </w:rPr>
                <w:t>статьей 3</w:t>
              </w:r>
            </w:hyperlink>
            <w:r>
              <w:rPr>
                <w:rStyle w:val="Style16"/>
                <w:color w:val="008080"/>
              </w:rPr>
              <w:t xml:space="preserve"> Закона Российской Федерации от 13 мая 1992 г. N 2761-1 "Об ответственности за нарушение порядка представления государственной статистической отчетности"</w:t>
            </w:r>
          </w:p>
        </w:tc>
        <w:tc>
          <w:tcPr>
            <w:tcW w:w="573" w:type="dxa"/>
            <w:tcBorders>
              <w:left w:val="single" w:sz="4" w:space="0" w:color="000000"/>
            </w:tcBorders>
          </w:tcPr>
          <w:p>
            <w:pPr>
              <w:pStyle w:val="Style46"/>
              <w:widowControl w:val="false"/>
              <w:tabs>
                <w:tab w:val="clear" w:pos="720"/>
              </w:tabs>
              <w:bidi w:val="0"/>
              <w:ind w:left="0" w:right="0" w:hanging="0"/>
              <w:rPr/>
            </w:pPr>
            <w:r>
              <w:rPr/>
            </w:r>
          </w:p>
        </w:tc>
      </w:tr>
      <w:tr>
        <w:trPr/>
        <w:tc>
          <w:tcPr>
            <w:tcW w:w="567" w:type="dxa"/>
            <w:tcBorders/>
          </w:tcPr>
          <w:p>
            <w:pPr>
              <w:pStyle w:val="Style46"/>
              <w:widowControl w:val="false"/>
              <w:tabs>
                <w:tab w:val="clear" w:pos="720"/>
              </w:tabs>
              <w:bidi w:val="0"/>
              <w:ind w:left="0" w:right="0" w:hanging="0"/>
              <w:rPr/>
            </w:pPr>
            <w:r>
              <w:rPr/>
            </w:r>
          </w:p>
        </w:tc>
        <w:tc>
          <w:tcPr>
            <w:tcW w:w="550" w:type="dxa"/>
            <w:tcBorders>
              <w:top w:val="single" w:sz="4" w:space="0" w:color="000000"/>
            </w:tcBorders>
          </w:tcPr>
          <w:p>
            <w:pPr>
              <w:pStyle w:val="Style46"/>
              <w:widowControl w:val="false"/>
              <w:tabs>
                <w:tab w:val="clear" w:pos="720"/>
              </w:tabs>
              <w:bidi w:val="0"/>
              <w:ind w:left="0" w:right="0" w:hanging="0"/>
              <w:rPr/>
            </w:pPr>
            <w:r>
              <w:rPr/>
            </w:r>
          </w:p>
        </w:tc>
        <w:tc>
          <w:tcPr>
            <w:tcW w:w="500" w:type="dxa"/>
            <w:tcBorders>
              <w:top w:val="single" w:sz="4" w:space="0" w:color="000000"/>
              <w:bottom w:val="single" w:sz="4" w:space="0" w:color="000000"/>
            </w:tcBorders>
          </w:tcPr>
          <w:p>
            <w:pPr>
              <w:pStyle w:val="Style46"/>
              <w:widowControl w:val="false"/>
              <w:tabs>
                <w:tab w:val="clear" w:pos="720"/>
              </w:tabs>
              <w:bidi w:val="0"/>
              <w:ind w:left="0" w:right="0" w:hanging="0"/>
              <w:rPr/>
            </w:pPr>
            <w:r>
              <w:rPr/>
            </w:r>
          </w:p>
        </w:tc>
        <w:tc>
          <w:tcPr>
            <w:tcW w:w="11764" w:type="dxa"/>
            <w:tcBorders>
              <w:top w:val="single" w:sz="4" w:space="0" w:color="000000"/>
              <w:bottom w:val="single" w:sz="4" w:space="0" w:color="000000"/>
            </w:tcBorders>
          </w:tcPr>
          <w:p>
            <w:pPr>
              <w:pStyle w:val="Style46"/>
              <w:widowControl w:val="false"/>
              <w:tabs>
                <w:tab w:val="clear" w:pos="720"/>
              </w:tabs>
              <w:bidi w:val="0"/>
              <w:ind w:left="0" w:right="0" w:hanging="0"/>
              <w:rPr/>
            </w:pPr>
            <w:r>
              <w:rPr/>
            </w:r>
          </w:p>
        </w:tc>
        <w:tc>
          <w:tcPr>
            <w:tcW w:w="529" w:type="dxa"/>
            <w:gridSpan w:val="2"/>
            <w:tcBorders>
              <w:top w:val="single" w:sz="4" w:space="0" w:color="000000"/>
              <w:bottom w:val="single" w:sz="4" w:space="0" w:color="000000"/>
            </w:tcBorders>
          </w:tcPr>
          <w:p>
            <w:pPr>
              <w:pStyle w:val="Style46"/>
              <w:widowControl w:val="false"/>
              <w:tabs>
                <w:tab w:val="clear" w:pos="720"/>
              </w:tabs>
              <w:bidi w:val="0"/>
              <w:ind w:left="0" w:right="0" w:hanging="0"/>
              <w:rPr/>
            </w:pPr>
            <w:r>
              <w:rPr/>
            </w:r>
          </w:p>
        </w:tc>
        <w:tc>
          <w:tcPr>
            <w:tcW w:w="535" w:type="dxa"/>
            <w:gridSpan w:val="2"/>
            <w:tcBorders>
              <w:top w:val="single" w:sz="4" w:space="0" w:color="000000"/>
            </w:tcBorders>
          </w:tcPr>
          <w:p>
            <w:pPr>
              <w:pStyle w:val="Style46"/>
              <w:widowControl w:val="false"/>
              <w:tabs>
                <w:tab w:val="clear" w:pos="720"/>
              </w:tabs>
              <w:bidi w:val="0"/>
              <w:ind w:left="0" w:right="0" w:hanging="0"/>
              <w:rPr/>
            </w:pPr>
            <w:r>
              <w:rPr/>
            </w:r>
          </w:p>
        </w:tc>
        <w:tc>
          <w:tcPr>
            <w:tcW w:w="573" w:type="dxa"/>
            <w:tcBorders/>
          </w:tcPr>
          <w:p>
            <w:pPr>
              <w:pStyle w:val="Style46"/>
              <w:widowControl w:val="false"/>
              <w:tabs>
                <w:tab w:val="clear" w:pos="720"/>
              </w:tabs>
              <w:bidi w:val="0"/>
              <w:ind w:left="0" w:right="0" w:hanging="0"/>
              <w:rPr/>
            </w:pPr>
            <w:r>
              <w:rPr/>
            </w:r>
          </w:p>
        </w:tc>
      </w:tr>
      <w:tr>
        <w:trPr/>
        <w:tc>
          <w:tcPr>
            <w:tcW w:w="567" w:type="dxa"/>
            <w:tcBorders/>
          </w:tcPr>
          <w:p>
            <w:pPr>
              <w:pStyle w:val="Style46"/>
              <w:widowControl w:val="false"/>
              <w:tabs>
                <w:tab w:val="clear" w:pos="720"/>
              </w:tabs>
              <w:bidi w:val="0"/>
              <w:ind w:left="0" w:right="0" w:hanging="0"/>
              <w:rPr/>
            </w:pPr>
            <w:r>
              <w:rPr/>
            </w:r>
          </w:p>
        </w:tc>
        <w:tc>
          <w:tcPr>
            <w:tcW w:w="550" w:type="dxa"/>
            <w:tcBorders>
              <w:right w:val="single" w:sz="4" w:space="0" w:color="000000"/>
            </w:tcBorders>
          </w:tcPr>
          <w:p>
            <w:pPr>
              <w:pStyle w:val="Style46"/>
              <w:widowControl w:val="false"/>
              <w:tabs>
                <w:tab w:val="clear" w:pos="720"/>
              </w:tabs>
              <w:bidi w:val="0"/>
              <w:ind w:left="0" w:right="0" w:hanging="0"/>
              <w:rPr/>
            </w:pPr>
            <w:r>
              <w:rPr/>
            </w:r>
          </w:p>
        </w:tc>
        <w:tc>
          <w:tcPr>
            <w:tcW w:w="12769"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rPr/>
            </w:pPr>
            <w:r>
              <w:rPr>
                <w:rStyle w:val="Style16"/>
                <w:color w:val="008080"/>
              </w:rPr>
              <w:t>СВЕДЕНИЯ ОБ ОСУЩЕСТВЛЕНИИ ГОСУДАРСТВЕННОГО КОНТРОЛЯ (НАДЗОРА) И МУНИЦИПАЛЬНОГО КОНТРОЛЯ за январь - июнь 2021 г.</w:t>
            </w:r>
          </w:p>
          <w:p>
            <w:pPr>
              <w:pStyle w:val="Style46"/>
              <w:widowControl w:val="false"/>
              <w:tabs>
                <w:tab w:val="clear" w:pos="720"/>
              </w:tabs>
              <w:bidi w:val="0"/>
              <w:ind w:left="0" w:right="0" w:hanging="0"/>
              <w:jc w:val="center"/>
              <w:rPr/>
            </w:pPr>
            <w:r>
              <w:rPr>
                <w:rStyle w:val="Style16"/>
                <w:color w:val="008080"/>
              </w:rPr>
              <w:t>(нарастающим итогом)</w:t>
            </w:r>
          </w:p>
        </w:tc>
        <w:tc>
          <w:tcPr>
            <w:tcW w:w="536" w:type="dxa"/>
            <w:gridSpan w:val="2"/>
            <w:tcBorders>
              <w:left w:val="single" w:sz="4" w:space="0" w:color="000000"/>
            </w:tcBorders>
          </w:tcPr>
          <w:p>
            <w:pPr>
              <w:pStyle w:val="Style46"/>
              <w:widowControl w:val="false"/>
              <w:tabs>
                <w:tab w:val="clear" w:pos="720"/>
              </w:tabs>
              <w:bidi w:val="0"/>
              <w:ind w:left="0" w:right="0" w:hanging="0"/>
              <w:rPr/>
            </w:pPr>
            <w:r>
              <w:rPr/>
            </w:r>
          </w:p>
        </w:tc>
        <w:tc>
          <w:tcPr>
            <w:tcW w:w="596" w:type="dxa"/>
            <w:gridSpan w:val="2"/>
            <w:tcBorders/>
          </w:tcPr>
          <w:p>
            <w:pPr>
              <w:pStyle w:val="Style46"/>
              <w:widowControl w:val="false"/>
              <w:tabs>
                <w:tab w:val="clear" w:pos="720"/>
              </w:tabs>
              <w:bidi w:val="0"/>
              <w:ind w:left="0" w:right="0" w:hanging="0"/>
              <w:rPr/>
            </w:pPr>
            <w:r>
              <w:rPr/>
            </w:r>
          </w:p>
        </w:tc>
      </w:tr>
    </w:tbl>
    <w:p>
      <w:pPr>
        <w:pStyle w:val="Normal"/>
        <w:widowControl w:val="false"/>
        <w:bidi w:val="0"/>
        <w:ind w:left="0" w:right="0" w:firstLine="720"/>
        <w:jc w:val="both"/>
        <w:rPr/>
      </w:pPr>
      <w:r>
        <w:rPr/>
      </w:r>
    </w:p>
    <w:tbl>
      <w:tblPr>
        <w:tblW w:w="15033" w:type="dxa"/>
        <w:jc w:val="left"/>
        <w:tblInd w:w="0" w:type="dxa"/>
        <w:tblLayout w:type="fixed"/>
        <w:tblCellMar>
          <w:top w:w="0" w:type="dxa"/>
          <w:left w:w="108" w:type="dxa"/>
          <w:bottom w:w="0" w:type="dxa"/>
          <w:right w:w="108" w:type="dxa"/>
        </w:tblCellMar>
      </w:tblPr>
      <w:tblGrid>
        <w:gridCol w:w="8229"/>
        <w:gridCol w:w="3084"/>
        <w:gridCol w:w="236"/>
        <w:gridCol w:w="3483"/>
      </w:tblGrid>
      <w:tr>
        <w:trPr/>
        <w:tc>
          <w:tcPr>
            <w:tcW w:w="8229" w:type="dxa"/>
            <w:tcBorders>
              <w:top w:val="single" w:sz="4" w:space="0" w:color="000000"/>
              <w:left w:val="single" w:sz="4" w:space="0" w:color="000000"/>
              <w:bottom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Предоставляют:</w:t>
            </w:r>
          </w:p>
        </w:tc>
        <w:tc>
          <w:tcPr>
            <w:tcW w:w="3084" w:type="dxa"/>
            <w:tcBorders>
              <w:top w:val="single" w:sz="4" w:space="0" w:color="000000"/>
              <w:left w:val="single" w:sz="4" w:space="0" w:color="000000"/>
              <w:bottom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Сроки предоставления</w:t>
            </w:r>
          </w:p>
        </w:tc>
        <w:tc>
          <w:tcPr>
            <w:tcW w:w="236" w:type="dxa"/>
            <w:tcBorders>
              <w:left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483"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Форма N 1-контроль</w:t>
            </w:r>
          </w:p>
        </w:tc>
      </w:tr>
      <w:tr>
        <w:trPr/>
        <w:tc>
          <w:tcPr>
            <w:tcW w:w="8229" w:type="dxa"/>
            <w:vMerge w:val="restart"/>
            <w:tcBorders>
              <w:top w:val="single" w:sz="4" w:space="0" w:color="000000"/>
              <w:left w:val="single" w:sz="4" w:space="0" w:color="000000"/>
              <w:right w:val="single" w:sz="4" w:space="0" w:color="000000"/>
            </w:tcBorders>
          </w:tcPr>
          <w:p>
            <w:pPr>
              <w:pStyle w:val="Style46"/>
              <w:widowControl w:val="false"/>
              <w:tabs>
                <w:tab w:val="clear" w:pos="720"/>
              </w:tabs>
              <w:bidi w:val="0"/>
              <w:ind w:left="0" w:right="0" w:hanging="0"/>
              <w:jc w:val="both"/>
              <w:textAlignment w:val="auto"/>
              <w:rPr>
                <w:lang w:val="ru-RU"/>
              </w:rPr>
            </w:pPr>
            <w:r>
              <w:rPr>
                <w:rStyle w:val="Style16"/>
                <w:rFonts w:cs="Arial"/>
                <w:lang w:val="ru-RU" w:eastAsia="ru-RU" w:bidi="ar-SA"/>
              </w:rPr>
              <w:t>территориальные органы федеральных органов исполнительной власти, уполномоченные на осуществление государственного федерального контроля (надзора):</w:t>
            </w:r>
          </w:p>
        </w:tc>
        <w:tc>
          <w:tcPr>
            <w:tcW w:w="3084" w:type="dxa"/>
            <w:vMerge w:val="restart"/>
            <w:tcBorders>
              <w:top w:val="single" w:sz="4" w:space="0" w:color="000000"/>
              <w:left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15 числа после отчетного периода</w:t>
            </w:r>
          </w:p>
        </w:tc>
        <w:tc>
          <w:tcPr>
            <w:tcW w:w="236" w:type="dxa"/>
            <w:vMerge w:val="restart"/>
            <w:tcBorders>
              <w:lef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483" w:type="dxa"/>
            <w:tcBorders>
              <w:top w:val="single" w:sz="4" w:space="0" w:color="000000"/>
            </w:tcBorders>
          </w:tcPr>
          <w:p>
            <w:pPr>
              <w:pStyle w:val="Style46"/>
              <w:widowControl w:val="false"/>
              <w:tabs>
                <w:tab w:val="clear" w:pos="720"/>
              </w:tabs>
              <w:bidi w:val="0"/>
              <w:ind w:left="0" w:right="0" w:hanging="0"/>
              <w:jc w:val="center"/>
              <w:textAlignment w:val="auto"/>
              <w:rPr/>
            </w:pPr>
            <w:hyperlink w:anchor="sub_0">
              <w:r>
                <w:rPr>
                  <w:rFonts w:cs="Arial"/>
                  <w:color w:val="008000"/>
                  <w:lang w:val="ru-RU" w:eastAsia="ru-RU" w:bidi="ar-SA"/>
                </w:rPr>
                <w:t>Приказ</w:t>
              </w:r>
            </w:hyperlink>
            <w:r>
              <w:rPr>
                <w:rStyle w:val="Style16"/>
                <w:rFonts w:cs="Arial"/>
                <w:lang w:val="ru-RU" w:eastAsia="ru-RU" w:bidi="ar-SA"/>
              </w:rPr>
              <w:t xml:space="preserve"> Росстата:</w:t>
            </w:r>
          </w:p>
        </w:tc>
      </w:tr>
      <w:tr>
        <w:trPr/>
        <w:tc>
          <w:tcPr>
            <w:tcW w:w="8229" w:type="dxa"/>
            <w:vMerge w:val="continue"/>
            <w:tcBorders>
              <w:left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084" w:type="dxa"/>
            <w:vMerge w:val="continue"/>
            <w:tcBorders>
              <w:left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236" w:type="dxa"/>
            <w:vMerge w:val="continue"/>
            <w:tcBorders>
              <w:lef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483" w:type="dxa"/>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Об утверждении формы</w:t>
            </w:r>
          </w:p>
        </w:tc>
      </w:tr>
      <w:tr>
        <w:trPr/>
        <w:tc>
          <w:tcPr>
            <w:tcW w:w="8229" w:type="dxa"/>
            <w:vMerge w:val="continue"/>
            <w:tcBorders>
              <w:left w:val="single" w:sz="4" w:space="0" w:color="000000"/>
              <w:right w:val="single" w:sz="4" w:space="0" w:color="000000"/>
            </w:tcBorders>
          </w:tcPr>
          <w:p>
            <w:pPr>
              <w:pStyle w:val="Style46"/>
              <w:widowControl w:val="false"/>
              <w:bidi w:val="0"/>
              <w:ind w:left="0" w:right="0" w:hanging="0"/>
              <w:jc w:val="both"/>
              <w:textAlignment w:val="auto"/>
              <w:rPr>
                <w:rFonts w:ascii="Arial" w:hAnsi="Arial" w:cs="Arial"/>
                <w:lang w:val="ru-RU" w:eastAsia="ru-RU" w:bidi="ar-SA"/>
              </w:rPr>
            </w:pPr>
            <w:r>
              <w:rPr>
                <w:rFonts w:cs="Arial"/>
                <w:lang w:val="ru-RU" w:eastAsia="ru-RU" w:bidi="ar-SA"/>
              </w:rPr>
            </w:r>
          </w:p>
        </w:tc>
        <w:tc>
          <w:tcPr>
            <w:tcW w:w="3084" w:type="dxa"/>
            <w:vMerge w:val="continue"/>
            <w:tcBorders>
              <w:left w:val="single" w:sz="4" w:space="0" w:color="000000"/>
              <w:right w:val="single" w:sz="4" w:space="0" w:color="000000"/>
            </w:tcBorders>
          </w:tcPr>
          <w:p>
            <w:pPr>
              <w:pStyle w:val="Style46"/>
              <w:widowControl w:val="false"/>
              <w:bidi w:val="0"/>
              <w:ind w:left="0" w:right="0" w:hanging="0"/>
              <w:jc w:val="both"/>
              <w:textAlignment w:val="auto"/>
              <w:rPr>
                <w:rFonts w:ascii="Arial" w:hAnsi="Arial" w:cs="Arial"/>
                <w:lang w:val="ru-RU" w:eastAsia="ru-RU" w:bidi="ar-SA"/>
              </w:rPr>
            </w:pPr>
            <w:r>
              <w:rPr>
                <w:rFonts w:cs="Arial"/>
                <w:lang w:val="ru-RU" w:eastAsia="ru-RU" w:bidi="ar-SA"/>
              </w:rPr>
            </w:r>
          </w:p>
        </w:tc>
        <w:tc>
          <w:tcPr>
            <w:tcW w:w="236" w:type="dxa"/>
            <w:vMerge w:val="continue"/>
            <w:tcBorders>
              <w:left w:val="single" w:sz="4" w:space="0" w:color="000000"/>
            </w:tcBorders>
          </w:tcPr>
          <w:p>
            <w:pPr>
              <w:pStyle w:val="Style46"/>
              <w:widowControl w:val="false"/>
              <w:bidi w:val="0"/>
              <w:ind w:left="0" w:right="0" w:hanging="0"/>
              <w:jc w:val="both"/>
              <w:textAlignment w:val="auto"/>
              <w:rPr>
                <w:rFonts w:ascii="Arial" w:hAnsi="Arial" w:cs="Arial"/>
                <w:lang w:val="ru-RU" w:eastAsia="ru-RU" w:bidi="ar-SA"/>
              </w:rPr>
            </w:pPr>
            <w:r>
              <w:rPr>
                <w:rFonts w:cs="Arial"/>
                <w:lang w:val="ru-RU" w:eastAsia="ru-RU" w:bidi="ar-SA"/>
              </w:rPr>
            </w:r>
          </w:p>
        </w:tc>
        <w:tc>
          <w:tcPr>
            <w:tcW w:w="3483" w:type="dxa"/>
            <w:tcBorders/>
          </w:tcPr>
          <w:p>
            <w:pPr>
              <w:pStyle w:val="Style46"/>
              <w:widowControl w:val="false"/>
              <w:bidi w:val="0"/>
              <w:ind w:left="0" w:right="0" w:hanging="0"/>
              <w:jc w:val="center"/>
              <w:textAlignment w:val="auto"/>
              <w:rPr/>
            </w:pPr>
            <w:r>
              <w:rPr>
                <w:rStyle w:val="Style16"/>
                <w:rFonts w:cs="Arial"/>
                <w:lang w:val="ru-RU" w:eastAsia="ru-RU" w:bidi="ar-SA"/>
              </w:rPr>
              <w:t>от 21.12.2011 N 503</w:t>
            </w:r>
          </w:p>
        </w:tc>
      </w:tr>
      <w:tr>
        <w:trPr/>
        <w:tc>
          <w:tcPr>
            <w:tcW w:w="8229" w:type="dxa"/>
            <w:vMerge w:val="restart"/>
            <w:tcBorders>
              <w:left w:val="single" w:sz="4" w:space="0" w:color="000000"/>
              <w:right w:val="single" w:sz="4" w:space="0" w:color="000000"/>
            </w:tcBorders>
          </w:tcPr>
          <w:p>
            <w:pPr>
              <w:pStyle w:val="Style46"/>
              <w:widowControl w:val="false"/>
              <w:tabs>
                <w:tab w:val="clear" w:pos="720"/>
              </w:tabs>
              <w:bidi w:val="0"/>
              <w:ind w:left="0" w:right="0" w:hanging="0"/>
              <w:jc w:val="both"/>
              <w:textAlignment w:val="auto"/>
              <w:rPr>
                <w:lang w:val="ru-RU"/>
              </w:rPr>
            </w:pPr>
            <w:r>
              <w:rPr>
                <w:rStyle w:val="Style16"/>
                <w:rFonts w:cs="Arial"/>
                <w:lang w:val="ru-RU" w:eastAsia="ru-RU" w:bidi="ar-SA"/>
              </w:rPr>
              <w:t>- соответствующим федеральным органам исполнительной власти;</w:t>
            </w:r>
          </w:p>
          <w:p>
            <w:pPr>
              <w:pStyle w:val="Style46"/>
              <w:widowControl w:val="false"/>
              <w:tabs>
                <w:tab w:val="clear" w:pos="720"/>
              </w:tabs>
              <w:bidi w:val="0"/>
              <w:ind w:left="0" w:right="0" w:hanging="0"/>
              <w:jc w:val="both"/>
              <w:textAlignment w:val="auto"/>
              <w:rPr>
                <w:lang w:val="ru-RU"/>
              </w:rPr>
            </w:pPr>
            <w:r>
              <w:rPr>
                <w:rStyle w:val="Style16"/>
                <w:rFonts w:cs="Arial"/>
                <w:lang w:val="ru-RU" w:eastAsia="ru-RU" w:bidi="ar-SA"/>
              </w:rPr>
              <w:t>федеральные органы исполнительной власти, уполномоченные на осуществление государственного федерального контроля (надзора):</w:t>
            </w:r>
          </w:p>
        </w:tc>
        <w:tc>
          <w:tcPr>
            <w:tcW w:w="3084" w:type="dxa"/>
            <w:vMerge w:val="restart"/>
            <w:tcBorders>
              <w:left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20 числа после отчетного периода</w:t>
            </w:r>
          </w:p>
        </w:tc>
        <w:tc>
          <w:tcPr>
            <w:tcW w:w="236" w:type="dxa"/>
            <w:vMerge w:val="continue"/>
            <w:tcBorders>
              <w:lef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483" w:type="dxa"/>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О внесении изменений (при наличии)</w:t>
            </w:r>
          </w:p>
        </w:tc>
      </w:tr>
      <w:tr>
        <w:trPr/>
        <w:tc>
          <w:tcPr>
            <w:tcW w:w="8229" w:type="dxa"/>
            <w:vMerge w:val="continue"/>
            <w:tcBorders>
              <w:left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084" w:type="dxa"/>
            <w:vMerge w:val="continue"/>
            <w:tcBorders>
              <w:left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236" w:type="dxa"/>
            <w:vMerge w:val="continue"/>
            <w:tcBorders>
              <w:lef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483" w:type="dxa"/>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от __________ N ___</w:t>
            </w:r>
          </w:p>
        </w:tc>
      </w:tr>
      <w:tr>
        <w:trPr/>
        <w:tc>
          <w:tcPr>
            <w:tcW w:w="8229" w:type="dxa"/>
            <w:vMerge w:val="continue"/>
            <w:tcBorders>
              <w:left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084" w:type="dxa"/>
            <w:vMerge w:val="continue"/>
            <w:tcBorders>
              <w:left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236" w:type="dxa"/>
            <w:vMerge w:val="continue"/>
            <w:tcBorders>
              <w:lef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483" w:type="dxa"/>
            <w:tcBorders>
              <w:bottom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от __________ N ___</w:t>
            </w:r>
          </w:p>
        </w:tc>
      </w:tr>
      <w:tr>
        <w:trPr/>
        <w:tc>
          <w:tcPr>
            <w:tcW w:w="8229" w:type="dxa"/>
            <w:vMerge w:val="restart"/>
            <w:tcBorders>
              <w:left w:val="single" w:sz="4" w:space="0" w:color="000000"/>
              <w:right w:val="single" w:sz="4" w:space="0" w:color="000000"/>
            </w:tcBorders>
          </w:tcPr>
          <w:p>
            <w:pPr>
              <w:pStyle w:val="Style46"/>
              <w:widowControl w:val="false"/>
              <w:tabs>
                <w:tab w:val="clear" w:pos="720"/>
              </w:tabs>
              <w:bidi w:val="0"/>
              <w:ind w:left="0" w:right="0" w:hanging="0"/>
              <w:jc w:val="both"/>
              <w:textAlignment w:val="auto"/>
              <w:rPr>
                <w:lang w:val="ru-RU"/>
              </w:rPr>
            </w:pPr>
            <w:r>
              <w:rPr>
                <w:rStyle w:val="Style16"/>
                <w:rFonts w:cs="Arial"/>
                <w:lang w:val="ru-RU" w:eastAsia="ru-RU" w:bidi="ar-SA"/>
              </w:rPr>
              <w:t>- Минэкономразвития России, 125993, ГСП-3, г. Москва, А-47, ул.1-я Тверская-Ямская, д.1,3;</w:t>
            </w:r>
          </w:p>
          <w:p>
            <w:pPr>
              <w:pStyle w:val="Style46"/>
              <w:widowControl w:val="false"/>
              <w:tabs>
                <w:tab w:val="clear" w:pos="720"/>
              </w:tabs>
              <w:bidi w:val="0"/>
              <w:ind w:left="0" w:right="0" w:hanging="0"/>
              <w:jc w:val="both"/>
              <w:textAlignment w:val="auto"/>
              <w:rPr>
                <w:lang w:val="ru-RU"/>
              </w:rPr>
            </w:pPr>
            <w:r>
              <w:rPr>
                <w:rStyle w:val="Style16"/>
                <w:rFonts w:cs="Arial"/>
                <w:lang w:val="ru-RU" w:eastAsia="ru-RU" w:bidi="ar-SA"/>
              </w:rPr>
              <w:t>органы исполнительной власти субъектов Российской Федерации, уполномоченные на осуществление федерального государственного контроля (надзора) в части осуществления полномочий Российской Федерации, переданных субъектам Российской Федерации (отдельную форму по каждому из переданных полномочий):</w:t>
            </w:r>
          </w:p>
        </w:tc>
        <w:tc>
          <w:tcPr>
            <w:tcW w:w="3084" w:type="dxa"/>
            <w:vMerge w:val="restart"/>
            <w:tcBorders>
              <w:left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15 числа после отчетного периода</w:t>
            </w:r>
          </w:p>
        </w:tc>
        <w:tc>
          <w:tcPr>
            <w:tcW w:w="236" w:type="dxa"/>
            <w:vMerge w:val="continue"/>
            <w:tcBorders>
              <w:left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483"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1 полугодие</w:t>
            </w:r>
          </w:p>
        </w:tc>
      </w:tr>
      <w:tr>
        <w:trPr/>
        <w:tc>
          <w:tcPr>
            <w:tcW w:w="8229" w:type="dxa"/>
            <w:vMerge w:val="continue"/>
            <w:tcBorders>
              <w:left w:val="single" w:sz="4" w:space="0" w:color="000000"/>
              <w:right w:val="single" w:sz="4" w:space="0" w:color="000000"/>
            </w:tcBorders>
          </w:tcPr>
          <w:p>
            <w:pPr>
              <w:pStyle w:val="Style46"/>
              <w:widowControl w:val="false"/>
              <w:tabs>
                <w:tab w:val="clear" w:pos="720"/>
              </w:tabs>
              <w:bidi w:val="0"/>
              <w:ind w:left="0" w:right="0" w:hanging="0"/>
              <w:rPr/>
            </w:pPr>
            <w:r>
              <w:rPr/>
            </w:r>
          </w:p>
        </w:tc>
        <w:tc>
          <w:tcPr>
            <w:tcW w:w="3084" w:type="dxa"/>
            <w:vMerge w:val="continue"/>
            <w:tcBorders>
              <w:left w:val="single" w:sz="4" w:space="0" w:color="000000"/>
              <w:right w:val="single" w:sz="4" w:space="0" w:color="000000"/>
            </w:tcBorders>
          </w:tcPr>
          <w:p>
            <w:pPr>
              <w:pStyle w:val="Style46"/>
              <w:widowControl w:val="false"/>
              <w:tabs>
                <w:tab w:val="clear" w:pos="720"/>
              </w:tabs>
              <w:bidi w:val="0"/>
              <w:ind w:left="0" w:right="0" w:hanging="0"/>
              <w:rPr/>
            </w:pPr>
            <w:r>
              <w:rPr/>
            </w:r>
          </w:p>
        </w:tc>
        <w:tc>
          <w:tcPr>
            <w:tcW w:w="236" w:type="dxa"/>
            <w:vMerge w:val="continue"/>
            <w:tcBorders>
              <w:left w:val="single" w:sz="4" w:space="0" w:color="000000"/>
            </w:tcBorders>
          </w:tcPr>
          <w:p>
            <w:pPr>
              <w:pStyle w:val="Style46"/>
              <w:widowControl w:val="false"/>
              <w:tabs>
                <w:tab w:val="clear" w:pos="720"/>
              </w:tabs>
              <w:bidi w:val="0"/>
              <w:ind w:left="0" w:right="0" w:hanging="0"/>
              <w:rPr/>
            </w:pPr>
            <w:r>
              <w:rPr/>
            </w:r>
          </w:p>
        </w:tc>
        <w:tc>
          <w:tcPr>
            <w:tcW w:w="3483" w:type="dxa"/>
            <w:tcBorders>
              <w:top w:val="single" w:sz="4" w:space="0" w:color="000000"/>
            </w:tcBorders>
          </w:tcPr>
          <w:p>
            <w:pPr>
              <w:pStyle w:val="Style46"/>
              <w:widowControl w:val="false"/>
              <w:tabs>
                <w:tab w:val="clear" w:pos="720"/>
              </w:tabs>
              <w:bidi w:val="0"/>
              <w:ind w:left="0" w:right="0" w:hanging="0"/>
              <w:rPr/>
            </w:pPr>
            <w:r>
              <w:rPr/>
            </w:r>
          </w:p>
        </w:tc>
      </w:tr>
      <w:tr>
        <w:trPr/>
        <w:tc>
          <w:tcPr>
            <w:tcW w:w="8229" w:type="dxa"/>
            <w:tcBorders>
              <w:left w:val="single" w:sz="4" w:space="0" w:color="000000"/>
              <w:right w:val="single" w:sz="4" w:space="0" w:color="000000"/>
            </w:tcBorders>
          </w:tcPr>
          <w:p>
            <w:pPr>
              <w:pStyle w:val="Style46"/>
              <w:widowControl w:val="false"/>
              <w:tabs>
                <w:tab w:val="clear" w:pos="720"/>
              </w:tabs>
              <w:bidi w:val="0"/>
              <w:ind w:left="0" w:right="0" w:hanging="0"/>
              <w:rPr/>
            </w:pPr>
            <w:r>
              <w:rPr>
                <w:rStyle w:val="Style16"/>
                <w:color w:val="008080"/>
              </w:rPr>
              <w:t xml:space="preserve">-  соответствующим федеральным органам исполнительной власти, осуществляющим контроль за исполнением переданных полномочий по контролю; </w:t>
            </w:r>
          </w:p>
          <w:p>
            <w:pPr>
              <w:pStyle w:val="Style46"/>
              <w:widowControl w:val="false"/>
              <w:tabs>
                <w:tab w:val="clear" w:pos="720"/>
              </w:tabs>
              <w:bidi w:val="0"/>
              <w:ind w:left="0" w:right="0" w:hanging="0"/>
              <w:rPr/>
            </w:pPr>
            <w:r>
              <w:rPr>
                <w:rStyle w:val="Style16"/>
                <w:color w:val="008080"/>
              </w:rPr>
              <w:t>федеральные органы исполнительной власти, уполномоченные на осуществление контроля за исполнением переданных полномочий по контролю (отдельную форму по каждому из контролируемых переданных полномочий по контролю):</w:t>
            </w:r>
          </w:p>
        </w:tc>
        <w:tc>
          <w:tcPr>
            <w:tcW w:w="3084" w:type="dxa"/>
            <w:tcBorders>
              <w:left w:val="single" w:sz="4" w:space="0" w:color="000000"/>
              <w:right w:val="single" w:sz="4" w:space="0" w:color="000000"/>
            </w:tcBorders>
          </w:tcPr>
          <w:p>
            <w:pPr>
              <w:pStyle w:val="Style46"/>
              <w:widowControl w:val="false"/>
              <w:tabs>
                <w:tab w:val="clear" w:pos="720"/>
              </w:tabs>
              <w:bidi w:val="0"/>
              <w:ind w:left="0" w:right="0" w:hanging="0"/>
              <w:jc w:val="center"/>
              <w:rPr/>
            </w:pPr>
            <w:r>
              <w:rPr>
                <w:rStyle w:val="Style16"/>
                <w:color w:val="008080"/>
              </w:rPr>
              <w:t>20 числа после отчетного периода</w:t>
            </w:r>
          </w:p>
        </w:tc>
        <w:tc>
          <w:tcPr>
            <w:tcW w:w="236" w:type="dxa"/>
            <w:vMerge w:val="continue"/>
            <w:tcBorders>
              <w:left w:val="single" w:sz="4" w:space="0" w:color="000000"/>
            </w:tcBorders>
          </w:tcPr>
          <w:p>
            <w:pPr>
              <w:pStyle w:val="Style46"/>
              <w:widowControl w:val="false"/>
              <w:tabs>
                <w:tab w:val="clear" w:pos="720"/>
              </w:tabs>
              <w:bidi w:val="0"/>
              <w:ind w:left="0" w:right="0" w:hanging="0"/>
              <w:rPr/>
            </w:pPr>
            <w:r>
              <w:rPr/>
            </w:r>
          </w:p>
        </w:tc>
        <w:tc>
          <w:tcPr>
            <w:tcW w:w="3483" w:type="dxa"/>
            <w:vMerge w:val="restart"/>
            <w:tcBorders>
              <w:bottom w:val="single" w:sz="4" w:space="0" w:color="000000"/>
            </w:tcBorders>
          </w:tcPr>
          <w:p>
            <w:pPr>
              <w:pStyle w:val="Style46"/>
              <w:widowControl w:val="false"/>
              <w:tabs>
                <w:tab w:val="clear" w:pos="720"/>
              </w:tabs>
              <w:bidi w:val="0"/>
              <w:ind w:left="0" w:right="0" w:hanging="0"/>
              <w:rPr/>
            </w:pPr>
            <w:r>
              <w:rPr/>
            </w:r>
          </w:p>
        </w:tc>
      </w:tr>
      <w:tr>
        <w:trPr/>
        <w:tc>
          <w:tcPr>
            <w:tcW w:w="8229" w:type="dxa"/>
            <w:tcBorders>
              <w:left w:val="single" w:sz="4" w:space="0" w:color="000000"/>
              <w:right w:val="single" w:sz="4" w:space="0" w:color="000000"/>
            </w:tcBorders>
          </w:tcPr>
          <w:p>
            <w:pPr>
              <w:pStyle w:val="Style46"/>
              <w:widowControl w:val="false"/>
              <w:tabs>
                <w:tab w:val="clear" w:pos="720"/>
              </w:tabs>
              <w:bidi w:val="0"/>
              <w:ind w:left="0" w:right="0" w:hanging="0"/>
              <w:rPr/>
            </w:pPr>
            <w:r>
              <w:rPr>
                <w:rStyle w:val="Style16"/>
                <w:color w:val="008080"/>
              </w:rPr>
              <w:t>- Минэкономразвития России, 125993, ГСП-3, г. Москва, А-47, ул.1-я Тверская-Ямская, д.1,3;</w:t>
            </w:r>
          </w:p>
          <w:p>
            <w:pPr>
              <w:pStyle w:val="Style46"/>
              <w:widowControl w:val="false"/>
              <w:tabs>
                <w:tab w:val="clear" w:pos="720"/>
              </w:tabs>
              <w:bidi w:val="0"/>
              <w:ind w:left="0" w:right="0" w:hanging="0"/>
              <w:rPr/>
            </w:pPr>
            <w:r>
              <w:rPr>
                <w:rStyle w:val="Style16"/>
                <w:color w:val="008080"/>
              </w:rPr>
              <w:t>органы местного самоуправления, уполномоченные на осуществление муниципального контроля и полномочий по осуществлению государственного контроля, переданных на муниципальный уровень:</w:t>
            </w:r>
          </w:p>
        </w:tc>
        <w:tc>
          <w:tcPr>
            <w:tcW w:w="3084" w:type="dxa"/>
            <w:tcBorders>
              <w:left w:val="single" w:sz="4" w:space="0" w:color="000000"/>
              <w:right w:val="single" w:sz="4" w:space="0" w:color="000000"/>
            </w:tcBorders>
          </w:tcPr>
          <w:p>
            <w:pPr>
              <w:pStyle w:val="Style46"/>
              <w:widowControl w:val="false"/>
              <w:tabs>
                <w:tab w:val="clear" w:pos="720"/>
              </w:tabs>
              <w:bidi w:val="0"/>
              <w:ind w:left="0" w:right="0" w:hanging="0"/>
              <w:jc w:val="center"/>
              <w:rPr/>
            </w:pPr>
            <w:r>
              <w:rPr>
                <w:rStyle w:val="Style16"/>
                <w:color w:val="008080"/>
              </w:rPr>
              <w:t>15 числа после отчетного периода</w:t>
            </w:r>
          </w:p>
        </w:tc>
        <w:tc>
          <w:tcPr>
            <w:tcW w:w="236" w:type="dxa"/>
            <w:vMerge w:val="continue"/>
            <w:tcBorders>
              <w:left w:val="single" w:sz="4" w:space="0" w:color="000000"/>
              <w:right w:val="single" w:sz="4" w:space="0" w:color="000000"/>
            </w:tcBorders>
          </w:tcPr>
          <w:p>
            <w:pPr>
              <w:pStyle w:val="Style46"/>
              <w:widowControl w:val="false"/>
              <w:tabs>
                <w:tab w:val="clear" w:pos="720"/>
              </w:tabs>
              <w:bidi w:val="0"/>
              <w:ind w:left="0" w:right="0" w:hanging="0"/>
              <w:rPr/>
            </w:pPr>
            <w:r>
              <w:rPr/>
            </w:r>
          </w:p>
        </w:tc>
        <w:tc>
          <w:tcPr>
            <w:tcW w:w="3483" w:type="dxa"/>
            <w:vMerge w:val="continue"/>
            <w:tcBorders>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rPr/>
            </w:pPr>
            <w:r>
              <w:rPr/>
            </w:r>
          </w:p>
        </w:tc>
      </w:tr>
      <w:tr>
        <w:trPr/>
        <w:tc>
          <w:tcPr>
            <w:tcW w:w="8229" w:type="dxa"/>
            <w:tcBorders>
              <w:left w:val="single" w:sz="4" w:space="0" w:color="000000"/>
              <w:right w:val="single" w:sz="4" w:space="0" w:color="000000"/>
            </w:tcBorders>
          </w:tcPr>
          <w:p>
            <w:pPr>
              <w:pStyle w:val="Style46"/>
              <w:widowControl w:val="false"/>
              <w:tabs>
                <w:tab w:val="clear" w:pos="720"/>
              </w:tabs>
              <w:bidi w:val="0"/>
              <w:ind w:left="0" w:right="0" w:hanging="0"/>
              <w:rPr/>
            </w:pPr>
            <w:r>
              <w:rPr>
                <w:rStyle w:val="Style16"/>
                <w:color w:val="008080"/>
              </w:rPr>
              <w:t>- органу исполнительной власти субъекта Российской Федерации, ответственному за подготовку в установленном порядке докладов об осуществлении регионального государственного контроля (надзора);</w:t>
            </w:r>
          </w:p>
          <w:p>
            <w:pPr>
              <w:pStyle w:val="Style46"/>
              <w:widowControl w:val="false"/>
              <w:tabs>
                <w:tab w:val="clear" w:pos="720"/>
              </w:tabs>
              <w:bidi w:val="0"/>
              <w:ind w:left="0" w:right="0" w:hanging="0"/>
              <w:rPr/>
            </w:pPr>
            <w:r>
              <w:rPr>
                <w:rStyle w:val="Style16"/>
                <w:color w:val="008080"/>
              </w:rPr>
              <w:t>органы исполнительной власти субъектов Российской Федерации, уполномоченные на осуществление государственного контроля (надзора) в части осуществления полномочий субъектов Российской Федерации в соответствующих сферах деятельности:</w:t>
            </w:r>
          </w:p>
        </w:tc>
        <w:tc>
          <w:tcPr>
            <w:tcW w:w="3084" w:type="dxa"/>
            <w:tcBorders>
              <w:left w:val="single" w:sz="4" w:space="0" w:color="000000"/>
              <w:right w:val="single" w:sz="4" w:space="0" w:color="000000"/>
            </w:tcBorders>
          </w:tcPr>
          <w:p>
            <w:pPr>
              <w:pStyle w:val="Style46"/>
              <w:widowControl w:val="false"/>
              <w:tabs>
                <w:tab w:val="clear" w:pos="720"/>
              </w:tabs>
              <w:bidi w:val="0"/>
              <w:ind w:left="0" w:right="0" w:hanging="0"/>
              <w:jc w:val="center"/>
              <w:rPr/>
            </w:pPr>
            <w:r>
              <w:rPr>
                <w:rStyle w:val="Style16"/>
                <w:color w:val="008080"/>
              </w:rPr>
              <w:t>15 числа после отчетного периода</w:t>
            </w:r>
          </w:p>
        </w:tc>
        <w:tc>
          <w:tcPr>
            <w:tcW w:w="236" w:type="dxa"/>
            <w:vMerge w:val="continue"/>
            <w:tcBorders>
              <w:left w:val="single" w:sz="4" w:space="0" w:color="000000"/>
              <w:right w:val="single" w:sz="4" w:space="0" w:color="000000"/>
            </w:tcBorders>
          </w:tcPr>
          <w:p>
            <w:pPr>
              <w:pStyle w:val="Style46"/>
              <w:widowControl w:val="false"/>
              <w:tabs>
                <w:tab w:val="clear" w:pos="720"/>
              </w:tabs>
              <w:bidi w:val="0"/>
              <w:ind w:left="0" w:right="0" w:hanging="0"/>
              <w:rPr/>
            </w:pPr>
            <w:r>
              <w:rPr/>
            </w:r>
          </w:p>
        </w:tc>
        <w:tc>
          <w:tcPr>
            <w:tcW w:w="3483" w:type="dxa"/>
            <w:vMerge w:val="continue"/>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rPr/>
            </w:pPr>
            <w:r>
              <w:rPr/>
            </w:r>
          </w:p>
        </w:tc>
      </w:tr>
      <w:tr>
        <w:trPr/>
        <w:tc>
          <w:tcPr>
            <w:tcW w:w="8229" w:type="dxa"/>
            <w:tcBorders>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rPr/>
            </w:pPr>
            <w:r>
              <w:rPr>
                <w:rStyle w:val="Style16"/>
                <w:color w:val="008080"/>
              </w:rPr>
              <w:t> </w:t>
            </w:r>
            <w:r>
              <w:rPr>
                <w:rStyle w:val="Style16"/>
                <w:color w:val="008080"/>
              </w:rPr>
              <w:t>- органу исполнительной власти субъекта Российской Федерации, ответственному за подготовку в установленном порядке докладов об осуществлении регионального государственного контроля (надзора);</w:t>
            </w:r>
          </w:p>
          <w:p>
            <w:pPr>
              <w:pStyle w:val="Style46"/>
              <w:widowControl w:val="false"/>
              <w:tabs>
                <w:tab w:val="clear" w:pos="720"/>
              </w:tabs>
              <w:bidi w:val="0"/>
              <w:ind w:left="0" w:right="0" w:hanging="0"/>
              <w:rPr/>
            </w:pPr>
            <w:r>
              <w:rPr>
                <w:rStyle w:val="Style16"/>
                <w:color w:val="008080"/>
              </w:rPr>
              <w:t>орган исполнительной власти субъекта Российской Федерации, ответственный за подготовку в установленном порядке докладов об осуществлении регионального государственного контроля (надзора) (сводную форму по осуществлению контроля органами исполнительной власти субъекта Российской Федерации, в части собственных полномочий и полученные формы по осуществлению муниципального контроля):</w:t>
            </w:r>
          </w:p>
          <w:p>
            <w:pPr>
              <w:pStyle w:val="Style46"/>
              <w:widowControl w:val="false"/>
              <w:tabs>
                <w:tab w:val="clear" w:pos="720"/>
              </w:tabs>
              <w:bidi w:val="0"/>
              <w:ind w:left="0" w:right="0" w:hanging="0"/>
              <w:rPr/>
            </w:pPr>
            <w:r>
              <w:rPr>
                <w:rStyle w:val="Style16"/>
                <w:color w:val="008080"/>
              </w:rPr>
              <w:t>- Минэкономразвития России, 125993, ГСП-3, г. Москва, А-47, ул.1-я Тверская-Ямская, д.1,3.</w:t>
            </w:r>
          </w:p>
        </w:tc>
        <w:tc>
          <w:tcPr>
            <w:tcW w:w="3084" w:type="dxa"/>
            <w:tcBorders>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rPr/>
            </w:pPr>
            <w:r>
              <w:rPr>
                <w:rStyle w:val="Style16"/>
                <w:color w:val="008080"/>
              </w:rPr>
              <w:t>20 числа после отчетного периода</w:t>
            </w:r>
          </w:p>
        </w:tc>
        <w:tc>
          <w:tcPr>
            <w:tcW w:w="236" w:type="dxa"/>
            <w:vMerge w:val="continue"/>
            <w:tcBorders>
              <w:left w:val="single" w:sz="4" w:space="0" w:color="000000"/>
              <w:right w:val="single" w:sz="4" w:space="0" w:color="000000"/>
            </w:tcBorders>
          </w:tcPr>
          <w:p>
            <w:pPr>
              <w:pStyle w:val="Style46"/>
              <w:widowControl w:val="false"/>
              <w:tabs>
                <w:tab w:val="clear" w:pos="720"/>
              </w:tabs>
              <w:bidi w:val="0"/>
              <w:ind w:left="0" w:right="0" w:hanging="0"/>
              <w:rPr/>
            </w:pPr>
            <w:r>
              <w:rPr/>
            </w:r>
          </w:p>
        </w:tc>
        <w:tc>
          <w:tcPr>
            <w:tcW w:w="3483" w:type="dxa"/>
            <w:vMerge w:val="continue"/>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rPr/>
            </w:pPr>
            <w:r>
              <w:rPr/>
            </w:r>
          </w:p>
        </w:tc>
      </w:tr>
    </w:tbl>
    <w:p>
      <w:pPr>
        <w:pStyle w:val="Normal"/>
        <w:widowControl w:val="false"/>
        <w:bidi w:val="0"/>
        <w:ind w:left="0" w:right="0" w:firstLine="720"/>
        <w:jc w:val="both"/>
        <w:rPr/>
      </w:pPr>
      <w:r>
        <w:rPr/>
      </w:r>
    </w:p>
    <w:tbl>
      <w:tblPr>
        <w:tblW w:w="15015" w:type="dxa"/>
        <w:jc w:val="left"/>
        <w:tblInd w:w="0" w:type="dxa"/>
        <w:tblLayout w:type="fixed"/>
        <w:tblCellMar>
          <w:top w:w="0" w:type="dxa"/>
          <w:left w:w="108" w:type="dxa"/>
          <w:bottom w:w="0" w:type="dxa"/>
          <w:right w:w="108" w:type="dxa"/>
        </w:tblCellMar>
      </w:tblPr>
      <w:tblGrid>
        <w:gridCol w:w="1560"/>
        <w:gridCol w:w="4298"/>
        <w:gridCol w:w="4301"/>
        <w:gridCol w:w="4855"/>
      </w:tblGrid>
      <w:tr>
        <w:trPr/>
        <w:tc>
          <w:tcPr>
            <w:tcW w:w="15014" w:type="dxa"/>
            <w:gridSpan w:val="4"/>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both"/>
              <w:textAlignment w:val="auto"/>
              <w:rPr>
                <w:lang w:val="ru-RU"/>
              </w:rPr>
            </w:pPr>
            <w:bookmarkStart w:id="4" w:name="sub_5"/>
            <w:r>
              <w:rPr>
                <w:rStyle w:val="Style16"/>
                <w:rFonts w:cs="Arial"/>
                <w:lang w:val="ru-RU" w:eastAsia="ru-RU" w:bidi="ar-SA"/>
              </w:rPr>
              <w:t>Наименование отчитывающейся организации  Администрация Шарангского муниципального района Нижегородской области ________________________________________________________________</w:t>
            </w:r>
            <w:bookmarkEnd w:id="4"/>
          </w:p>
        </w:tc>
      </w:tr>
      <w:tr>
        <w:trPr/>
        <w:tc>
          <w:tcPr>
            <w:tcW w:w="15014" w:type="dxa"/>
            <w:gridSpan w:val="4"/>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both"/>
              <w:textAlignment w:val="auto"/>
              <w:rPr>
                <w:lang w:val="ru-RU"/>
              </w:rPr>
            </w:pPr>
            <w:bookmarkStart w:id="5" w:name="sub_6"/>
            <w:r>
              <w:rPr>
                <w:rStyle w:val="Style16"/>
                <w:rFonts w:cs="Arial"/>
                <w:lang w:val="ru-RU" w:eastAsia="ru-RU" w:bidi="ar-SA"/>
              </w:rPr>
              <w:t>Почтовый адрес _606853 Нижегородская область, Шарангский район,с.Щенники, ул. Центральная, д.29  _______________________________________________________________________________________</w:t>
            </w:r>
            <w:bookmarkEnd w:id="5"/>
          </w:p>
        </w:tc>
      </w:tr>
      <w:tr>
        <w:trPr/>
        <w:tc>
          <w:tcPr>
            <w:tcW w:w="1560" w:type="dxa"/>
            <w:vMerge w:val="restart"/>
            <w:tcBorders>
              <w:top w:val="single" w:sz="4" w:space="0" w:color="000000"/>
              <w:left w:val="single" w:sz="4" w:space="0" w:color="000000"/>
              <w:bottom w:val="single" w:sz="4" w:space="0" w:color="000000"/>
            </w:tcBorders>
          </w:tcPr>
          <w:p>
            <w:pPr>
              <w:pStyle w:val="Style46"/>
              <w:widowControl w:val="false"/>
              <w:tabs>
                <w:tab w:val="clear" w:pos="720"/>
              </w:tabs>
              <w:bidi w:val="0"/>
              <w:ind w:left="0" w:right="0" w:hanging="0"/>
              <w:jc w:val="center"/>
              <w:textAlignment w:val="auto"/>
              <w:rPr/>
            </w:pPr>
            <w:bookmarkStart w:id="6" w:name="sub_7"/>
            <w:r>
              <w:rPr>
                <w:rStyle w:val="Style16"/>
                <w:rFonts w:cs="Arial"/>
                <w:lang w:val="ru-RU" w:eastAsia="ru-RU" w:bidi="ar-SA"/>
              </w:rPr>
              <w:t xml:space="preserve">Код формы по </w:t>
            </w:r>
            <w:hyperlink r:id="rId4">
              <w:r>
                <w:rPr>
                  <w:rFonts w:cs="Arial"/>
                  <w:color w:val="008000"/>
                  <w:lang w:val="ru-RU" w:eastAsia="ru-RU" w:bidi="ar-SA"/>
                </w:rPr>
                <w:t>ОКУД</w:t>
              </w:r>
            </w:hyperlink>
            <w:bookmarkEnd w:id="6"/>
          </w:p>
        </w:tc>
        <w:tc>
          <w:tcPr>
            <w:tcW w:w="1345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Код</w:t>
            </w:r>
          </w:p>
        </w:tc>
      </w:tr>
      <w:tr>
        <w:trPr/>
        <w:tc>
          <w:tcPr>
            <w:tcW w:w="1560" w:type="dxa"/>
            <w:vMerge w:val="continue"/>
            <w:tcBorders>
              <w:left w:val="single" w:sz="4" w:space="0" w:color="000000"/>
              <w:bottom w:val="single" w:sz="4" w:space="0" w:color="000000"/>
            </w:tcBorders>
          </w:tcPr>
          <w:p>
            <w:pPr>
              <w:pStyle w:val="Style46"/>
              <w:widowControl w:val="false"/>
              <w:tabs>
                <w:tab w:val="clear" w:pos="720"/>
              </w:tabs>
              <w:bidi w:val="0"/>
              <w:ind w:left="0" w:right="0" w:hanging="0"/>
              <w:rPr/>
            </w:pPr>
            <w:r>
              <w:rPr/>
            </w:r>
          </w:p>
        </w:tc>
        <w:tc>
          <w:tcPr>
            <w:tcW w:w="4298" w:type="dxa"/>
            <w:tcBorders>
              <w:top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rPr/>
            </w:pPr>
            <w:r>
              <w:rPr>
                <w:rStyle w:val="Style16"/>
                <w:color w:val="008080"/>
              </w:rPr>
              <w:t>отчитывающейся организации по ОКПО</w:t>
            </w:r>
          </w:p>
        </w:tc>
        <w:tc>
          <w:tcPr>
            <w:tcW w:w="4301"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rPr/>
            </w:pPr>
            <w:r>
              <w:rPr/>
            </w:r>
          </w:p>
        </w:tc>
        <w:tc>
          <w:tcPr>
            <w:tcW w:w="4855"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rPr/>
            </w:pPr>
            <w:r>
              <w:rPr/>
            </w:r>
          </w:p>
        </w:tc>
      </w:tr>
      <w:tr>
        <w:trPr/>
        <w:tc>
          <w:tcPr>
            <w:tcW w:w="1560" w:type="dxa"/>
            <w:tcBorders>
              <w:top w:val="single" w:sz="4" w:space="0" w:color="000000"/>
              <w:left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1</w:t>
            </w:r>
          </w:p>
        </w:tc>
        <w:tc>
          <w:tcPr>
            <w:tcW w:w="4298" w:type="dxa"/>
            <w:tcBorders>
              <w:top w:val="single" w:sz="4" w:space="0" w:color="000000"/>
              <w:left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2</w:t>
            </w:r>
          </w:p>
        </w:tc>
        <w:tc>
          <w:tcPr>
            <w:tcW w:w="4301" w:type="dxa"/>
            <w:tcBorders>
              <w:top w:val="single" w:sz="4" w:space="0" w:color="000000"/>
              <w:left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3</w:t>
            </w:r>
          </w:p>
        </w:tc>
        <w:tc>
          <w:tcPr>
            <w:tcW w:w="4855" w:type="dxa"/>
            <w:tcBorders>
              <w:top w:val="single" w:sz="4" w:space="0" w:color="000000"/>
              <w:left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4</w:t>
            </w:r>
          </w:p>
        </w:tc>
      </w:tr>
      <w:tr>
        <w:trPr/>
        <w:tc>
          <w:tcPr>
            <w:tcW w:w="1560"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rPr/>
            </w:pPr>
            <w:r>
              <w:rPr>
                <w:rStyle w:val="Style16"/>
                <w:color w:val="008080"/>
              </w:rPr>
              <w:t>0605137</w:t>
            </w:r>
          </w:p>
        </w:tc>
        <w:tc>
          <w:tcPr>
            <w:tcW w:w="4298"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rPr/>
            </w:pPr>
            <w:r>
              <w:rPr/>
              <w:t>04027119</w:t>
            </w:r>
          </w:p>
        </w:tc>
        <w:tc>
          <w:tcPr>
            <w:tcW w:w="4301"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rPr/>
            </w:pPr>
            <w:r>
              <w:rPr/>
            </w:r>
          </w:p>
        </w:tc>
        <w:tc>
          <w:tcPr>
            <w:tcW w:w="4855"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rPr/>
            </w:pPr>
            <w:r>
              <w:rPr/>
            </w:r>
          </w:p>
        </w:tc>
      </w:tr>
    </w:tbl>
    <w:p>
      <w:pPr>
        <w:pStyle w:val="Normal"/>
        <w:widowControl w:val="false"/>
        <w:bidi w:val="0"/>
        <w:ind w:left="0" w:right="0" w:firstLine="720"/>
        <w:jc w:val="both"/>
        <w:rPr/>
      </w:pPr>
      <w:r>
        <w:rPr/>
      </w:r>
    </w:p>
    <w:p>
      <w:pPr>
        <w:pStyle w:val="1"/>
        <w:bidi w:val="0"/>
        <w:ind w:left="0" w:right="0" w:hanging="0"/>
        <w:rPr/>
      </w:pPr>
      <w:bookmarkStart w:id="7" w:name="sub_8"/>
      <w:bookmarkEnd w:id="7"/>
      <w:r>
        <w:rPr>
          <w:rStyle w:val="Style16"/>
          <w:rFonts w:cs="Arial"/>
          <w:b/>
          <w:lang w:val="ru-RU" w:eastAsia="ru-RU" w:bidi="ar-SA"/>
        </w:rPr>
        <w:t>Раздел 1. Сведения о количестве проведенных проверок юридических лиц и индивидуальных предпринимателей</w:t>
      </w:r>
    </w:p>
    <w:p>
      <w:pPr>
        <w:pStyle w:val="Normal"/>
        <w:bidi w:val="0"/>
        <w:ind w:left="0" w:right="0" w:firstLine="720"/>
        <w:jc w:val="both"/>
        <w:rPr/>
      </w:pPr>
      <w:r>
        <w:rPr/>
      </w:r>
      <w:bookmarkStart w:id="8" w:name="sub_8"/>
      <w:bookmarkStart w:id="9" w:name="sub_8"/>
      <w:bookmarkEnd w:id="9"/>
    </w:p>
    <w:tbl>
      <w:tblPr>
        <w:tblW w:w="15026" w:type="dxa"/>
        <w:jc w:val="left"/>
        <w:tblInd w:w="0" w:type="dxa"/>
        <w:tblLayout w:type="fixed"/>
        <w:tblCellMar>
          <w:top w:w="0" w:type="dxa"/>
          <w:left w:w="108" w:type="dxa"/>
          <w:bottom w:w="0" w:type="dxa"/>
          <w:right w:w="108" w:type="dxa"/>
        </w:tblCellMar>
      </w:tblPr>
      <w:tblGrid>
        <w:gridCol w:w="9957"/>
        <w:gridCol w:w="1279"/>
        <w:gridCol w:w="1313"/>
        <w:gridCol w:w="1280"/>
        <w:gridCol w:w="1197"/>
      </w:tblGrid>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Наименование показателей</w:t>
            </w:r>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N</w:t>
            </w:r>
            <w:r>
              <w:rPr/>
              <w:br/>
            </w:r>
            <w:r>
              <w:rPr>
                <w:rStyle w:val="Style16"/>
                <w:rFonts w:cs="Arial"/>
                <w:lang w:val="ru-RU" w:eastAsia="ru-RU" w:bidi="ar-SA"/>
              </w:rPr>
              <w:t>строки</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Единица измерения</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 xml:space="preserve">Код по </w:t>
            </w:r>
            <w:hyperlink r:id="rId5">
              <w:r>
                <w:rPr>
                  <w:rFonts w:cs="Arial"/>
                  <w:color w:val="008000"/>
                  <w:lang w:val="ru-RU" w:eastAsia="ru-RU" w:bidi="ar-SA"/>
                </w:rPr>
                <w:t>ОКЕИ</w:t>
              </w:r>
            </w:hyperlink>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Всего</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ru-RU"/>
              </w:rPr>
            </w:pPr>
            <w:r>
              <w:rPr>
                <w:rStyle w:val="Style16"/>
                <w:rFonts w:cs="Arial"/>
                <w:lang w:val="ru-RU" w:eastAsia="ru-RU" w:bidi="ar-SA"/>
              </w:rPr>
              <w:t>1</w:t>
            </w:r>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ru-RU"/>
              </w:rPr>
            </w:pPr>
            <w:r>
              <w:rPr>
                <w:rStyle w:val="Style16"/>
                <w:rFonts w:cs="Arial"/>
                <w:lang w:val="ru-RU" w:eastAsia="ru-RU" w:bidi="ar-SA"/>
              </w:rPr>
              <w:t>2</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ru-RU"/>
              </w:rPr>
            </w:pPr>
            <w:r>
              <w:rPr>
                <w:rStyle w:val="Style16"/>
                <w:rFonts w:cs="Arial"/>
                <w:lang w:val="ru-RU" w:eastAsia="ru-RU" w:bidi="ar-SA"/>
              </w:rPr>
              <w:t>3</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ru-RU"/>
              </w:rPr>
            </w:pPr>
            <w:r>
              <w:rPr>
                <w:rStyle w:val="Style16"/>
                <w:rFonts w:cs="Arial"/>
                <w:lang w:val="ru-RU" w:eastAsia="ru-RU" w:bidi="ar-SA"/>
              </w:rPr>
              <w:t>4</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ru-RU"/>
              </w:rPr>
            </w:pPr>
            <w:r>
              <w:rPr>
                <w:rStyle w:val="Style16"/>
                <w:rFonts w:cs="Arial"/>
                <w:lang w:val="ru-RU" w:eastAsia="ru-RU" w:bidi="ar-SA"/>
              </w:rPr>
              <w:t>5</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10" w:name="sub_9"/>
            <w:r>
              <w:rPr>
                <w:rStyle w:val="Style16"/>
                <w:color w:val="008080"/>
              </w:rPr>
              <w:t>Общее количество проверок, проведенных в отношении юридических лиц, индивидуальных предпринимателей</w:t>
            </w:r>
            <w:bookmarkEnd w:id="10"/>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01</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11" w:name="sub_10"/>
            <w:r>
              <w:rPr>
                <w:rStyle w:val="Style16"/>
                <w:color w:val="008080"/>
              </w:rPr>
              <w:t xml:space="preserve">Общее количество внеплановых проверок (из </w:t>
            </w:r>
            <w:hyperlink w:anchor="sub_9">
              <w:r>
                <w:rPr>
                  <w:color w:val="008000"/>
                </w:rPr>
                <w:t>строки 1</w:t>
              </w:r>
            </w:hyperlink>
            <w:r>
              <w:rPr>
                <w:rStyle w:val="Style16"/>
                <w:color w:val="008080"/>
              </w:rPr>
              <w:t xml:space="preserve">) - всего (сумма </w:t>
            </w:r>
            <w:hyperlink w:anchor="sub_11">
              <w:r>
                <w:rPr>
                  <w:color w:val="008000"/>
                </w:rPr>
                <w:t>строк 3</w:t>
              </w:r>
            </w:hyperlink>
            <w:r>
              <w:rPr>
                <w:rStyle w:val="Style16"/>
                <w:color w:val="008080"/>
              </w:rPr>
              <w:t>,</w:t>
            </w:r>
            <w:hyperlink w:anchor="sub_12">
              <w:r>
                <w:rPr>
                  <w:color w:val="008000"/>
                </w:rPr>
                <w:t>4</w:t>
              </w:r>
            </w:hyperlink>
            <w:r>
              <w:rPr>
                <w:rStyle w:val="Style16"/>
                <w:color w:val="008080"/>
              </w:rPr>
              <w:t>,</w:t>
            </w:r>
            <w:hyperlink w:anchor="sub_17">
              <w:r>
                <w:rPr>
                  <w:color w:val="008000"/>
                </w:rPr>
                <w:t>9-11</w:t>
              </w:r>
            </w:hyperlink>
            <w:r>
              <w:rPr>
                <w:rStyle w:val="Style16"/>
                <w:color w:val="008080"/>
              </w:rPr>
              <w:t>), в том числе по следующим основаниям</w:t>
            </w:r>
            <w:bookmarkEnd w:id="11"/>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02</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12" w:name="sub_11"/>
            <w:r>
              <w:rPr>
                <w:rStyle w:val="Style16"/>
                <w:color w:val="008080"/>
              </w:rPr>
              <w:t>по контролю за исполнением предписаний, выданных по результатам проведенной ранее проверки</w:t>
            </w:r>
            <w:bookmarkEnd w:id="12"/>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03</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13" w:name="sub_12"/>
            <w:r>
              <w:rPr>
                <w:rStyle w:val="Style16"/>
                <w:color w:val="008080"/>
              </w:rPr>
              <w:t xml:space="preserve">по заявлениям (обращениям) физических и юридических лиц, по информации органов государственной власти, местного самоуправления, средств массовой информации об указанных фактах - всего, в том числе </w:t>
            </w:r>
            <w:bookmarkEnd w:id="13"/>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04</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14" w:name="sub_13"/>
            <w:r>
              <w:rPr>
                <w:rStyle w:val="Style16"/>
                <w:color w:val="008080"/>
              </w:rPr>
              <w:t xml:space="preserve">о возникновении угрозы причинения вреда жизни,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безопасности государства, а также угрозы чрезвычайных ситуаций природного и техногенного характера (из </w:t>
            </w:r>
            <w:hyperlink w:anchor="sub_12">
              <w:r>
                <w:rPr>
                  <w:color w:val="008000"/>
                </w:rPr>
                <w:t>строки 4</w:t>
              </w:r>
            </w:hyperlink>
            <w:r>
              <w:rPr>
                <w:rStyle w:val="Style16"/>
                <w:color w:val="008080"/>
              </w:rPr>
              <w:t>)</w:t>
            </w:r>
            <w:bookmarkEnd w:id="14"/>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05</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15" w:name="sub_14"/>
            <w:r>
              <w:rPr>
                <w:rStyle w:val="Style16"/>
                <w:color w:val="008080"/>
              </w:rPr>
              <w:t xml:space="preserve">о причинении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возникновение чрезвычайных ситуаций природного и техногенного характера (из </w:t>
            </w:r>
            <w:hyperlink w:anchor="sub_12">
              <w:r>
                <w:rPr>
                  <w:color w:val="008000"/>
                </w:rPr>
                <w:t>строки 4</w:t>
              </w:r>
            </w:hyperlink>
            <w:r>
              <w:rPr>
                <w:rStyle w:val="Style16"/>
                <w:color w:val="008080"/>
              </w:rPr>
              <w:t>)</w:t>
            </w:r>
            <w:bookmarkEnd w:id="15"/>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06</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16" w:name="sub_15"/>
            <w:r>
              <w:rPr>
                <w:rStyle w:val="Style16"/>
                <w:color w:val="008080"/>
              </w:rPr>
              <w:t xml:space="preserve">о нарушении прав потребителей (в случае обращения граждан, права которых нарушены) (из </w:t>
            </w:r>
            <w:hyperlink w:anchor="sub_12">
              <w:r>
                <w:rPr>
                  <w:color w:val="008000"/>
                </w:rPr>
                <w:t>строки 4</w:t>
              </w:r>
            </w:hyperlink>
            <w:r>
              <w:rPr>
                <w:rStyle w:val="Style16"/>
                <w:color w:val="008080"/>
              </w:rPr>
              <w:t>)</w:t>
            </w:r>
            <w:bookmarkEnd w:id="16"/>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07</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17" w:name="sub_16"/>
            <w:r>
              <w:rPr>
                <w:rStyle w:val="Style16"/>
                <w:color w:val="008080"/>
              </w:rPr>
              <w:t xml:space="preserve">о нарушении трудовых прав граждан (из </w:t>
            </w:r>
            <w:hyperlink w:anchor="sub_12">
              <w:r>
                <w:rPr>
                  <w:color w:val="008000"/>
                </w:rPr>
                <w:t>строки 4</w:t>
              </w:r>
            </w:hyperlink>
            <w:r>
              <w:rPr>
                <w:rStyle w:val="Style16"/>
                <w:color w:val="008080"/>
              </w:rPr>
              <w:t>)</w:t>
            </w:r>
            <w:bookmarkEnd w:id="17"/>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08</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18" w:name="sub_17"/>
            <w:r>
              <w:rPr>
                <w:rStyle w:val="Style16"/>
                <w:color w:val="008080"/>
              </w:rPr>
              <w:t>на основании приказов (распоряжений) руководителя органа государственного контроля (надзора), изданного в соответствии с поручениями Президента Российской Федерации, Правительства Российской Федерации</w:t>
            </w:r>
            <w:bookmarkEnd w:id="18"/>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09</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19" w:name="sub_18"/>
            <w:r>
              <w:rPr>
                <w:rStyle w:val="Style16"/>
                <w:color w:val="008080"/>
              </w:rPr>
              <w:t>на основании приказов (распоряжений) руководителя органа государственного контроля (надзора), изданного в соответствии с требованием органов прокуратуры</w:t>
            </w:r>
            <w:bookmarkEnd w:id="19"/>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10</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20" w:name="sub_19"/>
            <w:r>
              <w:rPr>
                <w:rStyle w:val="Style16"/>
                <w:color w:val="008080"/>
              </w:rPr>
              <w:t>по иным основаниям, установленным законодательством Российской Федерации</w:t>
            </w:r>
            <w:bookmarkEnd w:id="20"/>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11</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21" w:name="sub_20"/>
            <w:r>
              <w:rPr>
                <w:rStyle w:val="Style16"/>
                <w:color w:val="008080"/>
              </w:rPr>
              <w:t xml:space="preserve">Количество проверок, проведенных совместно с другими органами государственного контроля (надзора), муниципального контроля (из </w:t>
            </w:r>
            <w:hyperlink w:anchor="sub_9">
              <w:r>
                <w:rPr>
                  <w:color w:val="008000"/>
                </w:rPr>
                <w:t>строки 1</w:t>
              </w:r>
            </w:hyperlink>
            <w:r>
              <w:rPr>
                <w:rStyle w:val="Style16"/>
                <w:color w:val="008080"/>
              </w:rPr>
              <w:t>)</w:t>
            </w:r>
            <w:bookmarkEnd w:id="21"/>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12</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22" w:name="sub_21"/>
            <w:r>
              <w:rPr>
                <w:rStyle w:val="Style16"/>
                <w:color w:val="008080"/>
              </w:rPr>
              <w:t>из них внеплановых</w:t>
            </w:r>
            <w:bookmarkEnd w:id="22"/>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13</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23" w:name="sub_22"/>
            <w:r>
              <w:rPr>
                <w:rStyle w:val="Style16"/>
                <w:color w:val="008080"/>
              </w:rPr>
              <w:t>Общее количество документарных проверок</w:t>
            </w:r>
            <w:bookmarkEnd w:id="23"/>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14</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95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24" w:name="sub_23"/>
            <w:r>
              <w:rPr>
                <w:rStyle w:val="Style16"/>
                <w:color w:val="008080"/>
              </w:rPr>
              <w:t>Общее количество выездных проверок</w:t>
            </w:r>
            <w:bookmarkEnd w:id="24"/>
          </w:p>
        </w:tc>
        <w:tc>
          <w:tcPr>
            <w:tcW w:w="1279"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15</w:t>
            </w:r>
          </w:p>
        </w:tc>
        <w:tc>
          <w:tcPr>
            <w:tcW w:w="131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280"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97"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bl>
    <w:p>
      <w:pPr>
        <w:pStyle w:val="1"/>
        <w:widowControl w:val="false"/>
        <w:bidi w:val="0"/>
        <w:ind w:left="0" w:right="0" w:hanging="0"/>
        <w:rPr/>
      </w:pPr>
      <w:r>
        <w:rPr>
          <w:rStyle w:val="Style16"/>
          <w:rFonts w:cs="Arial"/>
          <w:b/>
          <w:lang w:val="ru-RU" w:eastAsia="ru-RU" w:bidi="ar-SA"/>
        </w:rPr>
        <w:t>Раздел 2. Результаты проверок</w:t>
      </w:r>
    </w:p>
    <w:tbl>
      <w:tblPr>
        <w:tblW w:w="15023" w:type="dxa"/>
        <w:jc w:val="left"/>
        <w:tblInd w:w="0" w:type="dxa"/>
        <w:tblLayout w:type="fixed"/>
        <w:tblCellMar>
          <w:top w:w="0" w:type="dxa"/>
          <w:left w:w="108" w:type="dxa"/>
          <w:bottom w:w="0" w:type="dxa"/>
          <w:right w:w="108" w:type="dxa"/>
        </w:tblCellMar>
      </w:tblPr>
      <w:tblGrid>
        <w:gridCol w:w="7993"/>
        <w:gridCol w:w="733"/>
        <w:gridCol w:w="1611"/>
        <w:gridCol w:w="826"/>
        <w:gridCol w:w="1172"/>
        <w:gridCol w:w="1173"/>
        <w:gridCol w:w="1514"/>
      </w:tblGrid>
      <w:tr>
        <w:trPr/>
        <w:tc>
          <w:tcPr>
            <w:tcW w:w="7993" w:type="dxa"/>
            <w:vMerge w:val="restart"/>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Наименование показателей</w:t>
            </w:r>
          </w:p>
        </w:tc>
        <w:tc>
          <w:tcPr>
            <w:tcW w:w="733" w:type="dxa"/>
            <w:vMerge w:val="restart"/>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N</w:t>
            </w:r>
            <w:r>
              <w:rPr/>
              <w:br/>
            </w:r>
            <w:r>
              <w:rPr>
                <w:rStyle w:val="Style16"/>
                <w:rFonts w:cs="Arial"/>
                <w:lang w:val="ru-RU" w:eastAsia="ru-RU" w:bidi="ar-SA"/>
              </w:rPr>
              <w:t>строки</w:t>
            </w:r>
          </w:p>
        </w:tc>
        <w:tc>
          <w:tcPr>
            <w:tcW w:w="1611" w:type="dxa"/>
            <w:vMerge w:val="restart"/>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Единица измерения</w:t>
            </w:r>
          </w:p>
        </w:tc>
        <w:tc>
          <w:tcPr>
            <w:tcW w:w="826" w:type="dxa"/>
            <w:vMerge w:val="restart"/>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 xml:space="preserve">Код по </w:t>
            </w:r>
            <w:hyperlink r:id="rId6">
              <w:r>
                <w:rPr>
                  <w:rFonts w:cs="Arial"/>
                  <w:color w:val="008000"/>
                  <w:lang w:val="ru-RU" w:eastAsia="ru-RU" w:bidi="ar-SA"/>
                </w:rPr>
                <w:t>ОКЕИ</w:t>
              </w:r>
            </w:hyperlink>
          </w:p>
        </w:tc>
        <w:tc>
          <w:tcPr>
            <w:tcW w:w="1172" w:type="dxa"/>
            <w:vMerge w:val="restart"/>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 xml:space="preserve">Всего (сумма </w:t>
            </w:r>
            <w:hyperlink w:anchor="sub_122">
              <w:r>
                <w:rPr>
                  <w:rFonts w:cs="Arial"/>
                  <w:color w:val="008000"/>
                  <w:lang w:val="ru-RU" w:eastAsia="ru-RU" w:bidi="ar-SA"/>
                </w:rPr>
                <w:t>граф 6-7</w:t>
              </w:r>
            </w:hyperlink>
            <w:r>
              <w:rPr>
                <w:rStyle w:val="Style16"/>
                <w:rFonts w:cs="Arial"/>
                <w:lang w:val="ru-RU" w:eastAsia="ru-RU" w:bidi="ar-SA"/>
              </w:rPr>
              <w:t>)</w:t>
            </w:r>
          </w:p>
        </w:tc>
        <w:tc>
          <w:tcPr>
            <w:tcW w:w="2687" w:type="dxa"/>
            <w:gridSpan w:val="2"/>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в том числе</w:t>
            </w:r>
          </w:p>
        </w:tc>
      </w:tr>
      <w:tr>
        <w:trPr/>
        <w:tc>
          <w:tcPr>
            <w:tcW w:w="7993" w:type="dxa"/>
            <w:vMerge w:val="continue"/>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733" w:type="dxa"/>
            <w:vMerge w:val="continue"/>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1611" w:type="dxa"/>
            <w:vMerge w:val="continue"/>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826" w:type="dxa"/>
            <w:vMerge w:val="continue"/>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1172" w:type="dxa"/>
            <w:vMerge w:val="continue"/>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плановые проверки</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внеплановые проверки</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1</w:t>
            </w:r>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2</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3</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4</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5</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6</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7</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both"/>
              <w:textAlignment w:val="auto"/>
              <w:rPr>
                <w:lang w:val="ru-RU"/>
              </w:rPr>
            </w:pPr>
            <w:bookmarkStart w:id="25" w:name="sub_25"/>
            <w:r>
              <w:rPr>
                <w:rStyle w:val="Style16"/>
                <w:rFonts w:cs="Arial"/>
                <w:lang w:val="ru-RU" w:eastAsia="ru-RU" w:bidi="ar-SA"/>
              </w:rPr>
              <w:t>Общее количество юридических лиц, индивидуальных предпринимателей, в ходе проведения проверок в отношении которых выявлены правонарушения</w:t>
            </w:r>
            <w:bookmarkEnd w:id="25"/>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16</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Fonts w:cs="Arial"/>
                <w:lang w:val="ru-RU" w:eastAsia="ru-RU" w:bidi="ar-SA"/>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en-US"/>
              </w:rPr>
            </w:pPr>
            <w:r>
              <w:rPr>
                <w:rStyle w:val="Style16"/>
                <w:rFonts w:cs="Arial"/>
                <w:lang w:val="en-US" w:eastAsia="ru-RU" w:bidi="ar-SA"/>
              </w:rPr>
              <w:t>X</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Х</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both"/>
              <w:textAlignment w:val="auto"/>
              <w:rPr>
                <w:lang w:val="ru-RU"/>
              </w:rPr>
            </w:pPr>
            <w:bookmarkStart w:id="26" w:name="sub_26"/>
            <w:r>
              <w:rPr>
                <w:rStyle w:val="Style16"/>
                <w:rFonts w:cs="Arial"/>
                <w:lang w:val="ru-RU" w:eastAsia="ru-RU" w:bidi="ar-SA"/>
              </w:rPr>
              <w:t>Общее количество юридических лиц, индивидуальных предпринимателей, в деятельности которых выявлены нарушения обязательных требований, представляющие непосредственную угрозу причинения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угрозу чрезвычайных ситуаций природного и техногенного характера</w:t>
            </w:r>
            <w:bookmarkEnd w:id="26"/>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17</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Fonts w:cs="Arial"/>
                <w:lang w:val="ru-RU" w:eastAsia="ru-RU" w:bidi="ar-SA"/>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Х</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Х</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both"/>
              <w:textAlignment w:val="auto"/>
              <w:rPr>
                <w:lang w:val="ru-RU"/>
              </w:rPr>
            </w:pPr>
            <w:bookmarkStart w:id="27" w:name="sub_27"/>
            <w:r>
              <w:rPr>
                <w:rStyle w:val="Style16"/>
                <w:rFonts w:cs="Arial"/>
                <w:lang w:val="ru-RU" w:eastAsia="ru-RU" w:bidi="ar-SA"/>
              </w:rPr>
              <w:t>Общее количество юридических лиц, индивидуальных предпринимателей, в деятельности которых выявлены нарушения обязательных требований, явившиеся причиной причинения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возникновения чрезвычайных ситуаций природного и техногенного характера</w:t>
            </w:r>
            <w:bookmarkEnd w:id="27"/>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18</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Fonts w:cs="Arial"/>
                <w:lang w:val="ru-RU" w:eastAsia="ru-RU" w:bidi="ar-SA"/>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Х</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pPr>
            <w:r>
              <w:rPr>
                <w:rStyle w:val="Style16"/>
                <w:rFonts w:cs="Arial"/>
                <w:lang w:val="ru-RU" w:eastAsia="ru-RU" w:bidi="ar-SA"/>
              </w:rPr>
              <w:t>Х</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28" w:name="sub_28"/>
            <w:r>
              <w:rPr>
                <w:rStyle w:val="Style16"/>
                <w:color w:val="008080"/>
              </w:rPr>
              <w:t xml:space="preserve">Общее количество проверок, по итогам проведения которых выявлены правонарушения </w:t>
            </w:r>
            <w:bookmarkEnd w:id="28"/>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19</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29" w:name="sub_29"/>
            <w:r>
              <w:rPr>
                <w:rStyle w:val="Style16"/>
                <w:color w:val="008080"/>
              </w:rPr>
              <w:t xml:space="preserve">Выявлено правонарушений - всего (сумма </w:t>
            </w:r>
            <w:hyperlink w:anchor="sub_121">
              <w:r>
                <w:rPr>
                  <w:color w:val="008000"/>
                </w:rPr>
                <w:t>строк 21-23</w:t>
              </w:r>
            </w:hyperlink>
            <w:r>
              <w:rPr>
                <w:rStyle w:val="Style16"/>
                <w:color w:val="008080"/>
              </w:rPr>
              <w:t xml:space="preserve">), в том числе: </w:t>
            </w:r>
            <w:bookmarkEnd w:id="29"/>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20</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30" w:name="sub_121"/>
            <w:r>
              <w:rPr>
                <w:rStyle w:val="Style16"/>
                <w:color w:val="008080"/>
              </w:rPr>
              <w:t>нарушение обязательных требований законодательства</w:t>
            </w:r>
            <w:bookmarkEnd w:id="30"/>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21</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31" w:name="sub_30"/>
            <w:r>
              <w:rPr>
                <w:rStyle w:val="Style16"/>
                <w:color w:val="008080"/>
              </w:rPr>
              <w:t>несоответствие сведений, содержащихся в уведомлении о начале осуществления отдельных видов предпринимательской деятельности, обязательным требованиям</w:t>
            </w:r>
            <w:bookmarkEnd w:id="31"/>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22</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32" w:name="sub_31"/>
            <w:r>
              <w:rPr>
                <w:rStyle w:val="Style16"/>
                <w:color w:val="008080"/>
              </w:rPr>
              <w:t>невыполнение предписаний органов государственного контроля (надзора), муниципального контроля</w:t>
            </w:r>
            <w:bookmarkEnd w:id="32"/>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23</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33" w:name="sub_32"/>
            <w:r>
              <w:rPr>
                <w:rStyle w:val="Style16"/>
                <w:color w:val="008080"/>
              </w:rPr>
              <w:t xml:space="preserve">Общее количество проверок по итогам проведения которых по фактам выявленных нарушений возбуждены дела об административных правонарушениях </w:t>
            </w:r>
            <w:bookmarkEnd w:id="33"/>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24</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34" w:name="sub_33"/>
            <w:r>
              <w:rPr>
                <w:rStyle w:val="Style16"/>
                <w:color w:val="008080"/>
              </w:rPr>
              <w:t>Общее количество проверок, по итогам которых по фактам выявленных нарушений наложены административные наказания</w:t>
            </w:r>
            <w:bookmarkEnd w:id="34"/>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25</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35" w:name="sub_34"/>
            <w:r>
              <w:rPr>
                <w:rStyle w:val="Style16"/>
                <w:color w:val="008080"/>
              </w:rPr>
              <w:t xml:space="preserve">Общее количество административных наказаний, наложенных по итогам проверок - всего (сумма </w:t>
            </w:r>
            <w:hyperlink w:anchor="sub_35">
              <w:r>
                <w:rPr>
                  <w:color w:val="008000"/>
                </w:rPr>
                <w:t>строк 27-34</w:t>
              </w:r>
            </w:hyperlink>
            <w:r>
              <w:rPr>
                <w:rStyle w:val="Style16"/>
                <w:color w:val="008080"/>
              </w:rPr>
              <w:t xml:space="preserve">), в том числе по видам наказаний: </w:t>
            </w:r>
            <w:bookmarkEnd w:id="35"/>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26</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36" w:name="sub_35"/>
            <w:r>
              <w:rPr>
                <w:rStyle w:val="Style16"/>
                <w:color w:val="008080"/>
              </w:rPr>
              <w:t>конфискация орудия совершения или предмета административного правонарушения</w:t>
            </w:r>
            <w:bookmarkEnd w:id="36"/>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27</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37" w:name="sub_36"/>
            <w:r>
              <w:rPr>
                <w:rStyle w:val="Style16"/>
                <w:color w:val="008080"/>
              </w:rPr>
              <w:t>лишение специального права, предоставленного физическому лицу</w:t>
            </w:r>
            <w:bookmarkEnd w:id="37"/>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28</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38" w:name="sub_37"/>
            <w:r>
              <w:rPr>
                <w:rStyle w:val="Style16"/>
                <w:color w:val="008080"/>
              </w:rPr>
              <w:t>административный арест</w:t>
            </w:r>
            <w:bookmarkEnd w:id="38"/>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29</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39" w:name="sub_38"/>
            <w:r>
              <w:rPr>
                <w:rStyle w:val="Style16"/>
                <w:color w:val="008080"/>
              </w:rPr>
              <w:t>административное выдворение за пределы Российской Федерации иностранного гражданина или лица без гражданства</w:t>
            </w:r>
            <w:bookmarkEnd w:id="39"/>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30</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40" w:name="sub_39"/>
            <w:r>
              <w:rPr>
                <w:rStyle w:val="Style16"/>
                <w:color w:val="008080"/>
              </w:rPr>
              <w:t>дисквалификация</w:t>
            </w:r>
            <w:bookmarkEnd w:id="40"/>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31</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41" w:name="sub_40"/>
            <w:r>
              <w:rPr>
                <w:rStyle w:val="Style16"/>
                <w:color w:val="008080"/>
              </w:rPr>
              <w:t>административное приостановление деятельности</w:t>
            </w:r>
            <w:bookmarkEnd w:id="41"/>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32</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42" w:name="sub_41"/>
            <w:r>
              <w:rPr>
                <w:rStyle w:val="Style16"/>
                <w:color w:val="008080"/>
              </w:rPr>
              <w:t>предупреждение</w:t>
            </w:r>
            <w:bookmarkEnd w:id="42"/>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33</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43" w:name="sub_42"/>
            <w:r>
              <w:rPr>
                <w:rStyle w:val="Style16"/>
                <w:color w:val="008080"/>
              </w:rPr>
              <w:t xml:space="preserve">административный штраф - всего, в том числе: </w:t>
            </w:r>
            <w:bookmarkEnd w:id="43"/>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34</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44" w:name="sub_43"/>
            <w:r>
              <w:rPr>
                <w:rStyle w:val="Style16"/>
                <w:color w:val="008080"/>
              </w:rPr>
              <w:t>на должностное лицо</w:t>
            </w:r>
            <w:bookmarkEnd w:id="44"/>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35</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45" w:name="sub_44"/>
            <w:r>
              <w:rPr>
                <w:rStyle w:val="Style16"/>
                <w:color w:val="008080"/>
              </w:rPr>
              <w:t>на индивидуального предпринимателя</w:t>
            </w:r>
            <w:bookmarkEnd w:id="45"/>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36</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46" w:name="sub_45"/>
            <w:r>
              <w:rPr>
                <w:rStyle w:val="Style16"/>
                <w:color w:val="008080"/>
              </w:rPr>
              <w:t>на юридическое лицо</w:t>
            </w:r>
            <w:bookmarkEnd w:id="46"/>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37</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47" w:name="sub_46"/>
            <w:r>
              <w:rPr>
                <w:rStyle w:val="Style16"/>
                <w:color w:val="008080"/>
              </w:rPr>
              <w:t>Общая сумма наложенных административных штрафов - всего, в том числе:</w:t>
            </w:r>
            <w:bookmarkEnd w:id="47"/>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38</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тыс рублей</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384</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48" w:name="sub_47"/>
            <w:r>
              <w:rPr>
                <w:rStyle w:val="Style16"/>
                <w:color w:val="008080"/>
              </w:rPr>
              <w:t>на должностное лицо</w:t>
            </w:r>
            <w:bookmarkEnd w:id="48"/>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39</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тыс рублей</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384</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49" w:name="sub_48"/>
            <w:r>
              <w:rPr>
                <w:rStyle w:val="Style16"/>
                <w:color w:val="008080"/>
              </w:rPr>
              <w:t>на индивидуального предпринимателя</w:t>
            </w:r>
            <w:bookmarkEnd w:id="49"/>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40</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тыс рублей</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384</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50" w:name="sub_49"/>
            <w:r>
              <w:rPr>
                <w:rStyle w:val="Style16"/>
                <w:color w:val="008080"/>
              </w:rPr>
              <w:t>на юридическое лицо</w:t>
            </w:r>
            <w:bookmarkEnd w:id="50"/>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41</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тыс рублей</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384</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51" w:name="sub_50"/>
            <w:r>
              <w:rPr>
                <w:rStyle w:val="Style16"/>
                <w:color w:val="008080"/>
              </w:rPr>
              <w:t>Общая сумма уплаченных (взысканных) административных штрафов</w:t>
            </w:r>
            <w:bookmarkEnd w:id="51"/>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42</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тыс рублей</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384</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52" w:name="sub_51"/>
            <w:r>
              <w:rPr>
                <w:rStyle w:val="Style16"/>
                <w:color w:val="008080"/>
              </w:rPr>
              <w:t>Общее количество проверок по итогам которых по фактам выявленных нарушений материалы переданы в правоохранительные органы для возбуждения уголовных дел</w:t>
            </w:r>
            <w:bookmarkEnd w:id="52"/>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43</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53" w:name="sub_52"/>
            <w:r>
              <w:rPr>
                <w:rStyle w:val="Style16"/>
                <w:color w:val="008080"/>
              </w:rPr>
              <w:t>из них количество проверок по итогам которых по фактам выявленных нарушений применены меры уголовного наказания</w:t>
            </w:r>
            <w:bookmarkEnd w:id="53"/>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44</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54" w:name="sub_53"/>
            <w:r>
              <w:rPr>
                <w:rStyle w:val="Style16"/>
                <w:color w:val="008080"/>
              </w:rPr>
              <w:t xml:space="preserve">Количество проверок, результаты которых были признаны недействительными - всего, в том числе (сумма </w:t>
            </w:r>
            <w:hyperlink w:anchor="sub_54">
              <w:r>
                <w:rPr>
                  <w:color w:val="008000"/>
                </w:rPr>
                <w:t>строк 46-48</w:t>
              </w:r>
            </w:hyperlink>
            <w:r>
              <w:rPr>
                <w:rStyle w:val="Style16"/>
                <w:color w:val="008080"/>
              </w:rPr>
              <w:t>)</w:t>
            </w:r>
            <w:bookmarkEnd w:id="54"/>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45</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55" w:name="sub_54"/>
            <w:r>
              <w:rPr>
                <w:rStyle w:val="Style16"/>
                <w:color w:val="008080"/>
              </w:rPr>
              <w:t>по решению суда</w:t>
            </w:r>
            <w:bookmarkEnd w:id="55"/>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46</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56" w:name="sub_55"/>
            <w:r>
              <w:rPr>
                <w:rStyle w:val="Style16"/>
                <w:color w:val="008080"/>
              </w:rPr>
              <w:t>по предписанию органов прокуратуры</w:t>
            </w:r>
            <w:bookmarkEnd w:id="56"/>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47</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57" w:name="sub_56"/>
            <w:r>
              <w:rPr>
                <w:rStyle w:val="Style16"/>
                <w:color w:val="008080"/>
              </w:rPr>
              <w:t>по решению руководителя органа государственного контроля (надзора), муниципального контроля</w:t>
            </w:r>
            <w:bookmarkEnd w:id="57"/>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48</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799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58" w:name="sub_57"/>
            <w:r>
              <w:rPr>
                <w:rStyle w:val="Style16"/>
                <w:color w:val="008080"/>
              </w:rPr>
              <w:t>Количество проверок, проведенных с нарушением требований законодательства о порядке их проведения, по результатам выявления которых к должностным лицам органов государственного контроля (надзора) и муниципального контроля применены меры дисциплинарного и административного наказания</w:t>
            </w:r>
            <w:bookmarkEnd w:id="58"/>
          </w:p>
        </w:tc>
        <w:tc>
          <w:tcPr>
            <w:tcW w:w="73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49</w:t>
            </w:r>
          </w:p>
        </w:tc>
        <w:tc>
          <w:tcPr>
            <w:tcW w:w="1611"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826"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1172"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1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c>
          <w:tcPr>
            <w:tcW w:w="1514"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bl>
    <w:p>
      <w:pPr>
        <w:pStyle w:val="1"/>
        <w:widowControl w:val="false"/>
        <w:bidi w:val="0"/>
        <w:ind w:left="0" w:right="0" w:hanging="0"/>
        <w:rPr/>
      </w:pPr>
      <w:r>
        <w:rPr>
          <w:rStyle w:val="Style16"/>
          <w:rFonts w:cs="Arial"/>
          <w:b/>
          <w:lang w:val="ru-RU" w:eastAsia="ru-RU" w:bidi="ar-SA"/>
        </w:rPr>
        <w:t xml:space="preserve">Раздел 3. Справочная информация </w:t>
      </w:r>
    </w:p>
    <w:tbl>
      <w:tblPr>
        <w:tblW w:w="15025" w:type="dxa"/>
        <w:jc w:val="left"/>
        <w:tblInd w:w="0" w:type="dxa"/>
        <w:tblLayout w:type="fixed"/>
        <w:tblCellMar>
          <w:top w:w="0" w:type="dxa"/>
          <w:left w:w="108" w:type="dxa"/>
          <w:bottom w:w="0" w:type="dxa"/>
          <w:right w:w="108" w:type="dxa"/>
        </w:tblCellMar>
      </w:tblPr>
      <w:tblGrid>
        <w:gridCol w:w="4728"/>
        <w:gridCol w:w="452"/>
        <w:gridCol w:w="3080"/>
        <w:gridCol w:w="410"/>
        <w:gridCol w:w="9"/>
        <w:gridCol w:w="537"/>
        <w:gridCol w:w="431"/>
        <w:gridCol w:w="873"/>
        <w:gridCol w:w="1163"/>
        <w:gridCol w:w="337"/>
        <w:gridCol w:w="19"/>
        <w:gridCol w:w="421"/>
        <w:gridCol w:w="151"/>
        <w:gridCol w:w="89"/>
        <w:gridCol w:w="2275"/>
        <w:gridCol w:w="34"/>
        <w:gridCol w:w="15"/>
      </w:tblGrid>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Наименование показателей</w:t>
            </w:r>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N</w:t>
            </w:r>
            <w:r>
              <w:rPr/>
              <w:br/>
            </w:r>
            <w:r>
              <w:rPr>
                <w:rStyle w:val="Style16"/>
                <w:rFonts w:cs="Arial"/>
                <w:lang w:val="ru-RU" w:eastAsia="ru-RU" w:bidi="ar-SA"/>
              </w:rPr>
              <w:t>строки</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Единица измерения</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 xml:space="preserve">Код по </w:t>
            </w:r>
            <w:hyperlink r:id="rId7">
              <w:r>
                <w:rPr>
                  <w:rFonts w:cs="Arial"/>
                  <w:color w:val="008000"/>
                  <w:lang w:val="ru-RU" w:eastAsia="ru-RU" w:bidi="ar-SA"/>
                </w:rPr>
                <w:t>ОКЕИ</w:t>
              </w:r>
            </w:hyperlink>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tabs>
                <w:tab w:val="clear" w:pos="720"/>
              </w:tabs>
              <w:bidi w:val="0"/>
              <w:ind w:left="0" w:right="0" w:hanging="0"/>
              <w:jc w:val="center"/>
              <w:textAlignment w:val="auto"/>
              <w:rPr>
                <w:lang w:val="ru-RU"/>
              </w:rPr>
            </w:pPr>
            <w:r>
              <w:rPr>
                <w:rStyle w:val="Style16"/>
                <w:rFonts w:cs="Arial"/>
                <w:lang w:val="ru-RU" w:eastAsia="ru-RU" w:bidi="ar-SA"/>
              </w:rPr>
              <w:t>Всего</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ru-RU"/>
              </w:rPr>
            </w:pPr>
            <w:r>
              <w:rPr>
                <w:rStyle w:val="Style16"/>
                <w:rFonts w:cs="Arial"/>
                <w:lang w:val="ru-RU" w:eastAsia="ru-RU" w:bidi="ar-SA"/>
              </w:rPr>
              <w:t>1</w:t>
            </w:r>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ru-RU"/>
              </w:rPr>
            </w:pPr>
            <w:r>
              <w:rPr>
                <w:rStyle w:val="Style16"/>
                <w:rFonts w:cs="Arial"/>
                <w:lang w:val="ru-RU" w:eastAsia="ru-RU" w:bidi="ar-SA"/>
              </w:rPr>
              <w:t>2</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ru-RU"/>
              </w:rPr>
            </w:pPr>
            <w:r>
              <w:rPr>
                <w:rStyle w:val="Style16"/>
                <w:rFonts w:cs="Arial"/>
                <w:lang w:val="ru-RU" w:eastAsia="ru-RU" w:bidi="ar-SA"/>
              </w:rPr>
              <w:t>3</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ru-RU"/>
              </w:rPr>
            </w:pPr>
            <w:r>
              <w:rPr>
                <w:rStyle w:val="Style16"/>
                <w:rFonts w:cs="Arial"/>
                <w:lang w:val="ru-RU" w:eastAsia="ru-RU" w:bidi="ar-SA"/>
              </w:rPr>
              <w:t>4</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textAlignment w:val="auto"/>
              <w:rPr>
                <w:lang w:val="ru-RU"/>
              </w:rPr>
            </w:pPr>
            <w:r>
              <w:rPr>
                <w:rStyle w:val="Style16"/>
                <w:rFonts w:cs="Arial"/>
                <w:lang w:val="ru-RU" w:eastAsia="ru-RU" w:bidi="ar-SA"/>
              </w:rPr>
              <w:t>5</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59" w:name="sub_59"/>
            <w:r>
              <w:rPr>
                <w:rStyle w:val="Style16"/>
                <w:color w:val="008080"/>
              </w:rPr>
              <w:t>Общее количество юридических лиц, индивидуальных предпринимателей, осуществляющих деятельность на территории Российской Федерации, соответствующего субъекта Российской Федерации, соответствующего муниципального образования, деятельность которых подлежит государственному контролю (надзору), муниципальному контролю со стороны контрольного органа</w:t>
            </w:r>
            <w:bookmarkEnd w:id="59"/>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50</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60" w:name="sub_60"/>
            <w:r>
              <w:rPr>
                <w:rStyle w:val="Style16"/>
                <w:color w:val="008080"/>
              </w:rPr>
              <w:t xml:space="preserve">Общее количество юридических лиц и индивидуальных предпринимателей, в отношении которых проводились плановые, внеплановые проверки </w:t>
            </w:r>
            <w:bookmarkEnd w:id="60"/>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51</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61" w:name="sub_61"/>
            <w:r>
              <w:rPr>
                <w:rStyle w:val="Style16"/>
                <w:color w:val="008080"/>
              </w:rPr>
              <w:t>Количество проверок, предусмотренных ежегодным планом проведения проверок на отчетный период</w:t>
            </w:r>
            <w:bookmarkEnd w:id="61"/>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52</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62" w:name="sub_62"/>
            <w:r>
              <w:rPr>
                <w:rStyle w:val="Style16"/>
                <w:color w:val="008080"/>
              </w:rPr>
              <w:t>Количество ликвидированных, либо прекративших свою деятельность к моменту проведения плановой проверки юридических лиц, индивидуальных предпринимателей (из числа включенных в план проверок на отчетный период)</w:t>
            </w:r>
            <w:bookmarkEnd w:id="62"/>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53</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63" w:name="sub_63"/>
            <w:r>
              <w:rPr>
                <w:rStyle w:val="Style16"/>
                <w:color w:val="008080"/>
              </w:rPr>
              <w:t>Направлено в органы прокуратуры заявлений о согласовании проведения внеплановых выездных проверок,</w:t>
            </w:r>
            <w:bookmarkEnd w:id="63"/>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54</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64" w:name="sub_64"/>
            <w:r>
              <w:rPr>
                <w:rStyle w:val="Style16"/>
                <w:color w:val="008080"/>
              </w:rPr>
              <w:t>из них отказано органами прокуратуры в согласовании</w:t>
            </w:r>
            <w:bookmarkEnd w:id="64"/>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55</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65" w:name="sub_65"/>
            <w:r>
              <w:rPr>
                <w:rStyle w:val="Style16"/>
                <w:color w:val="008080"/>
              </w:rPr>
              <w:t>Количество проверок, проводимых с привлечением экспертных организаций</w:t>
            </w:r>
            <w:bookmarkEnd w:id="65"/>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56</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66" w:name="sub_66"/>
            <w:r>
              <w:rPr>
                <w:rStyle w:val="Style16"/>
                <w:color w:val="008080"/>
              </w:rPr>
              <w:t>Количество проверок, проводимых с привлечением экспертов</w:t>
            </w:r>
            <w:bookmarkEnd w:id="66"/>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57</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67" w:name="sub_67"/>
            <w:r>
              <w:rPr>
                <w:rStyle w:val="Style16"/>
                <w:color w:val="008080"/>
              </w:rPr>
              <w:t>Объем финансовых средств, выделяемых в отчетном периоде из бюджетов всех уровней на финансирование участия экспертных организаций и экспертов в проведении проверок</w:t>
            </w:r>
            <w:bookmarkEnd w:id="67"/>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58</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тыс. рублей</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384</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68" w:name="sub_68"/>
            <w:r>
              <w:rPr>
                <w:rStyle w:val="Style16"/>
                <w:color w:val="008080"/>
              </w:rPr>
              <w:t>Количество штатных единиц по должностям, предусматривающим выполнение функций по контролю (надзору),</w:t>
            </w:r>
            <w:bookmarkEnd w:id="68"/>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59</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69" w:name="sub_69"/>
            <w:r>
              <w:rPr>
                <w:rStyle w:val="Style16"/>
                <w:color w:val="008080"/>
              </w:rPr>
              <w:t>из них занятых</w:t>
            </w:r>
            <w:bookmarkEnd w:id="69"/>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60</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70" w:name="sub_70"/>
            <w:r>
              <w:rPr>
                <w:rStyle w:val="Style16"/>
                <w:color w:val="008080"/>
              </w:rPr>
              <w:t>Объем финансовых средств, выделяемых в отчетном периоде из бюджетов всех уровней на выполнение функций по контролю (надзору)</w:t>
            </w:r>
            <w:bookmarkEnd w:id="70"/>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61</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тыс. рублей</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384</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71" w:name="sub_71"/>
            <w:r>
              <w:rPr>
                <w:rStyle w:val="Style16"/>
                <w:color w:val="008080"/>
              </w:rPr>
              <w:t>Количество случаев причинения субъектами, относящимися к поднадзорной сфере, вреда жизни и здоровью граждан, вреда животным, растениям, окружающей среде, объектам культурного наследия (памятникам истории и культуры) народов Российской Федерации, имуществу физических и юридических лиц, безопасности государства, а также чрезвычайных ситуаций природного и техногенного характера - всего, в том числе:</w:t>
            </w:r>
            <w:bookmarkEnd w:id="71"/>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62</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72" w:name="sub_72"/>
            <w:r>
              <w:rPr>
                <w:rStyle w:val="Style16"/>
                <w:color w:val="008080"/>
              </w:rPr>
              <w:t>количество случаев причинения вреда жизни, здоровью граждан</w:t>
            </w:r>
            <w:bookmarkEnd w:id="72"/>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63</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73" w:name="sub_73"/>
            <w:r>
              <w:rPr>
                <w:rStyle w:val="Style16"/>
                <w:color w:val="008080"/>
              </w:rPr>
              <w:t>количество случаев причинения вреда животным, растениям, окружающей среде</w:t>
            </w:r>
            <w:bookmarkEnd w:id="73"/>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74" w:name="sub_74"/>
            <w:r>
              <w:rPr>
                <w:rStyle w:val="Style16"/>
                <w:color w:val="008080"/>
              </w:rPr>
              <w:t>количество случаев причинения вреда объектам культурного наследия (памятникам истории и культуры) народов Российской Федерации</w:t>
            </w:r>
            <w:bookmarkEnd w:id="74"/>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65</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9647" w:type="dxa"/>
            <w:gridSpan w:val="7"/>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rPr/>
            </w:pPr>
            <w:bookmarkStart w:id="75" w:name="sub_75"/>
            <w:r>
              <w:rPr>
                <w:rStyle w:val="Style16"/>
                <w:color w:val="008080"/>
              </w:rPr>
              <w:t>количество случаев возникновения чрезвычайных ситуаций техногенного характера</w:t>
            </w:r>
            <w:bookmarkEnd w:id="75"/>
          </w:p>
        </w:tc>
        <w:tc>
          <w:tcPr>
            <w:tcW w:w="87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66</w:t>
            </w:r>
          </w:p>
        </w:tc>
        <w:tc>
          <w:tcPr>
            <w:tcW w:w="1163" w:type="dxa"/>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единица</w:t>
            </w:r>
          </w:p>
        </w:tc>
        <w:tc>
          <w:tcPr>
            <w:tcW w:w="1017" w:type="dxa"/>
            <w:gridSpan w:val="5"/>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rStyle w:val="Style16"/>
                <w:color w:val="008080"/>
              </w:rPr>
              <w:t>642</w:t>
            </w:r>
          </w:p>
        </w:tc>
        <w:tc>
          <w:tcPr>
            <w:tcW w:w="2324" w:type="dxa"/>
            <w:gridSpan w:val="3"/>
            <w:tcBorders>
              <w:top w:val="single" w:sz="4" w:space="0" w:color="000000"/>
              <w:left w:val="single" w:sz="4" w:space="0" w:color="000000"/>
              <w:bottom w:val="single" w:sz="4" w:space="0" w:color="000000"/>
              <w:right w:val="single" w:sz="4" w:space="0" w:color="000000"/>
            </w:tcBorders>
          </w:tcPr>
          <w:p>
            <w:pPr>
              <w:pStyle w:val="Style46"/>
              <w:widowControl w:val="false"/>
              <w:bidi w:val="0"/>
              <w:ind w:left="0" w:right="0" w:hanging="0"/>
              <w:jc w:val="center"/>
              <w:rPr/>
            </w:pPr>
            <w:r>
              <w:rPr/>
              <w:t>0</w:t>
            </w:r>
          </w:p>
        </w:tc>
      </w:tr>
      <w:tr>
        <w:trPr/>
        <w:tc>
          <w:tcPr>
            <w:tcW w:w="4728" w:type="dxa"/>
            <w:tcBorders/>
          </w:tcPr>
          <w:p>
            <w:pPr>
              <w:pStyle w:val="Style46"/>
              <w:widowControl w:val="false"/>
              <w:tabs>
                <w:tab w:val="clear" w:pos="720"/>
              </w:tabs>
              <w:bidi w:val="0"/>
              <w:ind w:left="0" w:right="0" w:hanging="0"/>
              <w:rPr/>
            </w:pPr>
            <w:r>
              <w:rPr>
                <w:rStyle w:val="Style16"/>
                <w:color w:val="008080"/>
              </w:rPr>
              <w:t>Руководитель организации</w:t>
            </w:r>
          </w:p>
        </w:tc>
        <w:tc>
          <w:tcPr>
            <w:tcW w:w="3942" w:type="dxa"/>
            <w:gridSpan w:val="3"/>
            <w:tcBorders>
              <w:bottom w:val="single" w:sz="4" w:space="0" w:color="000000"/>
            </w:tcBorders>
          </w:tcPr>
          <w:p>
            <w:pPr>
              <w:pStyle w:val="Style46"/>
              <w:widowControl w:val="false"/>
              <w:tabs>
                <w:tab w:val="clear" w:pos="720"/>
              </w:tabs>
              <w:bidi w:val="0"/>
              <w:ind w:left="0" w:right="0" w:hanging="0"/>
              <w:rPr/>
            </w:pPr>
            <w:r>
              <w:rPr/>
              <w:t xml:space="preserve">              </w:t>
            </w:r>
            <w:r>
              <w:rPr/>
              <w:t xml:space="preserve">Л.Н.Лежнина  </w:t>
            </w:r>
          </w:p>
        </w:tc>
        <w:tc>
          <w:tcPr>
            <w:tcW w:w="546" w:type="dxa"/>
            <w:gridSpan w:val="2"/>
            <w:tcBorders/>
          </w:tcPr>
          <w:p>
            <w:pPr>
              <w:pStyle w:val="Style46"/>
              <w:widowControl w:val="false"/>
              <w:tabs>
                <w:tab w:val="clear" w:pos="720"/>
              </w:tabs>
              <w:bidi w:val="0"/>
              <w:ind w:left="0" w:right="0" w:hanging="0"/>
              <w:rPr/>
            </w:pPr>
            <w:r>
              <w:rPr/>
            </w:r>
          </w:p>
        </w:tc>
        <w:tc>
          <w:tcPr>
            <w:tcW w:w="2804" w:type="dxa"/>
            <w:gridSpan w:val="4"/>
            <w:tcBorders>
              <w:bottom w:val="single" w:sz="4" w:space="0" w:color="000000"/>
            </w:tcBorders>
          </w:tcPr>
          <w:p>
            <w:pPr>
              <w:pStyle w:val="Style46"/>
              <w:widowControl w:val="false"/>
              <w:tabs>
                <w:tab w:val="clear" w:pos="720"/>
              </w:tabs>
              <w:bidi w:val="0"/>
              <w:ind w:left="0" w:right="0" w:hanging="0"/>
              <w:rPr/>
            </w:pPr>
            <w:r>
              <w:rPr/>
            </w:r>
          </w:p>
        </w:tc>
        <w:tc>
          <w:tcPr>
            <w:tcW w:w="591" w:type="dxa"/>
            <w:gridSpan w:val="3"/>
            <w:tcBorders/>
          </w:tcPr>
          <w:p>
            <w:pPr>
              <w:pStyle w:val="Style46"/>
              <w:widowControl w:val="false"/>
              <w:tabs>
                <w:tab w:val="clear" w:pos="720"/>
              </w:tabs>
              <w:bidi w:val="0"/>
              <w:ind w:left="0" w:right="0" w:hanging="0"/>
              <w:rPr/>
            </w:pPr>
            <w:r>
              <w:rPr/>
            </w:r>
          </w:p>
        </w:tc>
        <w:tc>
          <w:tcPr>
            <w:tcW w:w="2364" w:type="dxa"/>
            <w:gridSpan w:val="2"/>
            <w:tcBorders/>
          </w:tcPr>
          <w:p>
            <w:pPr>
              <w:pStyle w:val="Style46"/>
              <w:widowControl w:val="false"/>
              <w:tabs>
                <w:tab w:val="clear" w:pos="720"/>
              </w:tabs>
              <w:bidi w:val="0"/>
              <w:ind w:left="0" w:right="0" w:hanging="0"/>
              <w:rPr/>
            </w:pPr>
            <w:r>
              <w:rPr/>
            </w:r>
          </w:p>
        </w:tc>
        <w:tc>
          <w:tcPr>
            <w:tcW w:w="49" w:type="dxa"/>
            <w:gridSpan w:val="2"/>
            <w:tcBorders/>
          </w:tcPr>
          <w:p>
            <w:pPr>
              <w:pStyle w:val="Style46"/>
              <w:widowControl w:val="false"/>
              <w:tabs>
                <w:tab w:val="clear" w:pos="720"/>
              </w:tabs>
              <w:bidi w:val="0"/>
              <w:spacing w:lineRule="auto" w:line="276" w:before="0" w:after="200"/>
              <w:ind w:left="0" w:right="0" w:hanging="0"/>
              <w:jc w:val="left"/>
              <w:rPr/>
            </w:pPr>
            <w:r>
              <w:rPr/>
            </w:r>
          </w:p>
        </w:tc>
      </w:tr>
      <w:tr>
        <w:trPr/>
        <w:tc>
          <w:tcPr>
            <w:tcW w:w="4728" w:type="dxa"/>
            <w:tcBorders/>
          </w:tcPr>
          <w:p>
            <w:pPr>
              <w:pStyle w:val="Style46"/>
              <w:widowControl w:val="false"/>
              <w:tabs>
                <w:tab w:val="clear" w:pos="720"/>
              </w:tabs>
              <w:bidi w:val="0"/>
              <w:ind w:left="0" w:right="0" w:hanging="0"/>
              <w:rPr/>
            </w:pPr>
            <w:r>
              <w:rPr/>
            </w:r>
          </w:p>
        </w:tc>
        <w:tc>
          <w:tcPr>
            <w:tcW w:w="3942" w:type="dxa"/>
            <w:gridSpan w:val="3"/>
            <w:tcBorders>
              <w:top w:val="single" w:sz="4" w:space="0" w:color="000000"/>
            </w:tcBorders>
          </w:tcPr>
          <w:p>
            <w:pPr>
              <w:pStyle w:val="Style46"/>
              <w:widowControl w:val="false"/>
              <w:tabs>
                <w:tab w:val="clear" w:pos="720"/>
              </w:tabs>
              <w:bidi w:val="0"/>
              <w:ind w:left="0" w:right="0" w:hanging="0"/>
              <w:jc w:val="center"/>
              <w:rPr/>
            </w:pPr>
            <w:r>
              <w:rPr>
                <w:rStyle w:val="Style16"/>
                <w:color w:val="008080"/>
              </w:rPr>
              <w:t>(Ф.И.О.)</w:t>
            </w:r>
          </w:p>
        </w:tc>
        <w:tc>
          <w:tcPr>
            <w:tcW w:w="546" w:type="dxa"/>
            <w:gridSpan w:val="2"/>
            <w:tcBorders/>
          </w:tcPr>
          <w:p>
            <w:pPr>
              <w:pStyle w:val="Style46"/>
              <w:widowControl w:val="false"/>
              <w:tabs>
                <w:tab w:val="clear" w:pos="720"/>
              </w:tabs>
              <w:bidi w:val="0"/>
              <w:ind w:left="0" w:right="0" w:hanging="0"/>
              <w:rPr/>
            </w:pPr>
            <w:r>
              <w:rPr/>
            </w:r>
          </w:p>
        </w:tc>
        <w:tc>
          <w:tcPr>
            <w:tcW w:w="2804" w:type="dxa"/>
            <w:gridSpan w:val="4"/>
            <w:tcBorders>
              <w:top w:val="single" w:sz="4" w:space="0" w:color="000000"/>
            </w:tcBorders>
          </w:tcPr>
          <w:p>
            <w:pPr>
              <w:pStyle w:val="Style46"/>
              <w:widowControl w:val="false"/>
              <w:tabs>
                <w:tab w:val="clear" w:pos="720"/>
              </w:tabs>
              <w:bidi w:val="0"/>
              <w:ind w:left="0" w:right="0" w:hanging="0"/>
              <w:jc w:val="center"/>
              <w:rPr/>
            </w:pPr>
            <w:r>
              <w:rPr>
                <w:rStyle w:val="Style16"/>
                <w:color w:val="008080"/>
              </w:rPr>
              <w:t>(подпись)</w:t>
            </w:r>
          </w:p>
        </w:tc>
        <w:tc>
          <w:tcPr>
            <w:tcW w:w="591" w:type="dxa"/>
            <w:gridSpan w:val="3"/>
            <w:tcBorders/>
          </w:tcPr>
          <w:p>
            <w:pPr>
              <w:pStyle w:val="Style46"/>
              <w:widowControl w:val="false"/>
              <w:tabs>
                <w:tab w:val="clear" w:pos="720"/>
              </w:tabs>
              <w:bidi w:val="0"/>
              <w:ind w:left="0" w:right="0" w:hanging="0"/>
              <w:rPr/>
            </w:pPr>
            <w:r>
              <w:rPr/>
            </w:r>
          </w:p>
        </w:tc>
        <w:tc>
          <w:tcPr>
            <w:tcW w:w="2364" w:type="dxa"/>
            <w:gridSpan w:val="2"/>
            <w:tcBorders/>
          </w:tcPr>
          <w:p>
            <w:pPr>
              <w:pStyle w:val="Style46"/>
              <w:widowControl w:val="false"/>
              <w:tabs>
                <w:tab w:val="clear" w:pos="720"/>
              </w:tabs>
              <w:bidi w:val="0"/>
              <w:ind w:left="0" w:right="0" w:hanging="0"/>
              <w:rPr/>
            </w:pPr>
            <w:r>
              <w:rPr/>
            </w:r>
          </w:p>
        </w:tc>
        <w:tc>
          <w:tcPr>
            <w:tcW w:w="49" w:type="dxa"/>
            <w:gridSpan w:val="2"/>
            <w:tcBorders/>
          </w:tcPr>
          <w:p>
            <w:pPr>
              <w:pStyle w:val="Style46"/>
              <w:widowControl w:val="false"/>
              <w:tabs>
                <w:tab w:val="clear" w:pos="720"/>
              </w:tabs>
              <w:bidi w:val="0"/>
              <w:spacing w:lineRule="auto" w:line="276" w:before="0" w:after="200"/>
              <w:ind w:left="0" w:right="0" w:hanging="0"/>
              <w:jc w:val="left"/>
              <w:rPr/>
            </w:pPr>
            <w:r>
              <w:rPr/>
            </w:r>
          </w:p>
        </w:tc>
      </w:tr>
      <w:tr>
        <w:trPr/>
        <w:tc>
          <w:tcPr>
            <w:tcW w:w="5180" w:type="dxa"/>
            <w:gridSpan w:val="2"/>
            <w:tcBorders/>
          </w:tcPr>
          <w:p>
            <w:pPr>
              <w:pStyle w:val="Style46"/>
              <w:widowControl w:val="false"/>
              <w:tabs>
                <w:tab w:val="clear" w:pos="720"/>
              </w:tabs>
              <w:bidi w:val="0"/>
              <w:ind w:left="0" w:right="0" w:hanging="0"/>
              <w:rPr/>
            </w:pPr>
            <w:r>
              <w:rPr>
                <w:rStyle w:val="Style16"/>
                <w:color w:val="008080"/>
              </w:rPr>
              <w:t>Должностное лицо, ответственное за предоставление статистической информации</w:t>
            </w:r>
          </w:p>
        </w:tc>
        <w:tc>
          <w:tcPr>
            <w:tcW w:w="3080" w:type="dxa"/>
            <w:tcBorders/>
          </w:tcPr>
          <w:p>
            <w:pPr>
              <w:pStyle w:val="Style46"/>
              <w:widowControl w:val="false"/>
              <w:tabs>
                <w:tab w:val="clear" w:pos="720"/>
              </w:tabs>
              <w:bidi w:val="0"/>
              <w:ind w:left="0" w:right="0" w:hanging="0"/>
              <w:rPr/>
            </w:pPr>
            <w:r>
              <w:rPr/>
            </w:r>
          </w:p>
          <w:p>
            <w:pPr>
              <w:pStyle w:val="Style46"/>
              <w:widowControl w:val="false"/>
              <w:tabs>
                <w:tab w:val="clear" w:pos="720"/>
              </w:tabs>
              <w:bidi w:val="0"/>
              <w:ind w:left="0" w:right="0" w:hanging="0"/>
              <w:rPr/>
            </w:pPr>
            <w:r>
              <w:rPr/>
            </w:r>
          </w:p>
          <w:p>
            <w:pPr>
              <w:pStyle w:val="Style46"/>
              <w:widowControl w:val="false"/>
              <w:tabs>
                <w:tab w:val="clear" w:pos="720"/>
              </w:tabs>
              <w:bidi w:val="0"/>
              <w:ind w:left="0" w:right="0" w:hanging="0"/>
              <w:rPr/>
            </w:pPr>
            <w:r>
              <w:rPr/>
              <w:t>Специалист 1 категории</w:t>
            </w:r>
          </w:p>
        </w:tc>
        <w:tc>
          <w:tcPr>
            <w:tcW w:w="419" w:type="dxa"/>
            <w:gridSpan w:val="2"/>
            <w:tcBorders/>
          </w:tcPr>
          <w:p>
            <w:pPr>
              <w:pStyle w:val="Style46"/>
              <w:widowControl w:val="false"/>
              <w:tabs>
                <w:tab w:val="clear" w:pos="720"/>
              </w:tabs>
              <w:bidi w:val="0"/>
              <w:ind w:left="0" w:right="0" w:hanging="0"/>
              <w:rPr/>
            </w:pPr>
            <w:r>
              <w:rPr/>
            </w:r>
          </w:p>
        </w:tc>
        <w:tc>
          <w:tcPr>
            <w:tcW w:w="3360" w:type="dxa"/>
            <w:gridSpan w:val="6"/>
            <w:tcBorders/>
          </w:tcPr>
          <w:p>
            <w:pPr>
              <w:pStyle w:val="Style46"/>
              <w:widowControl w:val="false"/>
              <w:tabs>
                <w:tab w:val="clear" w:pos="720"/>
              </w:tabs>
              <w:bidi w:val="0"/>
              <w:ind w:left="0" w:right="0" w:hanging="0"/>
              <w:rPr/>
            </w:pPr>
            <w:r>
              <w:rPr/>
            </w:r>
          </w:p>
          <w:p>
            <w:pPr>
              <w:pStyle w:val="Style46"/>
              <w:widowControl w:val="false"/>
              <w:tabs>
                <w:tab w:val="clear" w:pos="720"/>
              </w:tabs>
              <w:bidi w:val="0"/>
              <w:ind w:left="0" w:right="0" w:hanging="0"/>
              <w:jc w:val="left"/>
              <w:rPr/>
            </w:pPr>
            <w:r>
              <w:rPr/>
            </w:r>
          </w:p>
          <w:p>
            <w:pPr>
              <w:pStyle w:val="Style46"/>
              <w:widowControl w:val="false"/>
              <w:tabs>
                <w:tab w:val="clear" w:pos="720"/>
              </w:tabs>
              <w:bidi w:val="0"/>
              <w:ind w:left="0" w:right="0" w:hanging="0"/>
              <w:jc w:val="left"/>
              <w:rPr/>
            </w:pPr>
            <w:r>
              <w:rPr/>
              <w:t xml:space="preserve">            </w:t>
            </w:r>
            <w:r>
              <w:rPr/>
              <w:t>Береснева Л.А.</w:t>
            </w:r>
          </w:p>
        </w:tc>
        <w:tc>
          <w:tcPr>
            <w:tcW w:w="421" w:type="dxa"/>
            <w:tcBorders/>
          </w:tcPr>
          <w:p>
            <w:pPr>
              <w:pStyle w:val="Style46"/>
              <w:widowControl w:val="false"/>
              <w:tabs>
                <w:tab w:val="clear" w:pos="720"/>
              </w:tabs>
              <w:bidi w:val="0"/>
              <w:ind w:left="0" w:right="0" w:hanging="0"/>
              <w:rPr/>
            </w:pPr>
            <w:r>
              <w:rPr/>
            </w:r>
          </w:p>
        </w:tc>
        <w:tc>
          <w:tcPr>
            <w:tcW w:w="2549" w:type="dxa"/>
            <w:gridSpan w:val="4"/>
            <w:tcBorders/>
          </w:tcPr>
          <w:p>
            <w:pPr>
              <w:pStyle w:val="Style46"/>
              <w:widowControl w:val="false"/>
              <w:tabs>
                <w:tab w:val="clear" w:pos="720"/>
              </w:tabs>
              <w:bidi w:val="0"/>
              <w:ind w:left="0" w:right="0" w:hanging="0"/>
              <w:rPr/>
            </w:pPr>
            <w:r>
              <w:rPr/>
            </w:r>
          </w:p>
        </w:tc>
        <w:tc>
          <w:tcPr>
            <w:tcW w:w="15" w:type="dxa"/>
            <w:tcBorders/>
          </w:tcPr>
          <w:p>
            <w:pPr>
              <w:pStyle w:val="Style46"/>
              <w:widowControl w:val="false"/>
              <w:tabs>
                <w:tab w:val="clear" w:pos="720"/>
              </w:tabs>
              <w:bidi w:val="0"/>
              <w:spacing w:lineRule="auto" w:line="276" w:before="0" w:after="200"/>
              <w:ind w:left="0" w:right="0" w:hanging="0"/>
              <w:jc w:val="left"/>
              <w:rPr/>
            </w:pPr>
            <w:r>
              <w:rPr/>
            </w:r>
          </w:p>
        </w:tc>
      </w:tr>
      <w:tr>
        <w:trPr/>
        <w:tc>
          <w:tcPr>
            <w:tcW w:w="5180" w:type="dxa"/>
            <w:gridSpan w:val="2"/>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080" w:type="dxa"/>
            <w:tcBorders>
              <w:top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(должность)</w:t>
            </w:r>
          </w:p>
        </w:tc>
        <w:tc>
          <w:tcPr>
            <w:tcW w:w="419" w:type="dxa"/>
            <w:gridSpan w:val="2"/>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3360" w:type="dxa"/>
            <w:gridSpan w:val="6"/>
            <w:tcBorders>
              <w:top w:val="single" w:sz="4" w:space="0" w:color="000000"/>
            </w:tcBorders>
          </w:tcPr>
          <w:p>
            <w:pPr>
              <w:pStyle w:val="Style46"/>
              <w:widowControl w:val="false"/>
              <w:tabs>
                <w:tab w:val="clear" w:pos="720"/>
              </w:tabs>
              <w:bidi w:val="0"/>
              <w:ind w:left="0" w:right="0" w:hanging="0"/>
              <w:jc w:val="center"/>
              <w:textAlignment w:val="auto"/>
              <w:rPr/>
            </w:pPr>
            <w:r>
              <w:rPr>
                <w:rStyle w:val="Style16"/>
                <w:rFonts w:cs="Arial"/>
                <w:lang w:val="ru-RU" w:eastAsia="ru-RU" w:bidi="ar-SA"/>
              </w:rPr>
              <w:t>(Ф.И.О.)</w:t>
            </w:r>
          </w:p>
        </w:tc>
        <w:tc>
          <w:tcPr>
            <w:tcW w:w="421" w:type="dxa"/>
            <w:tcBorders/>
          </w:tcPr>
          <w:p>
            <w:pPr>
              <w:pStyle w:val="Style46"/>
              <w:widowControl w:val="false"/>
              <w:tabs>
                <w:tab w:val="clear" w:pos="720"/>
              </w:tabs>
              <w:bidi w:val="0"/>
              <w:ind w:left="0" w:right="0" w:hanging="0"/>
              <w:jc w:val="both"/>
              <w:textAlignment w:val="auto"/>
              <w:rPr>
                <w:rFonts w:ascii="Arial" w:hAnsi="Arial" w:cs="Arial"/>
                <w:lang w:val="ru-RU" w:eastAsia="ru-RU" w:bidi="ar-SA"/>
              </w:rPr>
            </w:pPr>
            <w:r>
              <w:rPr>
                <w:rFonts w:cs="Arial"/>
                <w:lang w:val="ru-RU" w:eastAsia="ru-RU" w:bidi="ar-SA"/>
              </w:rPr>
            </w:r>
          </w:p>
        </w:tc>
        <w:tc>
          <w:tcPr>
            <w:tcW w:w="2549" w:type="dxa"/>
            <w:gridSpan w:val="4"/>
            <w:tcBorders>
              <w:top w:val="single" w:sz="4" w:space="0" w:color="000000"/>
            </w:tcBorders>
          </w:tcPr>
          <w:p>
            <w:pPr>
              <w:pStyle w:val="Style46"/>
              <w:widowControl w:val="false"/>
              <w:tabs>
                <w:tab w:val="clear" w:pos="720"/>
              </w:tabs>
              <w:bidi w:val="0"/>
              <w:ind w:left="0" w:right="0" w:hanging="0"/>
              <w:jc w:val="center"/>
              <w:textAlignment w:val="auto"/>
              <w:rPr/>
            </w:pPr>
            <w:r>
              <w:rPr>
                <w:rStyle w:val="Style16"/>
                <w:rFonts w:cs="Arial"/>
                <w:sz w:val="16"/>
                <w:szCs w:val="16"/>
                <w:lang w:val="ru-RU" w:eastAsia="ru-RU" w:bidi="ar-SA"/>
              </w:rPr>
              <w:t>(подпись)</w:t>
            </w:r>
          </w:p>
        </w:tc>
        <w:tc>
          <w:tcPr>
            <w:tcW w:w="15" w:type="dxa"/>
            <w:tcBorders/>
          </w:tcPr>
          <w:p>
            <w:pPr>
              <w:pStyle w:val="Style46"/>
              <w:widowControl w:val="false"/>
              <w:tabs>
                <w:tab w:val="clear" w:pos="720"/>
              </w:tabs>
              <w:bidi w:val="0"/>
              <w:spacing w:lineRule="auto" w:line="276" w:before="0" w:after="200"/>
              <w:ind w:left="0" w:right="0" w:hanging="0"/>
              <w:jc w:val="left"/>
              <w:textAlignment w:val="auto"/>
              <w:rPr>
                <w:rStyle w:val="Style16"/>
                <w:rFonts w:ascii="Arial" w:hAnsi="Arial" w:cs="Arial"/>
                <w:lang w:val="ru-RU" w:eastAsia="ru-RU" w:bidi="ar-SA"/>
              </w:rPr>
            </w:pPr>
            <w:r>
              <w:rPr>
                <w:rFonts w:cs="Arial"/>
                <w:lang w:val="ru-RU" w:eastAsia="ru-RU" w:bidi="ar-SA"/>
              </w:rPr>
            </w:r>
          </w:p>
        </w:tc>
      </w:tr>
      <w:tr>
        <w:trPr/>
        <w:tc>
          <w:tcPr>
            <w:tcW w:w="5180" w:type="dxa"/>
            <w:gridSpan w:val="2"/>
            <w:tcBorders/>
          </w:tcPr>
          <w:p>
            <w:pPr>
              <w:pStyle w:val="Style46"/>
              <w:widowControl w:val="false"/>
              <w:tabs>
                <w:tab w:val="clear" w:pos="720"/>
              </w:tabs>
              <w:bidi w:val="0"/>
              <w:ind w:left="0" w:right="0" w:hanging="0"/>
              <w:rPr/>
            </w:pPr>
            <w:r>
              <w:rPr/>
            </w:r>
          </w:p>
        </w:tc>
        <w:tc>
          <w:tcPr>
            <w:tcW w:w="3080" w:type="dxa"/>
            <w:tcBorders>
              <w:bottom w:val="single" w:sz="4" w:space="0" w:color="000000"/>
            </w:tcBorders>
          </w:tcPr>
          <w:p>
            <w:pPr>
              <w:pStyle w:val="Style46"/>
              <w:widowControl w:val="false"/>
              <w:tabs>
                <w:tab w:val="clear" w:pos="720"/>
              </w:tabs>
              <w:bidi w:val="0"/>
              <w:ind w:left="0" w:right="0" w:hanging="0"/>
              <w:rPr/>
            </w:pPr>
            <w:r>
              <w:rPr/>
              <w:t xml:space="preserve">     </w:t>
            </w:r>
            <w:r>
              <w:rPr/>
              <w:t>8 (831 55) 2-53-14</w:t>
            </w:r>
          </w:p>
        </w:tc>
        <w:tc>
          <w:tcPr>
            <w:tcW w:w="419" w:type="dxa"/>
            <w:gridSpan w:val="2"/>
            <w:tcBorders/>
          </w:tcPr>
          <w:p>
            <w:pPr>
              <w:pStyle w:val="Style46"/>
              <w:widowControl w:val="false"/>
              <w:tabs>
                <w:tab w:val="clear" w:pos="720"/>
              </w:tabs>
              <w:bidi w:val="0"/>
              <w:ind w:left="0" w:right="0" w:hanging="0"/>
              <w:rPr/>
            </w:pPr>
            <w:r>
              <w:rPr/>
            </w:r>
          </w:p>
        </w:tc>
        <w:tc>
          <w:tcPr>
            <w:tcW w:w="3360" w:type="dxa"/>
            <w:gridSpan w:val="6"/>
            <w:tcBorders/>
          </w:tcPr>
          <w:p>
            <w:pPr>
              <w:pStyle w:val="Style46"/>
              <w:widowControl w:val="false"/>
              <w:tabs>
                <w:tab w:val="clear" w:pos="720"/>
              </w:tabs>
              <w:bidi w:val="0"/>
              <w:ind w:left="0" w:right="0" w:hanging="0"/>
              <w:jc w:val="center"/>
              <w:rPr/>
            </w:pPr>
            <w:r>
              <w:rPr>
                <w:rStyle w:val="Style16"/>
                <w:u w:val="single"/>
              </w:rPr>
              <w:t>" 06 "июля 2021 год</w:t>
            </w:r>
          </w:p>
        </w:tc>
        <w:tc>
          <w:tcPr>
            <w:tcW w:w="421" w:type="dxa"/>
            <w:tcBorders/>
          </w:tcPr>
          <w:p>
            <w:pPr>
              <w:pStyle w:val="Style46"/>
              <w:widowControl w:val="false"/>
              <w:tabs>
                <w:tab w:val="clear" w:pos="720"/>
              </w:tabs>
              <w:bidi w:val="0"/>
              <w:ind w:left="0" w:right="0" w:hanging="0"/>
              <w:rPr/>
            </w:pPr>
            <w:r>
              <w:rPr/>
            </w:r>
          </w:p>
        </w:tc>
        <w:tc>
          <w:tcPr>
            <w:tcW w:w="2549" w:type="dxa"/>
            <w:gridSpan w:val="4"/>
            <w:tcBorders/>
          </w:tcPr>
          <w:p>
            <w:pPr>
              <w:pStyle w:val="Style46"/>
              <w:widowControl w:val="false"/>
              <w:tabs>
                <w:tab w:val="clear" w:pos="720"/>
              </w:tabs>
              <w:bidi w:val="0"/>
              <w:ind w:left="0" w:right="0" w:hanging="0"/>
              <w:rPr/>
            </w:pPr>
            <w:r>
              <w:rPr/>
            </w:r>
          </w:p>
        </w:tc>
        <w:tc>
          <w:tcPr>
            <w:tcW w:w="15" w:type="dxa"/>
            <w:tcBorders/>
          </w:tcPr>
          <w:p>
            <w:pPr>
              <w:pStyle w:val="Style46"/>
              <w:widowControl w:val="false"/>
              <w:tabs>
                <w:tab w:val="clear" w:pos="720"/>
              </w:tabs>
              <w:bidi w:val="0"/>
              <w:spacing w:lineRule="auto" w:line="276" w:before="0" w:after="200"/>
              <w:ind w:left="0" w:right="0" w:hanging="0"/>
              <w:jc w:val="left"/>
              <w:rPr/>
            </w:pPr>
            <w:r>
              <w:rPr/>
            </w:r>
          </w:p>
        </w:tc>
      </w:tr>
      <w:tr>
        <w:trPr/>
        <w:tc>
          <w:tcPr>
            <w:tcW w:w="5180" w:type="dxa"/>
            <w:gridSpan w:val="2"/>
            <w:tcBorders/>
          </w:tcPr>
          <w:p>
            <w:pPr>
              <w:pStyle w:val="Style46"/>
              <w:widowControl w:val="false"/>
              <w:tabs>
                <w:tab w:val="clear" w:pos="720"/>
              </w:tabs>
              <w:bidi w:val="0"/>
              <w:ind w:left="0" w:right="0" w:hanging="0"/>
              <w:rPr/>
            </w:pPr>
            <w:r>
              <w:rPr/>
            </w:r>
          </w:p>
        </w:tc>
        <w:tc>
          <w:tcPr>
            <w:tcW w:w="3080" w:type="dxa"/>
            <w:tcBorders>
              <w:top w:val="single" w:sz="4" w:space="0" w:color="000000"/>
            </w:tcBorders>
          </w:tcPr>
          <w:p>
            <w:pPr>
              <w:pStyle w:val="Style46"/>
              <w:widowControl w:val="false"/>
              <w:tabs>
                <w:tab w:val="clear" w:pos="720"/>
              </w:tabs>
              <w:bidi w:val="0"/>
              <w:ind w:left="0" w:right="0" w:hanging="0"/>
              <w:rPr/>
            </w:pPr>
            <w:r>
              <w:rPr>
                <w:rStyle w:val="Style16"/>
                <w:color w:val="008080"/>
                <w:sz w:val="16"/>
                <w:szCs w:val="16"/>
              </w:rPr>
              <w:t>(номер контактного телефона)</w:t>
            </w:r>
          </w:p>
        </w:tc>
        <w:tc>
          <w:tcPr>
            <w:tcW w:w="419" w:type="dxa"/>
            <w:gridSpan w:val="2"/>
            <w:tcBorders/>
          </w:tcPr>
          <w:p>
            <w:pPr>
              <w:pStyle w:val="Style46"/>
              <w:widowControl w:val="false"/>
              <w:tabs>
                <w:tab w:val="clear" w:pos="720"/>
              </w:tabs>
              <w:bidi w:val="0"/>
              <w:ind w:left="0" w:right="0" w:hanging="0"/>
              <w:rPr/>
            </w:pPr>
            <w:r>
              <w:rPr/>
            </w:r>
          </w:p>
        </w:tc>
        <w:tc>
          <w:tcPr>
            <w:tcW w:w="3360" w:type="dxa"/>
            <w:gridSpan w:val="6"/>
            <w:tcBorders/>
          </w:tcPr>
          <w:p>
            <w:pPr>
              <w:pStyle w:val="Style46"/>
              <w:widowControl w:val="false"/>
              <w:tabs>
                <w:tab w:val="clear" w:pos="720"/>
              </w:tabs>
              <w:bidi w:val="0"/>
              <w:ind w:left="0" w:right="0" w:hanging="0"/>
              <w:jc w:val="center"/>
              <w:rPr/>
            </w:pPr>
            <w:r>
              <w:rPr>
                <w:rStyle w:val="Style16"/>
                <w:color w:val="008080"/>
                <w:sz w:val="16"/>
                <w:szCs w:val="16"/>
              </w:rPr>
              <w:t>(дата  составления документа)</w:t>
            </w:r>
          </w:p>
        </w:tc>
        <w:tc>
          <w:tcPr>
            <w:tcW w:w="421" w:type="dxa"/>
            <w:tcBorders/>
          </w:tcPr>
          <w:p>
            <w:pPr>
              <w:pStyle w:val="Style46"/>
              <w:widowControl w:val="false"/>
              <w:tabs>
                <w:tab w:val="clear" w:pos="720"/>
              </w:tabs>
              <w:bidi w:val="0"/>
              <w:ind w:left="0" w:right="0" w:hanging="0"/>
              <w:rPr/>
            </w:pPr>
            <w:r>
              <w:rPr/>
            </w:r>
          </w:p>
        </w:tc>
        <w:tc>
          <w:tcPr>
            <w:tcW w:w="2549" w:type="dxa"/>
            <w:gridSpan w:val="4"/>
            <w:tcBorders/>
          </w:tcPr>
          <w:p>
            <w:pPr>
              <w:pStyle w:val="Style46"/>
              <w:widowControl w:val="false"/>
              <w:tabs>
                <w:tab w:val="clear" w:pos="720"/>
              </w:tabs>
              <w:bidi w:val="0"/>
              <w:ind w:left="0" w:right="0" w:hanging="0"/>
              <w:rPr/>
            </w:pPr>
            <w:r>
              <w:rPr/>
            </w:r>
          </w:p>
        </w:tc>
        <w:tc>
          <w:tcPr>
            <w:tcW w:w="15" w:type="dxa"/>
            <w:tcBorders/>
          </w:tcPr>
          <w:p>
            <w:pPr>
              <w:pStyle w:val="Style46"/>
              <w:widowControl w:val="false"/>
              <w:tabs>
                <w:tab w:val="clear" w:pos="720"/>
              </w:tabs>
              <w:bidi w:val="0"/>
              <w:spacing w:lineRule="auto" w:line="276" w:before="0" w:after="200"/>
              <w:ind w:left="0" w:right="0" w:hanging="0"/>
              <w:jc w:val="left"/>
              <w:rPr/>
            </w:pPr>
            <w:r>
              <w:rPr/>
            </w:r>
          </w:p>
        </w:tc>
      </w:tr>
    </w:tbl>
    <w:p>
      <w:pPr>
        <w:pStyle w:val="1"/>
        <w:widowControl w:val="false"/>
        <w:bidi w:val="0"/>
        <w:spacing w:before="108" w:after="108"/>
        <w:ind w:left="0" w:right="0" w:hanging="0"/>
        <w:jc w:val="left"/>
        <w:rPr/>
      </w:pPr>
      <w:r>
        <w:rPr/>
      </w:r>
    </w:p>
    <w:sectPr>
      <w:type w:val="nextPage"/>
      <w:pgSz w:orient="landscape" w:w="16838" w:h="11906"/>
      <w:pgMar w:left="1440" w:right="1440" w:header="0" w:top="1134" w:footer="0" w:bottom="851"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Arial">
    <w:charset w:val="cc"/>
    <w:family w:val="roman"/>
    <w:pitch w:val="variable"/>
  </w:font>
  <w:font w:name="Cambria">
    <w:charset w:val="cc"/>
    <w:family w:val="roman"/>
    <w:pitch w:val="variable"/>
  </w:font>
  <w:font w:name="Calibri">
    <w:charset w:val="cc"/>
    <w:family w:val="roman"/>
    <w:pitch w:val="variable"/>
  </w:font>
  <w:font w:name="Tahoma">
    <w:charset w:val="cc"/>
    <w:family w:val="roman"/>
    <w:pitch w:val="variable"/>
  </w:font>
  <w:font w:name="Times New Roman">
    <w:charset w:val="cc"/>
    <w:family w:val="roman"/>
    <w:pitch w:val="variable"/>
  </w:font>
  <w:font w:name="Verdana">
    <w:charset w:val="cc"/>
    <w:family w:val="roman"/>
    <w:pitch w:val="variable"/>
  </w:font>
  <w:font w:name="Courier New">
    <w:charset w:val="cc"/>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 w:val="24"/>
        <w:szCs w:val="24"/>
        <w:lang w:val="ru-RU" w:eastAsia="zh-CN" w:bidi="hi-IN"/>
      </w:rPr>
    </w:rPrDefault>
    <w:pPrDefault>
      <w:pPr>
        <w:suppressAutoHyphens w:val="true"/>
      </w:pPr>
    </w:pPrDefault>
  </w:docDefaults>
  <w:style w:type="paragraph" w:styleId="Normal">
    <w:name w:val="Normal"/>
    <w:qFormat/>
    <w:pPr>
      <w:widowControl w:val="false"/>
      <w:bidi w:val="0"/>
      <w:jc w:val="left"/>
      <w:textAlignment w:val="auto"/>
    </w:pPr>
    <w:rPr>
      <w:rFonts w:ascii="Arial" w:hAnsi="Arial" w:eastAsia="Courier New" w:cs="Arial"/>
      <w:color w:val="auto"/>
      <w:kern w:val="2"/>
      <w:sz w:val="24"/>
      <w:szCs w:val="24"/>
      <w:lang w:val="ru-RU" w:eastAsia="ru-RU" w:bidi="ar-SA"/>
    </w:rPr>
  </w:style>
  <w:style w:type="paragraph" w:styleId="1">
    <w:name w:val="Heading 1"/>
    <w:basedOn w:val="Normal"/>
    <w:qFormat/>
    <w:pPr>
      <w:spacing w:before="108" w:after="108"/>
      <w:jc w:val="center"/>
      <w:outlineLvl w:val="0"/>
    </w:pPr>
    <w:rPr>
      <w:b/>
      <w:bCs/>
      <w:color w:val="000080"/>
    </w:rPr>
  </w:style>
  <w:style w:type="paragraph" w:styleId="2">
    <w:name w:val="Heading 2"/>
    <w:basedOn w:val="1"/>
    <w:qFormat/>
    <w:pPr>
      <w:jc w:val="both"/>
      <w:outlineLvl w:val="1"/>
    </w:pPr>
    <w:rPr/>
  </w:style>
  <w:style w:type="paragraph" w:styleId="3">
    <w:name w:val="Heading 3"/>
    <w:basedOn w:val="2"/>
    <w:qFormat/>
    <w:pPr>
      <w:jc w:val="both"/>
      <w:outlineLvl w:val="2"/>
    </w:pPr>
    <w:rPr/>
  </w:style>
  <w:style w:type="paragraph" w:styleId="4">
    <w:name w:val="Heading 4"/>
    <w:basedOn w:val="3"/>
    <w:qFormat/>
    <w:pPr>
      <w:jc w:val="both"/>
      <w:outlineLvl w:val="3"/>
    </w:pPr>
    <w:rPr/>
  </w:style>
  <w:style w:type="character" w:styleId="DefaultParagraphFont">
    <w:name w:val="Default Paragraph Font"/>
    <w:qFormat/>
    <w:rPr/>
  </w:style>
  <w:style w:type="character" w:styleId="11">
    <w:name w:val="Заголовок 1 Знак"/>
    <w:basedOn w:val="DefaultParagraphFont"/>
    <w:qFormat/>
    <w:rPr>
      <w:rFonts w:ascii="Cambria" w:hAnsi="Cambria" w:eastAsia="Times New Roman" w:cs="Times New Roman"/>
      <w:b/>
      <w:bCs/>
      <w:kern w:val="2"/>
      <w:sz w:val="32"/>
      <w:szCs w:val="32"/>
    </w:rPr>
  </w:style>
  <w:style w:type="character" w:styleId="21">
    <w:name w:val="Заголовок 2 Знак"/>
    <w:basedOn w:val="DefaultParagraphFont"/>
    <w:qFormat/>
    <w:rPr>
      <w:rFonts w:ascii="Cambria" w:hAnsi="Cambria" w:eastAsia="Times New Roman" w:cs="Times New Roman"/>
      <w:b/>
      <w:bCs/>
      <w:i/>
      <w:iCs/>
      <w:sz w:val="28"/>
      <w:szCs w:val="28"/>
    </w:rPr>
  </w:style>
  <w:style w:type="character" w:styleId="31">
    <w:name w:val="Заголовок 3 Знак"/>
    <w:basedOn w:val="DefaultParagraphFont"/>
    <w:qFormat/>
    <w:rPr>
      <w:rFonts w:ascii="Cambria" w:hAnsi="Cambria" w:eastAsia="Times New Roman" w:cs="Times New Roman"/>
      <w:b/>
      <w:bCs/>
      <w:sz w:val="26"/>
      <w:szCs w:val="26"/>
    </w:rPr>
  </w:style>
  <w:style w:type="character" w:styleId="41">
    <w:name w:val="Заголовок 4 Знак"/>
    <w:basedOn w:val="DefaultParagraphFont"/>
    <w:qFormat/>
    <w:rPr>
      <w:rFonts w:ascii="Calibri" w:hAnsi="Calibri" w:eastAsia="Times New Roman" w:cs="Times New Roman"/>
      <w:b/>
      <w:bCs/>
      <w:sz w:val="28"/>
      <w:szCs w:val="28"/>
    </w:rPr>
  </w:style>
  <w:style w:type="character" w:styleId="Style10">
    <w:name w:val="Цветовое выделение"/>
    <w:qFormat/>
    <w:rPr>
      <w:b/>
      <w:color w:val="000080"/>
    </w:rPr>
  </w:style>
  <w:style w:type="character" w:styleId="Style11">
    <w:name w:val="Гипертекстовая ссылка"/>
    <w:basedOn w:val="Style10"/>
    <w:qFormat/>
    <w:rPr>
      <w:rFonts w:cs="Times New Roman"/>
      <w:color w:val="008000"/>
    </w:rPr>
  </w:style>
  <w:style w:type="character" w:styleId="Style12">
    <w:name w:val="Активная гипертекстовая ссылка"/>
    <w:basedOn w:val="Style11"/>
    <w:qFormat/>
    <w:rPr>
      <w:rFonts w:cs="Times New Roman"/>
      <w:u w:val="single"/>
    </w:rPr>
  </w:style>
  <w:style w:type="character" w:styleId="Style13">
    <w:name w:val="Заголовок своего сообщения"/>
    <w:basedOn w:val="Style10"/>
    <w:qFormat/>
    <w:rPr>
      <w:rFonts w:cs="Times New Roman"/>
    </w:rPr>
  </w:style>
  <w:style w:type="character" w:styleId="Style14">
    <w:name w:val="Заголовок чужого сообщения"/>
    <w:basedOn w:val="Style10"/>
    <w:qFormat/>
    <w:rPr>
      <w:rFonts w:cs="Times New Roman"/>
      <w:color w:val="FF0000"/>
    </w:rPr>
  </w:style>
  <w:style w:type="character" w:styleId="Style15">
    <w:name w:val="Найденные слова"/>
    <w:basedOn w:val="Style10"/>
    <w:qFormat/>
    <w:rPr>
      <w:rFonts w:cs="Times New Roman"/>
    </w:rPr>
  </w:style>
  <w:style w:type="character" w:styleId="Style16">
    <w:name w:val="Не вступил в силу"/>
    <w:basedOn w:val="Style10"/>
    <w:qFormat/>
    <w:rPr>
      <w:rFonts w:cs="Times New Roman"/>
      <w:color w:val="008080"/>
    </w:rPr>
  </w:style>
  <w:style w:type="character" w:styleId="Style17">
    <w:name w:val="Опечатки"/>
    <w:qFormat/>
    <w:rPr>
      <w:color w:val="FF0000"/>
    </w:rPr>
  </w:style>
  <w:style w:type="character" w:styleId="Style18">
    <w:name w:val="Продолжение ссылки"/>
    <w:basedOn w:val="Style11"/>
    <w:qFormat/>
    <w:rPr>
      <w:rFonts w:cs="Times New Roman"/>
    </w:rPr>
  </w:style>
  <w:style w:type="character" w:styleId="Style19">
    <w:name w:val="Сравнение редакций"/>
    <w:basedOn w:val="Style10"/>
    <w:qFormat/>
    <w:rPr>
      <w:rFonts w:cs="Times New Roman"/>
    </w:rPr>
  </w:style>
  <w:style w:type="character" w:styleId="Style20">
    <w:name w:val="Сравнение редакций. Добавленный фрагмент"/>
    <w:qFormat/>
    <w:rPr>
      <w:color w:val="0000FF"/>
    </w:rPr>
  </w:style>
  <w:style w:type="character" w:styleId="Style21">
    <w:name w:val="Сравнение редакций. Удаленный фрагмент"/>
    <w:qFormat/>
    <w:rPr>
      <w:strike/>
      <w:color w:val="808000"/>
    </w:rPr>
  </w:style>
  <w:style w:type="character" w:styleId="Style22">
    <w:name w:val="Утратил силу"/>
    <w:basedOn w:val="Style10"/>
    <w:qFormat/>
    <w:rPr>
      <w:rFonts w:cs="Times New Roman"/>
      <w:strike/>
      <w:color w:val="808000"/>
    </w:rPr>
  </w:style>
  <w:style w:type="character" w:styleId="Style23">
    <w:name w:val="Текст выноски Знак"/>
    <w:basedOn w:val="DefaultParagraphFont"/>
    <w:qFormat/>
    <w:rPr>
      <w:rFonts w:ascii="Tahoma" w:hAnsi="Tahoma" w:cs="Tahoma"/>
      <w:sz w:val="16"/>
      <w:szCs w:val="16"/>
    </w:rPr>
  </w:style>
  <w:style w:type="character" w:styleId="Style24">
    <w:name w:val="Интернет-ссылка"/>
    <w:rPr>
      <w:color w:val="000080"/>
      <w:u w:val="single"/>
      <w:lang w:val="zxx" w:eastAsia="zxx" w:bidi="zxx"/>
    </w:rPr>
  </w:style>
  <w:style w:type="paragraph" w:styleId="Style25">
    <w:name w:val="Заголовок"/>
    <w:basedOn w:val="Style32"/>
    <w:next w:val="Style26"/>
    <w:qFormat/>
    <w:pPr>
      <w:jc w:val="both"/>
    </w:pPr>
    <w:rPr>
      <w:b/>
      <w:bCs/>
      <w:color w:val="C0C0C0"/>
    </w:rPr>
  </w:style>
  <w:style w:type="paragraph" w:styleId="Style26">
    <w:name w:val="Body Text"/>
    <w:basedOn w:val="Normal"/>
    <w:pPr>
      <w:spacing w:lineRule="auto" w:line="276" w:before="0" w:after="140"/>
    </w:pPr>
    <w:rPr/>
  </w:style>
  <w:style w:type="paragraph" w:styleId="Style27">
    <w:name w:val="List"/>
    <w:basedOn w:val="Style26"/>
    <w:pPr/>
    <w:rPr>
      <w:rFonts w:cs="Mangal"/>
    </w:rPr>
  </w:style>
  <w:style w:type="paragraph" w:styleId="Style28">
    <w:name w:val="Caption"/>
    <w:basedOn w:val="Normal"/>
    <w:qFormat/>
    <w:pPr>
      <w:suppressLineNumbers/>
      <w:spacing w:before="120" w:after="120"/>
    </w:pPr>
    <w:rPr>
      <w:rFonts w:cs="Mangal"/>
      <w:i/>
      <w:iCs/>
      <w:sz w:val="24"/>
      <w:szCs w:val="24"/>
    </w:rPr>
  </w:style>
  <w:style w:type="paragraph" w:styleId="Style29">
    <w:name w:val="Указатель"/>
    <w:basedOn w:val="Normal"/>
    <w:qFormat/>
    <w:pPr>
      <w:suppressLineNumbers/>
    </w:pPr>
    <w:rPr>
      <w:rFonts w:cs="Mangal"/>
    </w:rPr>
  </w:style>
  <w:style w:type="paragraph" w:styleId="NormalTable">
    <w:name w:val="Normal Table"/>
    <w:qFormat/>
    <w:pPr>
      <w:widowControl/>
      <w:bidi w:val="0"/>
      <w:spacing w:lineRule="auto" w:line="276" w:before="0" w:after="200"/>
      <w:jc w:val="left"/>
      <w:textAlignment w:val="auto"/>
    </w:pPr>
    <w:rPr>
      <w:rFonts w:ascii="Times New Roman" w:hAnsi="Times New Roman" w:eastAsia="Courier New" w:cs="Times New Roman"/>
      <w:color w:val="auto"/>
      <w:kern w:val="2"/>
      <w:sz w:val="22"/>
      <w:szCs w:val="22"/>
      <w:lang w:val="ru-RU" w:eastAsia="ru-RU" w:bidi="ar-SA"/>
    </w:rPr>
  </w:style>
  <w:style w:type="paragraph" w:styleId="Style30">
    <w:name w:val="Внимание: Криминал!!"/>
    <w:basedOn w:val="Normal"/>
    <w:qFormat/>
    <w:pPr>
      <w:jc w:val="both"/>
    </w:pPr>
    <w:rPr/>
  </w:style>
  <w:style w:type="paragraph" w:styleId="Style31">
    <w:name w:val="Внимание: недобросовестность!"/>
    <w:basedOn w:val="Normal"/>
    <w:qFormat/>
    <w:pPr>
      <w:jc w:val="both"/>
    </w:pPr>
    <w:rPr/>
  </w:style>
  <w:style w:type="paragraph" w:styleId="Style32">
    <w:name w:val="Основное меню (преемственное)"/>
    <w:basedOn w:val="Normal"/>
    <w:qFormat/>
    <w:pPr>
      <w:jc w:val="both"/>
    </w:pPr>
    <w:rPr>
      <w:rFonts w:ascii="Verdana" w:hAnsi="Verdana" w:cs="Verdana"/>
    </w:rPr>
  </w:style>
  <w:style w:type="paragraph" w:styleId="Style33">
    <w:name w:val="Заголовок статьи"/>
    <w:basedOn w:val="Normal"/>
    <w:qFormat/>
    <w:pPr>
      <w:ind w:left="1612" w:hanging="892"/>
      <w:jc w:val="both"/>
    </w:pPr>
    <w:rPr/>
  </w:style>
  <w:style w:type="paragraph" w:styleId="Style34">
    <w:name w:val="Интерактивный заголовок"/>
    <w:basedOn w:val="Style25"/>
    <w:qFormat/>
    <w:pPr>
      <w:jc w:val="both"/>
    </w:pPr>
    <w:rPr>
      <w:u w:val="single"/>
    </w:rPr>
  </w:style>
  <w:style w:type="paragraph" w:styleId="Style35">
    <w:name w:val="Интерфейс"/>
    <w:basedOn w:val="Normal"/>
    <w:qFormat/>
    <w:pPr>
      <w:jc w:val="both"/>
    </w:pPr>
    <w:rPr>
      <w:color w:val="ECE9D8"/>
      <w:sz w:val="22"/>
      <w:szCs w:val="22"/>
    </w:rPr>
  </w:style>
  <w:style w:type="paragraph" w:styleId="Style36">
    <w:name w:val="Комментарий"/>
    <w:basedOn w:val="Normal"/>
    <w:qFormat/>
    <w:pPr>
      <w:ind w:left="170" w:hanging="0"/>
      <w:jc w:val="both"/>
    </w:pPr>
    <w:rPr>
      <w:i/>
      <w:iCs/>
      <w:color w:val="800080"/>
    </w:rPr>
  </w:style>
  <w:style w:type="paragraph" w:styleId="Style37">
    <w:name w:val="Информация об изменениях документа"/>
    <w:basedOn w:val="Style36"/>
    <w:qFormat/>
    <w:pPr>
      <w:jc w:val="both"/>
    </w:pPr>
    <w:rPr>
      <w:i/>
      <w:iCs/>
      <w:color w:val="800080"/>
    </w:rPr>
  </w:style>
  <w:style w:type="paragraph" w:styleId="Style38">
    <w:name w:val="Текст (лев. подпись)"/>
    <w:basedOn w:val="Normal"/>
    <w:qFormat/>
    <w:pPr/>
    <w:rPr/>
  </w:style>
  <w:style w:type="paragraph" w:styleId="Style39">
    <w:name w:val="Колонтитул (левый)"/>
    <w:basedOn w:val="Style38"/>
    <w:qFormat/>
    <w:pPr>
      <w:jc w:val="both"/>
    </w:pPr>
    <w:rPr>
      <w:sz w:val="16"/>
      <w:szCs w:val="16"/>
    </w:rPr>
  </w:style>
  <w:style w:type="paragraph" w:styleId="Style40">
    <w:name w:val="Текст (прав. подпись)"/>
    <w:basedOn w:val="Normal"/>
    <w:qFormat/>
    <w:pPr>
      <w:jc w:val="right"/>
    </w:pPr>
    <w:rPr/>
  </w:style>
  <w:style w:type="paragraph" w:styleId="Style41">
    <w:name w:val="Колонтитул (правый)"/>
    <w:basedOn w:val="Style40"/>
    <w:qFormat/>
    <w:pPr>
      <w:jc w:val="both"/>
    </w:pPr>
    <w:rPr>
      <w:sz w:val="16"/>
      <w:szCs w:val="16"/>
    </w:rPr>
  </w:style>
  <w:style w:type="paragraph" w:styleId="Style42">
    <w:name w:val="Комментарий пользователя"/>
    <w:basedOn w:val="Style36"/>
    <w:qFormat/>
    <w:pPr/>
    <w:rPr>
      <w:color w:val="000080"/>
    </w:rPr>
  </w:style>
  <w:style w:type="paragraph" w:styleId="Style43">
    <w:name w:val="Куда обратиться?"/>
    <w:basedOn w:val="Normal"/>
    <w:qFormat/>
    <w:pPr>
      <w:jc w:val="both"/>
    </w:pPr>
    <w:rPr/>
  </w:style>
  <w:style w:type="paragraph" w:styleId="Style44">
    <w:name w:val="Моноширинный"/>
    <w:basedOn w:val="Normal"/>
    <w:qFormat/>
    <w:pPr>
      <w:jc w:val="both"/>
    </w:pPr>
    <w:rPr>
      <w:rFonts w:ascii="Courier New" w:hAnsi="Courier New" w:cs="Courier New"/>
    </w:rPr>
  </w:style>
  <w:style w:type="paragraph" w:styleId="Style45">
    <w:name w:val="Необходимые документы"/>
    <w:basedOn w:val="Normal"/>
    <w:qFormat/>
    <w:pPr>
      <w:ind w:left="118" w:hanging="0"/>
      <w:jc w:val="both"/>
    </w:pPr>
    <w:rPr/>
  </w:style>
  <w:style w:type="paragraph" w:styleId="Style46">
    <w:name w:val="Нормальный (таблица)"/>
    <w:basedOn w:val="Normal"/>
    <w:qFormat/>
    <w:pPr>
      <w:jc w:val="both"/>
    </w:pPr>
    <w:rPr/>
  </w:style>
  <w:style w:type="paragraph" w:styleId="Style47">
    <w:name w:val="Объект"/>
    <w:basedOn w:val="Normal"/>
    <w:qFormat/>
    <w:pPr>
      <w:jc w:val="both"/>
    </w:pPr>
    <w:rPr/>
  </w:style>
  <w:style w:type="paragraph" w:styleId="Style48">
    <w:name w:val="Таблицы (моноширинный)"/>
    <w:basedOn w:val="Normal"/>
    <w:qFormat/>
    <w:pPr>
      <w:jc w:val="both"/>
    </w:pPr>
    <w:rPr>
      <w:rFonts w:ascii="Courier New" w:hAnsi="Courier New" w:cs="Courier New"/>
    </w:rPr>
  </w:style>
  <w:style w:type="paragraph" w:styleId="Style49">
    <w:name w:val="Оглавление"/>
    <w:basedOn w:val="Style48"/>
    <w:qFormat/>
    <w:pPr>
      <w:ind w:left="140" w:hanging="0"/>
      <w:jc w:val="both"/>
    </w:pPr>
    <w:rPr/>
  </w:style>
  <w:style w:type="paragraph" w:styleId="Style50">
    <w:name w:val="Переменная часть"/>
    <w:basedOn w:val="Style32"/>
    <w:qFormat/>
    <w:pPr>
      <w:jc w:val="both"/>
    </w:pPr>
    <w:rPr>
      <w:sz w:val="20"/>
      <w:szCs w:val="20"/>
    </w:rPr>
  </w:style>
  <w:style w:type="paragraph" w:styleId="Style51">
    <w:name w:val="Постоянная часть"/>
    <w:basedOn w:val="Style32"/>
    <w:qFormat/>
    <w:pPr>
      <w:jc w:val="both"/>
    </w:pPr>
    <w:rPr>
      <w:sz w:val="22"/>
      <w:szCs w:val="22"/>
    </w:rPr>
  </w:style>
  <w:style w:type="paragraph" w:styleId="Style52">
    <w:name w:val="Прижатый влево"/>
    <w:basedOn w:val="Normal"/>
    <w:qFormat/>
    <w:pPr/>
    <w:rPr/>
  </w:style>
  <w:style w:type="paragraph" w:styleId="Style53">
    <w:name w:val="Пример."/>
    <w:basedOn w:val="Normal"/>
    <w:qFormat/>
    <w:pPr>
      <w:ind w:left="118" w:firstLine="602"/>
      <w:jc w:val="both"/>
    </w:pPr>
    <w:rPr/>
  </w:style>
  <w:style w:type="paragraph" w:styleId="Style54">
    <w:name w:val="Примечание."/>
    <w:basedOn w:val="Style36"/>
    <w:qFormat/>
    <w:pPr>
      <w:jc w:val="both"/>
    </w:pPr>
    <w:rPr/>
  </w:style>
  <w:style w:type="paragraph" w:styleId="Style55">
    <w:name w:val="Словарная статья"/>
    <w:basedOn w:val="Normal"/>
    <w:qFormat/>
    <w:pPr>
      <w:ind w:right="118" w:hanging="0"/>
      <w:jc w:val="both"/>
    </w:pPr>
    <w:rPr/>
  </w:style>
  <w:style w:type="paragraph" w:styleId="Style56">
    <w:name w:val="Текст (справка)"/>
    <w:basedOn w:val="Normal"/>
    <w:qFormat/>
    <w:pPr>
      <w:ind w:left="170" w:right="170" w:hanging="0"/>
    </w:pPr>
    <w:rPr/>
  </w:style>
  <w:style w:type="paragraph" w:styleId="Style57">
    <w:name w:val="Текст в таблице"/>
    <w:basedOn w:val="Style46"/>
    <w:qFormat/>
    <w:pPr>
      <w:ind w:firstLine="500"/>
      <w:jc w:val="both"/>
    </w:pPr>
    <w:rPr/>
  </w:style>
  <w:style w:type="paragraph" w:styleId="Style58">
    <w:name w:val="Технический комментарий"/>
    <w:basedOn w:val="Normal"/>
    <w:qFormat/>
    <w:pPr/>
    <w:rPr/>
  </w:style>
  <w:style w:type="paragraph" w:styleId="Style59">
    <w:name w:val="Центрированный (таблица)"/>
    <w:basedOn w:val="Style46"/>
    <w:qFormat/>
    <w:pPr>
      <w:jc w:val="center"/>
    </w:pPr>
    <w:rPr/>
  </w:style>
  <w:style w:type="paragraph" w:styleId="BalloonText">
    <w:name w:val="Balloon Text"/>
    <w:basedOn w:val="Normal"/>
    <w:qFormat/>
    <w:pPr/>
    <w:rPr>
      <w:rFonts w:ascii="Tahoma" w:hAnsi="Tahoma" w:cs="Tahoma"/>
      <w:sz w:val="16"/>
      <w:szCs w:val="16"/>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garantf1://12025267.1319" TargetMode="External"/><Relationship Id="rId3" Type="http://schemas.openxmlformats.org/officeDocument/2006/relationships/hyperlink" Target="garantf1://10005421.3" TargetMode="External"/><Relationship Id="rId4" Type="http://schemas.openxmlformats.org/officeDocument/2006/relationships/hyperlink" Target="garantf1://79139.0" TargetMode="External"/><Relationship Id="rId5" Type="http://schemas.openxmlformats.org/officeDocument/2006/relationships/hyperlink" Target="garantf1://79222.0" TargetMode="External"/><Relationship Id="rId6" Type="http://schemas.openxmlformats.org/officeDocument/2006/relationships/hyperlink" Target="garantf1://79222.0" TargetMode="External"/><Relationship Id="rId7" Type="http://schemas.openxmlformats.org/officeDocument/2006/relationships/hyperlink" Target="garantf1://79222.0" TargetMode="External"/><Relationship Id="rId8" Type="http://schemas.openxmlformats.org/officeDocument/2006/relationships/fontTable" Target="fontTable.xml"/><Relationship Id="rId9"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LibreOffice/7.1.4.2$Windows_X86_64 LibreOffice_project/a529a4fab45b75fefc5b6226684193eb000654f6</Application>
  <AppVersion>15.0000</AppVersion>
  <Pages>8</Pages>
  <Words>1738</Words>
  <Characters>11814</Characters>
  <CharactersWithSpaces>13103</CharactersWithSpaces>
  <Paragraphs>496</Paragraphs>
  <Company>НПП "Гарант-Сервис"</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2012-07-10T08:42:00Z</dcterms:created>
  <dc:creator>НПП "Гарант-Сервис"</dc:creator>
  <dc:description>Документ экспортирован из системы ГАРАНТ</dc:description>
  <dc:language>ru-RU</dc:language>
  <cp:lastModifiedBy/>
  <cp:lastPrinted>2020-07-14T14:04:00Z</cp:lastPrinted>
  <dcterms:modified xsi:type="dcterms:W3CDTF">2021-07-06T16:36:34Z</dcterms:modified>
  <cp:revision>55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perator">
    <vt:lpwstr>Глава</vt:lpwstr>
  </property>
</Properties>
</file>