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lang w:val="ru-RU" w:eastAsia="ru-RU"/>
        </w:rPr>
      </w:pPr>
      <w:r>
        <w:rPr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20"/>
        <w:bidi w:val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СЕЛЬСКИЙ СОВЕТ ЩЕННИКОВСКОГО СЕЛЬСОВЕТА</w:t>
      </w:r>
    </w:p>
    <w:p>
      <w:pPr>
        <w:pStyle w:val="Style20"/>
        <w:bidi w:val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Style20"/>
        <w:bidi w:val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1"/>
        <w:spacing w:lineRule="auto" w:line="240" w:before="0" w:after="0"/>
        <w:rPr>
          <w:rFonts w:ascii="Arial" w:hAnsi="Arial" w:cs="Arial"/>
          <w:spacing w:val="60"/>
        </w:rPr>
      </w:pPr>
      <w:r>
        <w:rPr>
          <w:rFonts w:cs="Arial" w:ascii="Arial" w:hAnsi="Arial"/>
          <w:spacing w:val="60"/>
        </w:rPr>
        <w:t>РЕШЕНИЕ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15.04.2020</w:t>
        <w:tab/>
        <w:tab/>
        <w:tab/>
        <w:tab/>
        <w:tab/>
        <w:tab/>
        <w:tab/>
        <w:tab/>
        <w:tab/>
        <w:tab/>
        <w:tab/>
        <w:t>№13</w:t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 xml:space="preserve">Об утверждении </w:t>
      </w:r>
      <w:r>
        <w:rPr>
          <w:rFonts w:cs="Arial" w:ascii="Arial" w:hAnsi="Arial"/>
          <w:b/>
          <w:sz w:val="32"/>
          <w:szCs w:val="32"/>
        </w:rPr>
        <w:t xml:space="preserve">Положения о порядке осуществления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сельским Советом Щенниковского сельсовета Шарангского муниципального района Нижегородской области контроля за исполнением органами местного самоуправления и должностными лицами местного самоуправления Щенниковского сельсовета полномочий по решению вопросов местного значения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Spacing"/>
        <w:bidi w:val="0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Уставом Щенниковского сельсовета Шарангского муниципального района Нижегородской области, </w:t>
      </w:r>
      <w:r>
        <w:rPr>
          <w:rFonts w:cs="Arial" w:ascii="Arial" w:hAnsi="Arial"/>
          <w:sz w:val="24"/>
          <w:szCs w:val="24"/>
          <w:lang w:eastAsia="ru-RU"/>
        </w:rPr>
        <w:t xml:space="preserve">сельский Совет </w:t>
      </w:r>
      <w:r>
        <w:rPr>
          <w:rFonts w:cs="Arial" w:ascii="Arial" w:hAnsi="Arial"/>
          <w:b/>
          <w:spacing w:val="60"/>
          <w:sz w:val="24"/>
          <w:szCs w:val="24"/>
          <w:lang w:eastAsia="ru-RU"/>
        </w:rPr>
        <w:t>решил:</w:t>
      </w:r>
    </w:p>
    <w:p>
      <w:pPr>
        <w:pStyle w:val="NoSpacing"/>
        <w:bidi w:val="0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 xml:space="preserve">1.Утвердить </w:t>
      </w:r>
      <w:r>
        <w:rPr>
          <w:rFonts w:cs="Arial" w:ascii="Arial" w:hAnsi="Arial"/>
          <w:sz w:val="24"/>
          <w:szCs w:val="24"/>
        </w:rPr>
        <w:t xml:space="preserve">Положение о порядке осуществления сельским Советом Щенниковского сельсовета Шарангского муниципального района Нижегородской области контроля за исполнением органами местного самоуправления и должностными лицами местного самоуправления Щенниковского сельсовета полномочий по решению вопросов местного значения согласно Приложению. </w:t>
      </w:r>
    </w:p>
    <w:p>
      <w:pPr>
        <w:pStyle w:val="NoSpacing"/>
        <w:bidi w:val="0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 xml:space="preserve">2.Настоящее решение обнародовать в порядке, установленном Уставом Щенниковского сельсовета </w:t>
      </w:r>
      <w:r>
        <w:rPr>
          <w:rFonts w:cs="Arial" w:ascii="Arial" w:hAnsi="Arial"/>
          <w:sz w:val="24"/>
          <w:szCs w:val="24"/>
        </w:rPr>
        <w:t>и разместить в информационно-телекоммуникационной сети Интернет на официальном сайте администрации Шарангского муниципального района.</w:t>
      </w:r>
    </w:p>
    <w:p>
      <w:pPr>
        <w:pStyle w:val="NoSpacing"/>
        <w:bidi w:val="0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>3.Настоящее решение вступает в силу после его официального обнародования.</w:t>
      </w:r>
    </w:p>
    <w:p>
      <w:pPr>
        <w:pStyle w:val="NoSpacing"/>
        <w:bidi w:val="0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>4.Контроль за исполнением данного решения оставляю за собой.</w:t>
      </w:r>
    </w:p>
    <w:p>
      <w:pPr>
        <w:pStyle w:val="NoSpacing"/>
        <w:bidi w:val="0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Spacing"/>
        <w:bidi w:val="0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 xml:space="preserve">Глава местного самоуправления </w:t>
        <w:tab/>
        <w:tab/>
        <w:tab/>
        <w:tab/>
        <w:tab/>
        <w:tab/>
        <w:t>В.В.Пирожкова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Spacing"/>
        <w:bidi w:val="0"/>
        <w:jc w:val="right"/>
        <w:rPr>
          <w:rFonts w:ascii="Arial" w:hAnsi="Arial" w:cs="Arial"/>
          <w:b/>
          <w:b/>
          <w:sz w:val="32"/>
          <w:szCs w:val="32"/>
          <w:lang w:eastAsia="ru-RU"/>
        </w:rPr>
      </w:pPr>
      <w:r>
        <w:rPr>
          <w:rFonts w:cs="Arial" w:ascii="Arial" w:hAnsi="Arial"/>
          <w:b/>
          <w:sz w:val="32"/>
          <w:szCs w:val="32"/>
          <w:lang w:eastAsia="ru-RU"/>
        </w:rPr>
        <w:t>Приложение</w:t>
      </w:r>
    </w:p>
    <w:p>
      <w:pPr>
        <w:pStyle w:val="NoSpacing"/>
        <w:bidi w:val="0"/>
        <w:jc w:val="right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>к решению сельского Совета</w:t>
      </w:r>
    </w:p>
    <w:p>
      <w:pPr>
        <w:pStyle w:val="NoSpacing"/>
        <w:bidi w:val="0"/>
        <w:jc w:val="right"/>
        <w:rPr/>
      </w:pPr>
      <w:r>
        <w:rPr>
          <w:rFonts w:cs="Arial" w:ascii="Arial" w:hAnsi="Arial"/>
          <w:sz w:val="24"/>
          <w:szCs w:val="24"/>
          <w:lang w:eastAsia="ru-RU"/>
        </w:rPr>
        <w:t xml:space="preserve">Щенниковского сельсовета </w:t>
      </w:r>
    </w:p>
    <w:p>
      <w:pPr>
        <w:pStyle w:val="NoSpacing"/>
        <w:bidi w:val="0"/>
        <w:jc w:val="right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>Шарангского муниципального района</w:t>
      </w:r>
    </w:p>
    <w:p>
      <w:pPr>
        <w:pStyle w:val="NoSpacing"/>
        <w:bidi w:val="0"/>
        <w:jc w:val="right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  <w:t>Нижегородской области</w:t>
      </w:r>
    </w:p>
    <w:p>
      <w:pPr>
        <w:pStyle w:val="NoSpacing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15.04.2020 № 13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Положение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о порядке осуществления сельским Советом 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 xml:space="preserve">Щенниковского сельсовета Шарангского муниципального 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>района Нижегородской области контроля за исполнением органами местного самоуправления и должностными лицами местного самоуправления Щенниковского сельсовета полномочий по решению вопросов местного значения</w:t>
      </w:r>
    </w:p>
    <w:p>
      <w:pPr>
        <w:pStyle w:val="Normal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1. Общие положения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1.1. Положение о порядке осуществления сельским Советом Щенниковского сельсовета Шарангского муниципального района Нижегородской области (далее – сельский Совет) контроля за исполнением органами местного самоуправления и должностными лицами местного самоуправления Щенниковского сельсовета полномочий по решению вопросов местного значения (далее – Положение) регулирует отношения, возникающие в связи с реализацией сельским Советом предусмотренных пунктом 9 части 10 статьи 35 Федерального закона от 06.10.2003 № 131-ФЗ «Об общих принципах организации местного самоуправления в Российской Федерации» полномочий по контролю за исполнением органами местного самоуправления и должностными лицами местного самоуправления Щенниковского сельсовета полномочий по решению вопросов местного значения, установленных федеральными законами, законами Нижегородской области, Уставом Щенниковского сельсовета, муниципальными правовыми актами органов местного самоуправления Щенниковского сельсовета (далее - контрольная деятельность сельского Совета).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1.2. Настоящее Положение не распространяется на отношения по осуществлению внешнего муниципального финансового контроля.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1.3. Общее руководство контрольной деятельностью осуществляет председатель сельского Совета либо по его поручению заместитель председателя сельского Совета.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2. Принципы контрольной деятельности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2.1. Контрольная деятельность сельского Совета строится на принципах законности, обоснованности, непрерывности и гласности.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19"/>
        <w:shd w:fill="FFFFFF" w:val="clear"/>
        <w:spacing w:before="0" w:after="0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3.  Задачи при осуществлении контрольных мероприятий:</w:t>
      </w:r>
    </w:p>
    <w:p>
      <w:pPr>
        <w:pStyle w:val="Style19"/>
        <w:shd w:fill="FFFFFF" w:val="clear"/>
        <w:spacing w:before="0" w:after="0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3.1. Выявление фактов</w:t>
      </w:r>
      <w:r>
        <w:rPr>
          <w:rFonts w:cs="Arial" w:ascii="Arial" w:hAnsi="Arial"/>
          <w:b/>
          <w:bCs/>
        </w:rPr>
        <w:t> </w:t>
      </w:r>
      <w:r>
        <w:rPr>
          <w:rFonts w:cs="Arial" w:ascii="Arial" w:hAnsi="Arial"/>
        </w:rPr>
        <w:t>нарушения Устава и муниципальных правовых актов</w:t>
      </w:r>
      <w:r>
        <w:rPr>
          <w:rFonts w:cs="Arial" w:ascii="Arial" w:hAnsi="Arial"/>
          <w:b/>
          <w:bCs/>
        </w:rPr>
        <w:t> </w:t>
      </w:r>
      <w:r>
        <w:rPr>
          <w:rFonts w:cs="Arial" w:ascii="Arial" w:hAnsi="Arial"/>
          <w:bCs/>
        </w:rPr>
        <w:t xml:space="preserve">органами местного самоуправления и </w:t>
      </w:r>
      <w:r>
        <w:rPr>
          <w:rFonts w:cs="Arial" w:ascii="Arial" w:hAnsi="Arial"/>
        </w:rPr>
        <w:t>должностными лицами</w:t>
      </w:r>
      <w:r>
        <w:rPr>
          <w:rStyle w:val="Appleconvertedspace"/>
          <w:rFonts w:cs="Arial" w:ascii="Arial" w:hAnsi="Arial"/>
        </w:rPr>
        <w:t> </w:t>
      </w:r>
      <w:r>
        <w:rPr>
          <w:rFonts w:cs="Arial" w:ascii="Arial" w:hAnsi="Arial"/>
          <w:iCs/>
        </w:rPr>
        <w:t>местного самоуправления.</w:t>
      </w:r>
    </w:p>
    <w:p>
      <w:pPr>
        <w:pStyle w:val="Style19"/>
        <w:shd w:fill="FFFFFF" w:val="clear"/>
        <w:spacing w:before="0" w:after="0"/>
        <w:ind w:firstLine="567"/>
        <w:jc w:val="both"/>
        <w:rPr/>
      </w:pPr>
      <w:r>
        <w:rPr>
          <w:rFonts w:cs="Arial" w:ascii="Arial" w:hAnsi="Arial"/>
        </w:rPr>
        <w:t>3.2. Выявление недостатков правового регулирования на муниципальном уровне.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8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4. Цели контрольной деятельности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4.1. Устранение негативных тенденций развития</w:t>
      </w:r>
      <w:r>
        <w:rPr>
          <w:rStyle w:val="Appleconvertedspace"/>
          <w:rFonts w:cs="Arial" w:ascii="Arial" w:hAnsi="Arial"/>
        </w:rPr>
        <w:t> </w:t>
      </w:r>
      <w:r>
        <w:rPr>
          <w:rFonts w:cs="Arial" w:ascii="Arial" w:hAnsi="Arial"/>
          <w:iCs/>
        </w:rPr>
        <w:t>муниципального образования</w:t>
      </w:r>
      <w:r>
        <w:rPr>
          <w:rFonts w:cs="Arial" w:ascii="Arial" w:hAnsi="Arial"/>
        </w:rPr>
        <w:t>.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4.2. Поддержка позитивных тенденций развития</w:t>
      </w:r>
      <w:r>
        <w:rPr>
          <w:rStyle w:val="Appleconvertedspace"/>
          <w:rFonts w:cs="Arial" w:ascii="Arial" w:hAnsi="Arial"/>
        </w:rPr>
        <w:t> </w:t>
      </w:r>
      <w:r>
        <w:rPr>
          <w:rFonts w:cs="Arial" w:ascii="Arial" w:hAnsi="Arial"/>
          <w:iCs/>
        </w:rPr>
        <w:t>муниципального образования</w:t>
      </w:r>
      <w:r>
        <w:rPr>
          <w:rFonts w:cs="Arial" w:ascii="Arial" w:hAnsi="Arial"/>
        </w:rPr>
        <w:t>.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4.3. Пресечение и предупреждение правонарушений органов местного самоуправления и должностных лиц</w:t>
      </w:r>
      <w:r>
        <w:rPr>
          <w:rStyle w:val="Appleconvertedspace"/>
          <w:rFonts w:cs="Arial" w:ascii="Arial" w:hAnsi="Arial"/>
        </w:rPr>
        <w:t> местного самоуправления.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4.4. Выявление причин и условий, препятствующих надлежащему исполнению задач по решению вопросов местного значения, и принятие необходимых мер по их устранению. 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4.5. Надлежащее исполнение органами местного самоуправления и должностными лицами местного самоуправления действующего законодательства и принятых в соответствии с ним решений</w:t>
      </w:r>
      <w:r>
        <w:rPr>
          <w:rStyle w:val="Appleconvertedspace"/>
          <w:rFonts w:cs="Arial" w:ascii="Arial" w:hAnsi="Arial"/>
        </w:rPr>
        <w:t> </w:t>
      </w:r>
      <w:r>
        <w:rPr>
          <w:rFonts w:cs="Arial" w:ascii="Arial" w:hAnsi="Arial"/>
          <w:iCs/>
        </w:rPr>
        <w:t>представительного органа</w:t>
      </w:r>
      <w:r>
        <w:rPr>
          <w:rFonts w:cs="Arial" w:ascii="Arial" w:hAnsi="Arial"/>
        </w:rPr>
        <w:t>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</w:rPr>
        <w:t>4.6.Информирование населения о деятельности органов местного самоуправлении и должностных лиц местного самоуправления.</w:t>
      </w:r>
    </w:p>
    <w:p>
      <w:pPr>
        <w:pStyle w:val="Style19"/>
        <w:shd w:fill="FFFFFF" w:val="clear"/>
        <w:spacing w:before="0" w:after="0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Style19"/>
        <w:shd w:fill="FFFFFF" w:val="clear"/>
        <w:spacing w:before="0" w:after="0"/>
        <w:jc w:val="center"/>
        <w:rPr>
          <w:rStyle w:val="Appleconvertedspace"/>
          <w:rFonts w:ascii="Arial" w:hAnsi="Arial" w:cs="Arial"/>
          <w:b/>
          <w:b/>
          <w:bCs/>
          <w:i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5. Полномочия</w:t>
      </w:r>
      <w:r>
        <w:rPr>
          <w:rStyle w:val="Appleconvertedspace"/>
          <w:rFonts w:cs="Arial" w:ascii="Arial" w:hAnsi="Arial"/>
          <w:b/>
          <w:bCs/>
          <w:sz w:val="32"/>
          <w:szCs w:val="32"/>
        </w:rPr>
        <w:t> </w:t>
      </w:r>
      <w:r>
        <w:rPr>
          <w:rFonts w:cs="Arial" w:ascii="Arial" w:hAnsi="Arial"/>
          <w:b/>
          <w:bCs/>
          <w:iCs/>
          <w:sz w:val="32"/>
          <w:szCs w:val="32"/>
        </w:rPr>
        <w:t>представительного органа</w:t>
      </w:r>
    </w:p>
    <w:p>
      <w:pPr>
        <w:pStyle w:val="Style19"/>
        <w:shd w:fill="FFFFFF" w:val="clear"/>
        <w:spacing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при проведении контрольных мероприятий</w:t>
      </w:r>
    </w:p>
    <w:p>
      <w:pPr>
        <w:pStyle w:val="Style19"/>
        <w:shd w:fill="FFFFFF" w:val="clear"/>
        <w:spacing w:before="0" w:after="0"/>
        <w:ind w:firstLine="567"/>
        <w:jc w:val="both"/>
        <w:rPr/>
      </w:pPr>
      <w:r>
        <w:rPr>
          <w:rFonts w:cs="Arial" w:ascii="Arial" w:hAnsi="Arial"/>
        </w:rPr>
        <w:t>5.1. Самостоятельное осуществление контрольных мероприятий.</w:t>
      </w:r>
    </w:p>
    <w:p>
      <w:pPr>
        <w:pStyle w:val="Style19"/>
        <w:shd w:fill="FFFFFF" w:val="clear"/>
        <w:spacing w:before="0" w:after="0"/>
        <w:ind w:firstLine="567"/>
        <w:jc w:val="both"/>
        <w:rPr/>
      </w:pPr>
      <w:r>
        <w:rPr>
          <w:rFonts w:cs="Arial" w:ascii="Arial" w:hAnsi="Arial"/>
        </w:rPr>
        <w:t>5.2. Поручение проведения контрольных мероприятий постоянным комиссиям</w:t>
      </w:r>
      <w:r>
        <w:rPr>
          <w:rStyle w:val="Appleconvertedspace"/>
          <w:rFonts w:cs="Arial" w:ascii="Arial" w:hAnsi="Arial"/>
        </w:rPr>
        <w:t> </w:t>
      </w:r>
      <w:r>
        <w:rPr>
          <w:rFonts w:cs="Arial" w:ascii="Arial" w:hAnsi="Arial"/>
          <w:iCs/>
        </w:rPr>
        <w:t>представительного органа</w:t>
      </w:r>
      <w:r>
        <w:rPr>
          <w:rFonts w:cs="Arial" w:ascii="Arial" w:hAnsi="Arial"/>
        </w:rPr>
        <w:t>.</w:t>
      </w:r>
    </w:p>
    <w:p>
      <w:pPr>
        <w:pStyle w:val="Style19"/>
        <w:shd w:fill="FFFFFF" w:val="clear"/>
        <w:spacing w:before="0" w:after="0"/>
        <w:ind w:firstLine="567"/>
        <w:jc w:val="both"/>
        <w:rPr/>
      </w:pPr>
      <w:r>
        <w:rPr>
          <w:rFonts w:cs="Arial" w:ascii="Arial" w:hAnsi="Arial"/>
        </w:rPr>
        <w:t>5.3. Создание рабочих групп из депутатов и специалистов, участие которых необходимо при осуществлении контрольных мероприятий.</w:t>
      </w:r>
    </w:p>
    <w:p>
      <w:pPr>
        <w:pStyle w:val="Style19"/>
        <w:shd w:fill="FFFFFF" w:val="clear"/>
        <w:spacing w:before="0" w:after="0"/>
        <w:ind w:firstLine="567"/>
        <w:jc w:val="both"/>
        <w:rPr/>
      </w:pPr>
      <w:r>
        <w:rPr>
          <w:rFonts w:cs="Arial" w:ascii="Arial" w:hAnsi="Arial"/>
        </w:rPr>
        <w:t>5.4. Привлечение на договорной основе специалистов для осуществления контрольных мероприятий.</w:t>
      </w:r>
    </w:p>
    <w:p>
      <w:pPr>
        <w:pStyle w:val="Style19"/>
        <w:shd w:fill="FFFFFF" w:val="clear"/>
        <w:spacing w:before="0" w:after="0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5.6. Создание собственных органов и наделение их  контрольными полномочиями.</w:t>
      </w:r>
    </w:p>
    <w:p>
      <w:pPr>
        <w:pStyle w:val="Normal"/>
        <w:ind w:firstLine="708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</w:rPr>
        <w:br/>
      </w:r>
      <w:r>
        <w:rPr>
          <w:rFonts w:cs="Arial" w:ascii="Arial" w:hAnsi="Arial"/>
          <w:b/>
          <w:sz w:val="32"/>
          <w:szCs w:val="32"/>
        </w:rPr>
        <w:t>6. Формы контрольной деятельности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Сельский Совет осуществляет контрольную деятельность в следующих формах: 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6.1. Заслушивание ежегодных отчетов о результатах деятельности главы администрации сельсовета и о результатах деятельности администрации сельсовета, в том числе о решении вопросов, поставленных сельским Советом. 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6.2. Обращение депутата. 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6.3. Депутатский запрос. 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6.4. Депутатские слушания. 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6.5. Создание рабочих групп. 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6.6. Поручения сельского Совета.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>7. Заслушивание ежегодных отчетов о результатах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деятельности главы администрации сельсовета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и о результатах деятельности администрации сельсовета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Содержание ежегодного отчета главы администрации сельсовета о результатах своей деятельности и деятельности администрации сельсовета (далее – отчет главы), порядок и сроки представления отчета главы сельскому Совету и порядок заслушивания отчета главы определяется правовым актом сельского Совета.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>8. Обращение депутата, депутатский запрос, депутатские слушания</w:t>
      </w:r>
    </w:p>
    <w:p>
      <w:pPr>
        <w:pStyle w:val="Normal"/>
        <w:tabs>
          <w:tab w:val="clear" w:pos="708"/>
          <w:tab w:val="center" w:pos="4677" w:leader="none"/>
        </w:tabs>
        <w:jc w:val="both"/>
        <w:rPr/>
      </w:pPr>
      <w:r>
        <w:rPr>
          <w:rFonts w:cs="Arial" w:ascii="Arial" w:hAnsi="Arial"/>
        </w:rPr>
        <w:t>Осуществление контроля за исполнением органами местного самоуправления и должностными лицами местного самоуправления полномочий по решению вопросов местного значения посредством обращения депутата, депутатского запроса, депутатских слушаний осуществляется в соответствии с Регламентом сельского Совета, утвержденным решением сельского Совета от 26 марта 2010 года.</w:t>
        <w:tab/>
        <w:t>№ 02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Законом Нижегородской области от 03.10.2008 № 133-З «О гарантиях осуществления полномочий депутата, члена выборного органа местного самоуправления, выборного должностного лица местного самоуправления в Нижегородской области».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9. Создание рабочих групп 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9.1. В рамках осуществления контроля за исполнением органами местного самоуправления и должностными лицами местного самоуправления полномочий по решению вопросов местного значения, требующих комплексного изучения и выработки системных рекомендаций по повышению эффективности реализации полномочий по решению вопросов местного значения, сельский Совет вправе создавать рабочие группы, в которые включаются депутаты сельского Совета, сотрудники администрации сельсовета, эксперты и иные специалисты.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9.2. Состав рабочей группы утверждается правовым актом сельского Совета, в котором указываются цели, срок создания рабочей группы, руководитель рабочей группы. О проведенной работе руководитель рабочей группы отчитывается перед сельским Советом на его заседании.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>10. Поручения сельского Совета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10.1. Сельский Совет вправе дать поручение главе администрации сельсовета о подготовке вопроса к рассмотрению на очередном заседании сельского Совета. 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</w:rPr>
        <w:t>10.2. Поручения даются по предложению председательствующего на заседании сельского Совета, а также по предложениям постоянных комиссий сельского Совета, депутатов.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10.3. Текст поручения, внесенный в сельский Совет в письменной форме и подписанный инициатором, оглашается на заседании сельского Совета. 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10.4. При наличии возражений предложение об оформлении поручения ставится на голосование. </w:t>
      </w:r>
    </w:p>
    <w:p>
      <w:pPr>
        <w:pStyle w:val="Normal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10.5. Поручение главе администрации сельсовета оформляется протокольной записью. Выписка из протокола направляется исполнителю, который в установленный сельским Советом срок информирует председательствующего и инициатора поручения о результатах его выполнения. На очередном заседании сельского Совета информация о результатах выполнения поручения доводится до сведения депутатов сельского Совета. </w:t>
      </w:r>
    </w:p>
    <w:p>
      <w:pPr>
        <w:pStyle w:val="Normal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11. Использование результатов контрольной деятельности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</w:rPr>
        <w:t>По итогам рассмотрения результатов контрольной деятельности сельский Совет вправе принять решение о рекомендациях органу местного самоуправления или должностному лицу местного самоуправления по устранению выявленных нарушений, по исполнению полномочий по решению вопросов местного значения и отдельных государственных полномочий, переданных органам местного самоуправления, иных должностных полномочий, о внесении изменений в муниципальные нормативные правовые акты, направленные на совершенствование правового регулирования осуществления полномочий по решению вопросов местного значения, о расторжении трудовых договоров с лицами, допустившими нарушения, о подготовке законодательной инициативы, об обращении в органы государственной власти Нижегородской области или Российской Федерации.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  <w:font w:name="Arial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character" w:styleId="Style13">
    <w:name w:val="Основной шрифт абзаца"/>
    <w:qFormat/>
    <w:rPr/>
  </w:style>
  <w:style w:type="character" w:styleId="Appleconvertedspace">
    <w:name w:val="apple-converted-space"/>
    <w:basedOn w:val="Style13"/>
    <w:qFormat/>
    <w:rPr/>
  </w:style>
  <w:style w:type="character" w:styleId="11">
    <w:name w:val="Заголовок 1 Знак"/>
    <w:basedOn w:val="Style13"/>
    <w:qFormat/>
    <w:rPr>
      <w:b/>
      <w:bCs/>
      <w:kern w:val="2"/>
      <w:sz w:val="32"/>
      <w:szCs w:val="32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Default">
    <w:name w:val="Default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19">
    <w:name w:val="Обычный (веб)"/>
    <w:basedOn w:val="Normal"/>
    <w:qFormat/>
    <w:pPr>
      <w:spacing w:before="280" w:after="280"/>
    </w:pPr>
    <w:rPr/>
  </w:style>
  <w:style w:type="paragraph" w:styleId="Style20">
    <w:name w:val="Без интервала"/>
    <w:qFormat/>
    <w:pPr>
      <w:widowControl/>
      <w:bidi w:val="0"/>
      <w:jc w:val="both"/>
    </w:pPr>
    <w:rPr>
      <w:rFonts w:ascii="Times New Roman" w:hAnsi="Times New Roman" w:eastAsia="Calibri" w:cs="Times New Roman"/>
      <w:color w:val="auto"/>
      <w:sz w:val="28"/>
      <w:szCs w:val="28"/>
      <w:lang w:val="ru-RU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316</TotalTime>
  <Application>LibreOffice/6.4.3.2$Windows_X86_64 LibreOffice_project/747b5d0ebf89f41c860ec2a39efd7cb15b54f2d8</Application>
  <Pages>4</Pages>
  <Words>1018</Words>
  <Characters>8124</Characters>
  <CharactersWithSpaces>9117</CharactersWithSpaces>
  <Paragraphs>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2020-03-12T12:12:00Z</dcterms:created>
  <dc:creator>User</dc:creator>
  <dc:description/>
  <cp:keywords/>
  <dc:language>ru-RU</dc:language>
  <cp:lastModifiedBy>Глава</cp:lastModifiedBy>
  <cp:lastPrinted>2020-04-24T09:36:00Z</cp:lastPrinted>
  <dcterms:modified xsi:type="dcterms:W3CDTF">2020-04-24T09:40:00Z</dcterms:modified>
  <cp:revision>38</cp:revision>
  <dc:subject/>
  <dc:title/>
</cp:coreProperties>
</file>