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numPr>
          <w:ilvl w:val="0"/>
          <w:numId w:val="2"/>
        </w:numPr>
        <w:rPr>
          <w:rFonts w:ascii="Arial" w:hAnsi="Arial" w:cs="Arial"/>
          <w:kern w:val="0"/>
          <w:sz w:val="24"/>
          <w:szCs w:val="24"/>
        </w:rPr>
      </w:pPr>
      <w:r>
        <w:rPr>
          <w:rFonts w:cs="Arial" w:ascii="Arial" w:hAnsi="Arial"/>
        </w:rPr>
        <w:t>СЕЛЬСКИЙ СОВЕТ ЩЕННИКОВСКОГО СЕЛЬСОВЕТА</w:t>
      </w:r>
    </w:p>
    <w:p>
      <w:pPr>
        <w:pStyle w:val="Heading1"/>
        <w:numPr>
          <w:ilvl w:val="0"/>
          <w:numId w:val="2"/>
        </w:numPr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Heading1"/>
        <w:numPr>
          <w:ilvl w:val="0"/>
          <w:numId w:val="2"/>
        </w:numPr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1"/>
        <w:spacing w:lineRule="auto" w:line="240" w:before="0" w:after="0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1"/>
        <w:spacing w:lineRule="auto" w:line="240" w:before="0" w:after="0"/>
        <w:jc w:val="left"/>
        <w:rPr>
          <w:rFonts w:ascii="Arial" w:hAnsi="Arial" w:cs="Arial"/>
          <w:b w:val="false"/>
          <w:b w:val="false"/>
          <w:spacing w:val="60"/>
          <w:szCs w:val="32"/>
        </w:rPr>
      </w:pPr>
      <w:r>
        <w:rPr>
          <w:rFonts w:cs="Arial" w:ascii="Arial" w:hAnsi="Arial"/>
          <w:b w:val="false"/>
          <w:sz w:val="24"/>
          <w:szCs w:val="24"/>
        </w:rPr>
        <w:t>18.03.2020</w:t>
        <w:tab/>
        <w:tab/>
        <w:tab/>
        <w:tab/>
        <w:tab/>
        <w:tab/>
        <w:tab/>
        <w:tab/>
        <w:tab/>
        <w:tab/>
        <w:tab/>
        <w:tab/>
        <w:t>№05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 в решение сельского Совета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sz w:val="32"/>
          <w:szCs w:val="32"/>
        </w:rPr>
        <w:t>Щенниковского сельсоветаот 23.12.2019 г. № 25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«О бюджете поселения на 2020 год»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Статья 1.</w:t>
      </w:r>
    </w:p>
    <w:p>
      <w:pPr>
        <w:pStyle w:val="Normal"/>
        <w:spacing w:lineRule="auto" w:line="240" w:before="0" w:after="0"/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Внести в решение сельского Совета Щенниковского сельсовета Шарангского муниципального района Нижегородской области от 23.12.2019г. № 25 «О бюджете поселения на 2020 год»,следующие изменения:</w:t>
      </w:r>
    </w:p>
    <w:p>
      <w:pPr>
        <w:pStyle w:val="Heading2"/>
        <w:numPr>
          <w:ilvl w:val="1"/>
          <w:numId w:val="2"/>
        </w:numPr>
        <w:ind w:left="0" w:firstLine="567"/>
        <w:jc w:val="both"/>
        <w:rPr/>
      </w:pPr>
      <w:r>
        <w:rPr>
          <w:rFonts w:eastAsia="Arial"/>
        </w:rPr>
        <w:t xml:space="preserve"> </w:t>
      </w:r>
      <w:r>
        <w:rPr/>
        <w:t>1.Статью 1 изложить в следующей редакции:</w:t>
      </w:r>
    </w:p>
    <w:p>
      <w:pPr>
        <w:pStyle w:val="Heading2"/>
        <w:numPr>
          <w:ilvl w:val="1"/>
          <w:numId w:val="2"/>
        </w:numPr>
        <w:ind w:left="0" w:firstLine="567"/>
        <w:jc w:val="both"/>
        <w:rPr/>
      </w:pPr>
      <w:r>
        <w:rPr>
          <w:rFonts w:eastAsia="Arial"/>
          <w:b/>
          <w:bCs/>
        </w:rPr>
        <w:t xml:space="preserve"> </w:t>
      </w:r>
      <w:r>
        <w:rPr/>
        <w:t>Статья 1.</w:t>
      </w:r>
    </w:p>
    <w:p>
      <w:pPr>
        <w:pStyle w:val="Heading2"/>
        <w:numPr>
          <w:ilvl w:val="1"/>
          <w:numId w:val="2"/>
        </w:numPr>
        <w:jc w:val="both"/>
        <w:rPr/>
      </w:pPr>
      <w:r>
        <w:rPr/>
        <w:t>Утвердить основные характеристики бюджета поселения</w:t>
      </w:r>
      <w:r>
        <w:rPr>
          <w:b/>
        </w:rPr>
        <w:t xml:space="preserve"> </w:t>
      </w:r>
      <w:r>
        <w:rPr/>
        <w:t>на 2019 год</w:t>
      </w:r>
    </w:p>
    <w:p>
      <w:pPr>
        <w:pStyle w:val="Heading2"/>
        <w:numPr>
          <w:ilvl w:val="1"/>
          <w:numId w:val="2"/>
        </w:numPr>
        <w:jc w:val="both"/>
        <w:rPr/>
      </w:pPr>
      <w:r>
        <w:rPr/>
        <w:t>1)общий объем доходов в сумме 5929,9</w:t>
      </w:r>
      <w:r>
        <w:rPr>
          <w:b/>
        </w:rPr>
        <w:t xml:space="preserve"> </w:t>
      </w:r>
      <w:r>
        <w:rPr/>
        <w:t>тыс. рублей;</w:t>
      </w:r>
    </w:p>
    <w:p>
      <w:pPr>
        <w:pStyle w:val="Heading2"/>
        <w:numPr>
          <w:ilvl w:val="1"/>
          <w:numId w:val="2"/>
        </w:numPr>
        <w:jc w:val="both"/>
        <w:rPr/>
      </w:pPr>
      <w:r>
        <w:rPr/>
        <w:t>2)общий объем расходов в сумме</w:t>
      </w:r>
      <w:r>
        <w:rPr>
          <w:b/>
        </w:rPr>
        <w:t xml:space="preserve"> </w:t>
      </w:r>
      <w:r>
        <w:rPr>
          <w:bCs/>
        </w:rPr>
        <w:t>5929,9</w:t>
      </w:r>
      <w:r>
        <w:rPr>
          <w:b/>
          <w:bCs/>
        </w:rPr>
        <w:t xml:space="preserve"> </w:t>
      </w:r>
      <w:r>
        <w:rPr/>
        <w:t>тыс. рублей.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3)размер дефицита в сумме 0,00 тыс.рублей.</w:t>
      </w:r>
    </w:p>
    <w:p>
      <w:pPr>
        <w:pStyle w:val="Normal"/>
        <w:tabs>
          <w:tab w:val="clear" w:pos="708"/>
          <w:tab w:val="left" w:pos="1092" w:leader="none"/>
        </w:tabs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Приложение 3 «Поступление доходов по группам, подгруппам и статьям бюджетной классификации на 2020 год»</w:t>
      </w:r>
    </w:p>
    <w:p>
      <w:pPr>
        <w:pStyle w:val="Normal"/>
        <w:tabs>
          <w:tab w:val="clear" w:pos="708"/>
          <w:tab w:val="left" w:pos="1092" w:leader="none"/>
        </w:tabs>
        <w:spacing w:lineRule="auto" w:line="240" w:before="0" w:after="0"/>
        <w:jc w:val="right"/>
        <w:rPr/>
      </w:pPr>
      <w:r>
        <w:rPr>
          <w:rFonts w:eastAsia="Arial"/>
        </w:rPr>
        <w:t xml:space="preserve"> </w:t>
      </w:r>
      <w:r>
        <w:rPr/>
        <w:t>( тыс.руб)</w:t>
      </w:r>
    </w:p>
    <w:tbl>
      <w:tblPr>
        <w:tblW w:w="9616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971"/>
        <w:gridCol w:w="5387"/>
        <w:gridCol w:w="1186"/>
        <w:gridCol w:w="81"/>
      </w:tblGrid>
      <w:tr>
        <w:trPr>
          <w:trHeight w:val="11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Наименование доходов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Сумма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1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2069,8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1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148,9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1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1.1.1. Налог на доходы физических лиц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148,9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454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148,9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201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103 00000 00 0000 000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1331,9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454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103 02000 01 0000 110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1331,9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454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103 02231 01 0000 110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605,3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454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103 02241 01 0000 110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4,5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3456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103 02251 01 0000 110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813,3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454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103 02261 01 0000 110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-91,2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39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1.3. Налоги на совокупный доход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55,4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39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105 03010 01 0000 110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1.3.1. Единый сельскохозяйственный налог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55,4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39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1.4. Налоги на имущество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280,6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13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106 01030 10 0000 110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23,5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406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106 06000 00 0000 110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1.4.2. Земельный налог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257,1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39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63,0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13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63,0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39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1.4.2.2.  Земельный налог  с физических лиц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194,1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132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194,1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99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1.5. Государственная пошлина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0,5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b/>
                <w:b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b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550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bidi w:val="0"/>
              <w:spacing w:lineRule="auto" w:line="276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bidi w:val="0"/>
              <w:spacing w:lineRule="auto" w:line="276"/>
              <w:jc w:val="left"/>
              <w:rPr>
                <w:rFonts w:ascii="Arial" w:hAnsi="Arial" w:cs="Arial"/>
                <w:lang w:val="ru-RU"/>
              </w:rPr>
            </w:pPr>
            <w:r>
              <w:rPr>
                <w:rFonts w:cs="Arial" w:ascii="Arial" w:hAnsi="Arial"/>
                <w:lang w:val="ru-RU"/>
              </w:rPr>
              <w:t>1.5.1.Государственная пошлина за совершение нотариальных действий (за исключением  действий,</w:t>
              <w:br/>
              <w:t xml:space="preserve">совершаемых консульскими учреждениями РФ)      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0,5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>
          <w:trHeight w:val="1871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108 04020 01 0000 110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0,5</w:t>
            </w:r>
          </w:p>
        </w:tc>
        <w:tc>
          <w:tcPr>
            <w:tcW w:w="8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 w:bidi="en-US"/>
              </w:rPr>
            </w:r>
          </w:p>
        </w:tc>
      </w:tr>
      <w:tr>
        <w:trPr/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before="0" w:after="0"/>
              <w:rPr>
                <w:rFonts w:ascii="Arial" w:hAnsi="Arial" w:eastAsia="Calibri" w:cs="Arial"/>
                <w:sz w:val="24"/>
                <w:szCs w:val="24"/>
                <w:lang w:eastAsia="ru-RU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/>
              </w:rPr>
            </w:r>
          </w:p>
        </w:tc>
        <w:tc>
          <w:tcPr>
            <w:tcW w:w="8625" w:type="dxa"/>
            <w:gridSpan w:val="4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eastAsia="Calibri" w:cs="Arial"/>
                <w:sz w:val="24"/>
                <w:szCs w:val="24"/>
                <w:lang w:eastAsia="ru-RU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eastAsia="ru-RU"/>
              </w:rPr>
            </w:r>
          </w:p>
        </w:tc>
      </w:tr>
      <w:tr>
        <w:trPr>
          <w:trHeight w:val="88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203,3</w:t>
            </w:r>
          </w:p>
        </w:tc>
      </w:tr>
      <w:tr>
        <w:trPr>
          <w:trHeight w:val="146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1.6.1.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203,3</w:t>
            </w:r>
          </w:p>
        </w:tc>
      </w:tr>
      <w:tr>
        <w:trPr>
          <w:trHeight w:val="162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111 05035 10 0000 120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1.6.1.1.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203,3</w:t>
            </w:r>
          </w:p>
        </w:tc>
      </w:tr>
      <w:tr>
        <w:trPr>
          <w:trHeight w:val="638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113 00000 00 0000 000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39,2</w:t>
            </w:r>
          </w:p>
        </w:tc>
      </w:tr>
      <w:tr>
        <w:trPr>
          <w:trHeight w:val="638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1.7.1. Доходы от оказания платных услуг (работ)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10,0</w:t>
            </w:r>
          </w:p>
        </w:tc>
      </w:tr>
      <w:tr>
        <w:trPr>
          <w:trHeight w:val="88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10,0</w:t>
            </w:r>
          </w:p>
        </w:tc>
      </w:tr>
      <w:tr>
        <w:trPr>
          <w:trHeight w:val="638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1.7.2. Доходы от компенсации затрат государства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29,2</w:t>
            </w:r>
          </w:p>
        </w:tc>
      </w:tr>
      <w:tr>
        <w:trPr>
          <w:trHeight w:val="653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29,2</w:t>
            </w:r>
          </w:p>
        </w:tc>
      </w:tr>
      <w:tr>
        <w:trPr>
          <w:trHeight w:val="783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20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1.8. Прочие неналоговые доходы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10,0</w:t>
            </w:r>
          </w:p>
        </w:tc>
      </w:tr>
      <w:tr>
        <w:trPr>
          <w:trHeight w:val="653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1.8.1. Прочие неналоговые доходы бюджетов сельских поселений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10,0</w:t>
            </w:r>
          </w:p>
        </w:tc>
      </w:tr>
      <w:tr>
        <w:trPr>
          <w:trHeight w:val="654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20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200 00000 00 0000 000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20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>3 860,1</w:t>
            </w:r>
          </w:p>
        </w:tc>
      </w:tr>
      <w:tr>
        <w:trPr>
          <w:trHeight w:val="899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20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lineRule="auto" w:line="240" w:before="0" w:after="20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>3 860,1</w:t>
            </w:r>
          </w:p>
        </w:tc>
      </w:tr>
      <w:tr>
        <w:trPr>
          <w:trHeight w:val="88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202 10000 00 0000 150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3 800,9</w:t>
            </w:r>
          </w:p>
        </w:tc>
      </w:tr>
      <w:tr>
        <w:trPr>
          <w:trHeight w:val="88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202 15001 10 0000 150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3 800,9</w:t>
            </w:r>
          </w:p>
        </w:tc>
      </w:tr>
      <w:tr>
        <w:trPr>
          <w:trHeight w:val="899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2 02 30000 00 0000 150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59,2</w:t>
            </w:r>
          </w:p>
        </w:tc>
      </w:tr>
      <w:tr>
        <w:trPr>
          <w:trHeight w:val="1533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2 02 35118 10 0000 150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2.1.2.1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59,2</w:t>
            </w:r>
          </w:p>
        </w:tc>
      </w:tr>
      <w:tr>
        <w:trPr>
          <w:trHeight w:val="425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2 02 40000 00 0000 150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Arial" w:hAnsi="Arial" w:cs="Arial"/>
                <w:color w:val="000000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2.1.3 Иные межбюджетные трансферты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78,2</w:t>
            </w:r>
          </w:p>
        </w:tc>
      </w:tr>
      <w:tr>
        <w:trPr>
          <w:trHeight w:val="1533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2 02 45160 00 0000 150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color w:val="000000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2.1.3.1 Межбюджетные трансферты,передаваемые бюджетам для компенсации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78,2</w:t>
            </w:r>
          </w:p>
        </w:tc>
      </w:tr>
      <w:tr>
        <w:trPr>
          <w:trHeight w:val="1533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2 02 45160 10 0000 150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color w:val="000000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2.1.3.2 Межбюджетные трансферты,передаваемые бюджетам сельских поселений  для компенсации дополнительных расходов,возникших в результате решений,принятых органами власти другого уровня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78,2</w:t>
            </w:r>
          </w:p>
        </w:tc>
      </w:tr>
      <w:tr>
        <w:trPr>
          <w:trHeight w:val="450" w:hRule="atLeast"/>
        </w:trPr>
        <w:tc>
          <w:tcPr>
            <w:tcW w:w="2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Итого: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b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color w:val="000000"/>
                <w:sz w:val="24"/>
                <w:szCs w:val="24"/>
                <w:lang w:bidi="en-US"/>
              </w:rPr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20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5 929,9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bidi="en-US"/>
        </w:rPr>
      </w:pPr>
      <w:r>
        <w:rPr>
          <w:rFonts w:cs="Arial" w:ascii="Arial" w:hAnsi="Arial"/>
          <w:sz w:val="24"/>
          <w:szCs w:val="24"/>
          <w:lang w:bidi="en-US"/>
        </w:rPr>
      </w:r>
    </w:p>
    <w:p>
      <w:pPr>
        <w:pStyle w:val="Style31"/>
        <w:ind w:firstLine="567"/>
        <w:jc w:val="both"/>
        <w:rPr>
          <w:rFonts w:ascii="Arial" w:hAnsi="Arial" w:cs="Arial"/>
          <w:lang w:val="ru-RU"/>
        </w:rPr>
      </w:pPr>
      <w:r>
        <w:rPr>
          <w:rFonts w:cs="Arial" w:ascii="Arial" w:hAnsi="Arial"/>
          <w:lang w:val="ru-RU"/>
        </w:rPr>
        <w:t>3. В приложении 5 «Распределение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на 2020 год»:</w:t>
      </w:r>
    </w:p>
    <w:p>
      <w:pPr>
        <w:pStyle w:val="Normal"/>
        <w:overflowPunct w:val="false"/>
        <w:autoSpaceDE w:val="false"/>
        <w:jc w:val="right"/>
        <w:textAlignment w:val="baseline"/>
        <w:rPr/>
      </w:pPr>
      <w:r>
        <w:rPr/>
        <w:t>(тыс. рублей)</w:t>
      </w:r>
    </w:p>
    <w:tbl>
      <w:tblPr>
        <w:tblW w:w="9712" w:type="dxa"/>
        <w:jc w:val="left"/>
        <w:tblInd w:w="-181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30"/>
        <w:gridCol w:w="11"/>
        <w:gridCol w:w="2122"/>
        <w:gridCol w:w="851"/>
        <w:gridCol w:w="2198"/>
      </w:tblGrid>
      <w:tr>
        <w:trPr>
          <w:trHeight w:val="143" w:hRule="atLeast"/>
        </w:trPr>
        <w:tc>
          <w:tcPr>
            <w:tcW w:w="4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2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Сумма</w:t>
            </w:r>
          </w:p>
        </w:tc>
      </w:tr>
      <w:tr>
        <w:trPr>
          <w:trHeight w:val="315" w:hRule="atLeast"/>
        </w:trPr>
        <w:tc>
          <w:tcPr>
            <w:tcW w:w="4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eastAsia="Calibri" w:cs="Arial"/>
                <w:b/>
                <w:b/>
                <w:bCs/>
                <w:sz w:val="24"/>
                <w:szCs w:val="24"/>
                <w:lang w:val="en-US" w:eastAsia="ru-RU" w:bidi="en-US"/>
              </w:rPr>
            </w:pPr>
            <w:r>
              <w:rPr>
                <w:rFonts w:eastAsia="Calibri" w:cs="Arial" w:ascii="Arial" w:hAnsi="Arial"/>
                <w:b/>
                <w:bCs/>
                <w:sz w:val="24"/>
                <w:szCs w:val="24"/>
                <w:lang w:val="en-US" w:eastAsia="ru-RU" w:bidi="en-US"/>
              </w:rPr>
            </w:r>
          </w:p>
        </w:tc>
        <w:tc>
          <w:tcPr>
            <w:tcW w:w="213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21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Муниципальная программа «Развитие транспортной системы в Шарангском  муниципальном районе Нижегородской области на 2018-2020 годы»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 xml:space="preserve">06 2 00 00000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616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Содержание автомобильных дорог общего пользования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right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756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right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972,4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972,4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839,4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133,0</w:t>
            </w:r>
          </w:p>
        </w:tc>
      </w:tr>
      <w:tr>
        <w:trPr>
          <w:trHeight w:val="1328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Шарангского </w:t>
            </w:r>
          </w:p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муниципального района»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keepNext w:val="true"/>
              <w:widowControl w:val="false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137,4</w:t>
            </w:r>
          </w:p>
        </w:tc>
      </w:tr>
      <w:tr>
        <w:trPr>
          <w:trHeight w:val="1688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1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Подпрограмма "Организация и совершенствование бюджетного процесса Шарангского муниципального района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1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14 1 00 00000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3,0</w:t>
            </w:r>
          </w:p>
        </w:tc>
      </w:tr>
      <w:tr>
        <w:trPr>
          <w:trHeight w:val="1328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Резервные фонды местных администрации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14 1 40 07005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3,0</w:t>
            </w:r>
          </w:p>
        </w:tc>
      </w:tr>
      <w:tr>
        <w:trPr>
          <w:trHeight w:val="1420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6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6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1414007005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134,4</w:t>
            </w:r>
          </w:p>
        </w:tc>
      </w:tr>
      <w:tr>
        <w:trPr>
          <w:trHeight w:val="462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 2 20 S2190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 2 20 S2190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222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59,2</w:t>
            </w:r>
          </w:p>
        </w:tc>
      </w:tr>
      <w:tr>
        <w:trPr>
          <w:trHeight w:val="2562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42,7</w:t>
            </w:r>
          </w:p>
        </w:tc>
      </w:tr>
      <w:tr>
        <w:trPr>
          <w:trHeight w:val="879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16,5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highlight w:val="green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3488,2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highlight w:val="green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3478,2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1605,8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Расходы на обеспечение функций органов местного самоуправления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709,6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509,0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Закупка товаров, работ и услуг для обеспечения государственных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200,6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Глава местной администрации (исполнительно-распорядительного органа муниципального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608,9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88 8 01 20800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608,9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88 8 01 93990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284,3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88 8 01 93990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284,4</w:t>
            </w:r>
          </w:p>
        </w:tc>
      </w:tr>
      <w:tr>
        <w:trPr>
          <w:trHeight w:val="1963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888 03 02106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402,1</w:t>
            </w:r>
          </w:p>
        </w:tc>
      </w:tr>
      <w:tr>
        <w:trPr>
          <w:trHeight w:val="1290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  <w:r>
              <w:rPr>
                <w:rFonts w:cs="Arial" w:ascii="Arial" w:hAnsi="Arial"/>
                <w:sz w:val="24"/>
                <w:szCs w:val="24"/>
              </w:rPr>
              <w:t>Прочая закупка товаров, работ и услуг</w:t>
            </w:r>
            <w:r>
              <w:rPr>
                <w:rFonts w:cs="Arial" w:ascii="Arial" w:hAnsi="Arial"/>
                <w:bCs/>
                <w:sz w:val="24"/>
                <w:szCs w:val="24"/>
              </w:rPr>
              <w:t>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S2190</w:t>
            </w:r>
          </w:p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4,8</w:t>
            </w:r>
          </w:p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4,8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100,0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88 8 06 60102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215,6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215,6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62,7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62,7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88 8 06 92035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88 8 06 92035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eastAsia="Arial"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>ИТОГО: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  <w:lang w:val="en-US" w:bidi="en-US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both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  <w:lang w:val="en-US" w:bidi="en-US"/>
              </w:rPr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5929,9</w:t>
            </w:r>
          </w:p>
        </w:tc>
      </w:tr>
    </w:tbl>
    <w:p>
      <w:pPr>
        <w:pStyle w:val="Normal"/>
        <w:overflowPunct w:val="false"/>
        <w:autoSpaceDE w:val="false"/>
        <w:spacing w:lineRule="auto" w:line="240" w:before="0" w:after="0"/>
        <w:ind w:right="57" w:hanging="0"/>
        <w:jc w:val="both"/>
        <w:textAlignment w:val="baseline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tbl>
      <w:tblPr>
        <w:tblW w:w="11095" w:type="dxa"/>
        <w:jc w:val="left"/>
        <w:tblInd w:w="-998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3672"/>
        <w:gridCol w:w="865"/>
        <w:gridCol w:w="708"/>
        <w:gridCol w:w="709"/>
        <w:gridCol w:w="2135"/>
        <w:gridCol w:w="1267"/>
        <w:gridCol w:w="1446"/>
        <w:gridCol w:w="10"/>
      </w:tblGrid>
      <w:tr>
        <w:trPr>
          <w:trHeight w:val="509" w:hRule="atLeast"/>
        </w:trPr>
        <w:tc>
          <w:tcPr>
            <w:tcW w:w="283" w:type="dxa"/>
            <w:tcBorders/>
          </w:tcPr>
          <w:p>
            <w:pPr>
              <w:pStyle w:val="Style64"/>
              <w:spacing w:before="0" w:after="200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802" w:type="dxa"/>
            <w:gridSpan w:val="7"/>
            <w:tcBorders/>
            <w:tcMar>
              <w:left w:w="108" w:type="dxa"/>
              <w:right w:w="108" w:type="dxa"/>
            </w:tcMar>
            <w:vAlign w:val="bottom"/>
          </w:tcPr>
          <w:p>
            <w:pPr>
              <w:pStyle w:val="Heading3"/>
              <w:numPr>
                <w:ilvl w:val="2"/>
                <w:numId w:val="2"/>
              </w:numPr>
              <w:spacing w:before="40" w:after="40"/>
              <w:ind w:left="318" w:firstLine="426"/>
              <w:jc w:val="both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  <w:t>4.в приложении 6 «Ведомственная структура расходов бюджета поселенияна 2020 год»</w:t>
            </w:r>
          </w:p>
          <w:p>
            <w:pPr>
              <w:pStyle w:val="Normal"/>
              <w:spacing w:before="0" w:after="200"/>
              <w:jc w:val="right"/>
              <w:rPr>
                <w:rFonts w:ascii="Arial" w:hAnsi="Arial" w:cs="Arial"/>
                <w:sz w:val="24"/>
                <w:szCs w:val="24"/>
                <w:lang w:eastAsia="zh-CN" w:bidi="en-US"/>
              </w:rPr>
            </w:pPr>
            <w:r>
              <w:rPr>
                <w:rFonts w:cs="Arial" w:ascii="Arial" w:hAnsi="Arial"/>
                <w:sz w:val="24"/>
                <w:szCs w:val="24"/>
                <w:lang w:eastAsia="zh-CN" w:bidi="en-US"/>
              </w:rPr>
              <w:t>Тыс.руб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eastAsia="Calibri" w:cs="Arial"/>
                <w:bCs/>
                <w:sz w:val="24"/>
                <w:szCs w:val="24"/>
                <w:lang w:val="en-US" w:eastAsia="ru-RU" w:bidi="en-US"/>
              </w:rPr>
            </w:pPr>
            <w:r>
              <w:rPr>
                <w:rFonts w:eastAsia="Calibri" w:cs="Arial" w:ascii="Arial" w:hAnsi="Arial"/>
                <w:bCs/>
                <w:sz w:val="24"/>
                <w:szCs w:val="24"/>
                <w:lang w:val="en-US" w:eastAsia="ru-RU" w:bidi="en-US"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Ведом-ство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Подраздел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7</w:t>
            </w:r>
          </w:p>
        </w:tc>
      </w:tr>
      <w:tr>
        <w:trPr>
          <w:trHeight w:val="175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Администрация Щенниковского сельсовета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before="0" w:after="20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before="0" w:after="200"/>
              <w:jc w:val="right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1608,8</w:t>
            </w:r>
          </w:p>
        </w:tc>
      </w:tr>
      <w:tr>
        <w:trPr>
          <w:trHeight w:val="816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1318,5</w:t>
            </w:r>
          </w:p>
        </w:tc>
      </w:tr>
      <w:tr>
        <w:trPr>
          <w:trHeight w:val="816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1318,5</w:t>
            </w:r>
          </w:p>
        </w:tc>
      </w:tr>
      <w:tr>
        <w:trPr>
          <w:trHeight w:val="816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1318,5</w:t>
            </w:r>
          </w:p>
        </w:tc>
      </w:tr>
      <w:tr>
        <w:trPr>
          <w:trHeight w:val="816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1318,5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3"/>
              <w:rPr/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  <w:t>Р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асходы на обеспечение 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3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709,6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509,0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200,6</w:t>
            </w:r>
          </w:p>
        </w:tc>
      </w:tr>
      <w:tr>
        <w:trPr>
          <w:trHeight w:val="61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608,9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608,9</w:t>
            </w:r>
          </w:p>
        </w:tc>
      </w:tr>
      <w:tr>
        <w:trPr>
          <w:trHeight w:val="477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 xml:space="preserve">Резервные фонды 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287,3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287,3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287,3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284,3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284,3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284,3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59,2</w:t>
            </w:r>
          </w:p>
        </w:tc>
      </w:tr>
      <w:tr>
        <w:trPr>
          <w:trHeight w:val="166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14 2 00 00000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59,2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территориях,где отсутствуют военные комиссариаты.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59,2</w:t>
            </w:r>
          </w:p>
        </w:tc>
      </w:tr>
      <w:tr>
        <w:trPr>
          <w:trHeight w:val="2103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42,7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972,4</w:t>
            </w:r>
          </w:p>
        </w:tc>
      </w:tr>
      <w:tr>
        <w:trPr>
          <w:trHeight w:val="61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8,0</w:t>
            </w:r>
          </w:p>
        </w:tc>
      </w:tr>
      <w:tr>
        <w:trPr>
          <w:trHeight w:val="61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2018–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964,4</w:t>
            </w:r>
          </w:p>
        </w:tc>
      </w:tr>
      <w:tr>
        <w:trPr>
          <w:trHeight w:val="61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964,4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964,4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839,4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125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1431,9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Муниципальная программа «Развитие транспортной системы в Шарангском 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Прочие непрограмные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88 8 06 03403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61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293,1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>
            <w:pPr>
              <w:pStyle w:val="Normal"/>
              <w:spacing w:before="0" w:after="200"/>
              <w:ind w:left="-57" w:right="-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>
            <w:pPr>
              <w:pStyle w:val="Normal"/>
              <w:spacing w:before="0" w:after="200"/>
              <w:ind w:left="-57" w:right="-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>
            <w:pPr>
              <w:pStyle w:val="Normal"/>
              <w:spacing w:before="0" w:after="200"/>
              <w:ind w:left="-57" w:right="-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>
            <w:pPr>
              <w:pStyle w:val="Normal"/>
              <w:spacing w:before="0" w:after="200"/>
              <w:ind w:left="-57" w:right="-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10,0</w:t>
            </w:r>
          </w:p>
        </w:tc>
      </w:tr>
      <w:tr>
        <w:trPr>
          <w:trHeight w:val="1185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>
            <w:pPr>
              <w:pStyle w:val="Normal"/>
              <w:spacing w:before="0" w:after="200"/>
              <w:ind w:right="-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358,3</w:t>
            </w:r>
          </w:p>
        </w:tc>
      </w:tr>
      <w:tr>
        <w:trPr>
          <w:trHeight w:val="1560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Шарангского 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1400000000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1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1420000000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1422000000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3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14220S2190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72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6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Прочая закупка товаров, работ и услуг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14220S2190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-57" w:right="-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75,2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4"/>
                <w:szCs w:val="24"/>
              </w:rPr>
              <w:t>283,1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283,1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283,1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войне1941-1945 гг.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4,8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S2190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4,8</w:t>
            </w:r>
          </w:p>
        </w:tc>
      </w:tr>
      <w:tr>
        <w:trPr>
          <w:trHeight w:val="935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215,6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215,6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62,7</w:t>
            </w:r>
          </w:p>
        </w:tc>
      </w:tr>
      <w:tr>
        <w:trPr>
          <w:trHeight w:val="408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62,7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317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1640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и из бюджета муниципальнолго района бюджетам поселений в соответствии с заключенными 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816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67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80,3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9,0</w:t>
            </w:r>
          </w:p>
        </w:tc>
      </w:tr>
      <w:tr>
        <w:trPr>
          <w:trHeight w:val="54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Муниципальная программа "Управление муниципальными финансами Шарангского муниципального района</w:t>
            </w:r>
            <w:r>
              <w:rPr>
                <w:rFonts w:cs="Arial" w:ascii="Arial" w:hAnsi="Arial"/>
                <w:b/>
                <w:bCs/>
                <w:sz w:val="24"/>
                <w:szCs w:val="24"/>
              </w:rPr>
              <w:t>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outlineLvl w:val="1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14 1 00 00000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700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Резервные фонды местных администрации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36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1414007005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1242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outlineLvl w:val="6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before="0" w:after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1414007005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  <w:lang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955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 </w:t>
            </w:r>
            <w:r>
              <w:rPr>
                <w:rFonts w:cs="Arial" w:ascii="Arial" w:hAnsi="Arial"/>
                <w:b/>
                <w:bCs/>
                <w:sz w:val="24"/>
                <w:szCs w:val="24"/>
              </w:rPr>
              <w:t>Всего расходов: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val="en-US" w:bidi="en-US"/>
              </w:rPr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5929,9</w:t>
            </w:r>
          </w:p>
        </w:tc>
      </w:tr>
    </w:tbl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tbl>
      <w:tblPr>
        <w:tblW w:w="11085" w:type="dxa"/>
        <w:jc w:val="left"/>
        <w:tblInd w:w="-88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5"/>
      </w:tblGrid>
      <w:tr>
        <w:trPr>
          <w:trHeight w:val="563" w:hRule="atLeast"/>
        </w:trPr>
        <w:tc>
          <w:tcPr>
            <w:tcW w:w="11085" w:type="dxa"/>
            <w:tcBorders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pacing w:before="0" w:after="0"/>
              <w:ind w:firstLine="743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5</w:t>
            </w:r>
            <w:r>
              <w:rPr>
                <w:rFonts w:cs="Arial" w:ascii="Arial" w:hAnsi="Arial"/>
                <w:bCs/>
                <w:sz w:val="24"/>
                <w:szCs w:val="24"/>
              </w:rPr>
              <w:t xml:space="preserve">. В приложении </w:t>
            </w:r>
            <w:r>
              <w:rPr>
                <w:rFonts w:cs="Arial" w:ascii="Arial" w:hAnsi="Arial"/>
                <w:sz w:val="24"/>
                <w:szCs w:val="24"/>
              </w:rPr>
              <w:t>7 «Распределение бюджетных ассигнований по разделам,подразделам и группам видов расходов  классификации расходов бюджета поселения  на 2020год»</w:t>
            </w:r>
          </w:p>
        </w:tc>
      </w:tr>
    </w:tbl>
    <w:p>
      <w:pPr>
        <w:pStyle w:val="Normal"/>
        <w:jc w:val="right"/>
        <w:rPr/>
      </w:pPr>
      <w:r>
        <w:rPr/>
        <w:t>(тыс.рублей)</w:t>
      </w:r>
    </w:p>
    <w:tbl>
      <w:tblPr>
        <w:tblW w:w="10810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2"/>
        <w:gridCol w:w="1701"/>
        <w:gridCol w:w="1560"/>
        <w:gridCol w:w="2551"/>
        <w:gridCol w:w="1456"/>
      </w:tblGrid>
      <w:tr>
        <w:trPr>
          <w:trHeight w:val="264" w:hRule="atLeast"/>
        </w:trPr>
        <w:tc>
          <w:tcPr>
            <w:tcW w:w="35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54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eastAsia="Calibri" w:cs="Arial"/>
                <w:bCs/>
                <w:sz w:val="24"/>
                <w:szCs w:val="24"/>
                <w:lang w:val="en-US" w:eastAsia="ru-RU" w:bidi="en-US"/>
              </w:rPr>
            </w:pPr>
            <w:r>
              <w:rPr>
                <w:rFonts w:eastAsia="Calibri" w:cs="Arial" w:ascii="Arial" w:hAnsi="Arial"/>
                <w:bCs/>
                <w:sz w:val="24"/>
                <w:szCs w:val="24"/>
                <w:lang w:val="en-US" w:eastAsia="ru-RU" w:bidi="en-US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Раздел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Подраздел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val="en-US" w:bidi="en-US"/>
              </w:rPr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4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right="113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1608,8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Функционирование правительства российской Федерации,высших исполнительных органов государственной власти Российской Федерации,местных администраци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ind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right="113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1318,5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113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1117,9</w:t>
            </w:r>
          </w:p>
        </w:tc>
      </w:tr>
      <w:tr>
        <w:trPr>
          <w:trHeight w:val="816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113" w:hanging="0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200,6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Резервные фонды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287,3</w:t>
            </w:r>
          </w:p>
        </w:tc>
      </w:tr>
      <w:tr>
        <w:trPr>
          <w:trHeight w:val="1269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284,3</w:t>
            </w:r>
          </w:p>
        </w:tc>
      </w:tr>
      <w:tr>
        <w:trPr>
          <w:trHeight w:val="1221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3,0</w:t>
            </w:r>
          </w:p>
        </w:tc>
      </w:tr>
      <w:tr>
        <w:trPr>
          <w:trHeight w:val="131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59,2</w:t>
            </w:r>
          </w:p>
        </w:tc>
      </w:tr>
      <w:tr>
        <w:trPr>
          <w:trHeight w:val="436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Мобилизационная и вневойковая подготовка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59,2</w:t>
            </w:r>
          </w:p>
        </w:tc>
      </w:tr>
      <w:tr>
        <w:trPr>
          <w:trHeight w:val="2261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42,7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  <w:lang w:bidi="en-US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16,5</w:t>
            </w:r>
          </w:p>
        </w:tc>
      </w:tr>
      <w:tr>
        <w:trPr>
          <w:trHeight w:val="408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972,4</w:t>
            </w:r>
          </w:p>
        </w:tc>
      </w:tr>
      <w:tr>
        <w:trPr>
          <w:trHeight w:val="408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964,4</w:t>
            </w:r>
          </w:p>
        </w:tc>
      </w:tr>
      <w:tr>
        <w:trPr>
          <w:trHeight w:val="2395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839,4</w:t>
            </w:r>
          </w:p>
        </w:tc>
      </w:tr>
      <w:tr>
        <w:trPr>
          <w:trHeight w:val="1227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125,0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1431,9</w:t>
            </w:r>
          </w:p>
        </w:tc>
      </w:tr>
      <w:tr>
        <w:trPr>
          <w:trHeight w:val="1200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Дорожное хозяйство(дорожные фонды)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1331,9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eastAsia="Arial" w:cs="Arial"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100,0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293,1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10,0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eastAsia="Arial" w:cs="Arial" w:ascii="Arial" w:hAnsi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358,3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358,3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348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1480,3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500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1480,3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9,0</w:t>
            </w:r>
          </w:p>
        </w:tc>
      </w:tr>
      <w:tr>
        <w:trPr>
          <w:trHeight w:val="671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2"/>
              <w:rPr>
                <w:rFonts w:ascii="Arial" w:hAnsi="Arial" w:cs="Arial"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Социальное обеспечение населения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3,0</w:t>
            </w:r>
          </w:p>
        </w:tc>
      </w:tr>
      <w:tr>
        <w:trPr>
          <w:trHeight w:val="1391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before="0" w:after="200"/>
              <w:outlineLvl w:val="6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3,0</w:t>
            </w:r>
          </w:p>
        </w:tc>
      </w:tr>
      <w:tr>
        <w:trPr>
          <w:trHeight w:val="674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57" w:right="57" w:hanging="0"/>
              <w:rPr>
                <w:rFonts w:ascii="Arial" w:hAnsi="Arial" w:cs="Arial"/>
                <w:b/>
                <w:b/>
                <w:bCs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ind w:left="57" w:right="57" w:hanging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6,0</w:t>
            </w:r>
          </w:p>
        </w:tc>
      </w:tr>
      <w:tr>
        <w:trPr>
          <w:trHeight w:val="264" w:hRule="atLeast"/>
        </w:trPr>
        <w:tc>
          <w:tcPr>
            <w:tcW w:w="3542" w:type="dxa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lef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200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sz w:val="24"/>
                <w:szCs w:val="24"/>
              </w:rPr>
              <w:t>6,0</w:t>
            </w:r>
          </w:p>
        </w:tc>
      </w:tr>
      <w:tr>
        <w:trPr>
          <w:trHeight w:val="95" w:hRule="atLeast"/>
        </w:trPr>
        <w:tc>
          <w:tcPr>
            <w:tcW w:w="35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eastAsia="Calibri" w:cs="Arial"/>
                <w:sz w:val="24"/>
                <w:szCs w:val="24"/>
                <w:lang w:val="en-US" w:eastAsia="ru-RU" w:bidi="en-US"/>
              </w:rPr>
            </w:pPr>
            <w:r>
              <w:rPr>
                <w:rFonts w:eastAsia="Calibri" w:cs="Arial" w:ascii="Arial" w:hAnsi="Arial"/>
                <w:sz w:val="24"/>
                <w:szCs w:val="24"/>
                <w:lang w:val="en-US" w:eastAsia="ru-RU" w:bidi="en-US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14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right="57" w:hanging="0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</w:tr>
      <w:tr>
        <w:trPr>
          <w:trHeight w:val="95" w:hRule="atLeast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ИТОГО</w:t>
            </w:r>
            <w:r>
              <w:rPr>
                <w:rFonts w:cs="Arial" w:ascii="Arial" w:hAnsi="Arial"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sz w:val="24"/>
                <w:szCs w:val="24"/>
                <w:lang w:val="en-US" w:bidi="en-US"/>
              </w:rPr>
            </w:pPr>
            <w:r>
              <w:rPr>
                <w:rFonts w:cs="Arial" w:ascii="Arial" w:hAnsi="Arial"/>
                <w:sz w:val="24"/>
                <w:szCs w:val="24"/>
                <w:lang w:val="en-US" w:bidi="en-US"/>
              </w:rPr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57" w:right="57" w:hanging="0"/>
              <w:jc w:val="center"/>
              <w:outlineLvl w:val="4"/>
              <w:rPr>
                <w:rFonts w:ascii="Arial" w:hAnsi="Arial" w:cs="Arial"/>
                <w:b/>
                <w:b/>
                <w:sz w:val="24"/>
                <w:szCs w:val="24"/>
                <w:lang w:bidi="en-US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5929,9</w:t>
            </w:r>
          </w:p>
        </w:tc>
      </w:tr>
    </w:tbl>
    <w:p>
      <w:pPr>
        <w:pStyle w:val="Heading2"/>
        <w:numPr>
          <w:ilvl w:val="1"/>
          <w:numId w:val="2"/>
        </w:numPr>
        <w:ind w:left="0" w:firstLine="567"/>
        <w:jc w:val="left"/>
        <w:rPr/>
      </w:pPr>
      <w:r>
        <w:rPr>
          <w:rFonts w:eastAsia="Arial"/>
          <w:b/>
        </w:rPr>
        <w:t xml:space="preserve"> </w:t>
      </w:r>
      <w:r>
        <w:rPr>
          <w:b/>
        </w:rPr>
        <w:t>Статья 2.</w:t>
      </w:r>
    </w:p>
    <w:p>
      <w:pPr>
        <w:pStyle w:val="Heading2"/>
        <w:numPr>
          <w:ilvl w:val="1"/>
          <w:numId w:val="2"/>
        </w:numPr>
        <w:jc w:val="left"/>
        <w:rPr/>
      </w:pPr>
      <w:r>
        <w:rPr/>
        <w:t>Настоящее решение вступает в силу со дня его официального обнародования.</w:t>
      </w:r>
    </w:p>
    <w:p>
      <w:pPr>
        <w:pStyle w:val="Heading2"/>
        <w:numPr>
          <w:ilvl w:val="1"/>
          <w:numId w:val="2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eading2"/>
        <w:numPr>
          <w:ilvl w:val="1"/>
          <w:numId w:val="2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Heading2"/>
        <w:numPr>
          <w:ilvl w:val="1"/>
          <w:numId w:val="2"/>
        </w:numPr>
        <w:rPr/>
      </w:pPr>
      <w:r>
        <w:rPr/>
        <w:t>Глава местного самоуправления</w:t>
        <w:tab/>
        <w:tab/>
        <w:tab/>
        <w:tab/>
        <w:tab/>
        <w:tab/>
        <w:tab/>
        <w:t>Пирожкова</w:t>
      </w:r>
    </w:p>
    <w:sectPr>
      <w:type w:val="nextPage"/>
      <w:pgSz w:w="12240" w:h="15840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Courier New">
    <w:charset w:val="cc"/>
    <w:family w:val="modern"/>
    <w:pitch w:val="default"/>
  </w:font>
  <w:font w:name="Times New Roman CYR">
    <w:charset w:val="cc"/>
    <w:family w:val="roman"/>
    <w:pitch w:val="variable"/>
  </w:font>
  <w:font w:name="Tahoma">
    <w:charset w:val="cc"/>
    <w:family w:val="swiss"/>
    <w:pitch w:val="variable"/>
  </w:font>
  <w:font w:name="Georgia">
    <w:charset w:val="cc"/>
    <w:family w:val="roman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9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3">
    <w:lvl w:ilvl="0">
      <w:start w:val="1"/>
      <w:numFmt w:val="decimal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cs="Symbol" w:hint="default"/>
        <w:rFonts w:cs="Symbol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>
    <w:lvl w:ilvl="0">
      <w:start w:val="2"/>
      <w:numFmt w:val="decimal"/>
      <w:lvlText w:val="%1) "/>
      <w:lvlJc w:val="left"/>
      <w:pPr>
        <w:tabs>
          <w:tab w:val="num" w:pos="283"/>
        </w:tabs>
        <w:ind w:left="1003" w:hanging="283"/>
      </w:pPr>
      <w:rPr>
        <w:dstrike w:val="false"/>
        <w:strike w:val="false"/>
        <w:sz w:val="24"/>
        <w:i w:val="false"/>
        <w:u w:val="none"/>
        <w:b w:val="false"/>
        <w:szCs w:val="24"/>
        <w:iCs w:val="false"/>
        <w:bCs w:val="false"/>
        <w:rFonts w:ascii="Times New Roman" w:hAnsi="Times New Roman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paragraph" w:styleId="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pacing w:before="200" w:after="0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  <w:lang w:val="en-US" w:bidi="en-US"/>
    </w:rPr>
  </w:style>
  <w:style w:type="paragraph" w:styleId="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pacing w:before="200" w:after="0"/>
      <w:outlineLvl w:val="2"/>
    </w:pPr>
    <w:rPr>
      <w:rFonts w:ascii="Cambria" w:hAnsi="Cambria" w:eastAsia="Times New Roman" w:cs="Times New Roman"/>
      <w:b/>
      <w:bCs/>
      <w:color w:val="4F81BD"/>
      <w:lang w:val="en-US" w:bidi="en-US"/>
    </w:rPr>
  </w:style>
  <w:style w:type="paragraph" w:styleId="4">
    <w:name w:val="Heading 4"/>
    <w:basedOn w:val="Normal"/>
    <w:next w:val="Normal"/>
    <w:qFormat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  <w:lang w:val="en-US" w:bidi="en-US"/>
    </w:rPr>
  </w:style>
  <w:style w:type="paragraph" w:styleId="5">
    <w:name w:val="Heading 5"/>
    <w:basedOn w:val="Normal"/>
    <w:next w:val="Normal"/>
    <w:qFormat/>
    <w:pPr>
      <w:keepNext w:val="true"/>
      <w:keepLines/>
      <w:numPr>
        <w:ilvl w:val="4"/>
        <w:numId w:val="1"/>
      </w:numPr>
      <w:spacing w:before="200" w:after="0"/>
      <w:outlineLvl w:val="4"/>
    </w:pPr>
    <w:rPr>
      <w:rFonts w:ascii="Cambria" w:hAnsi="Cambria" w:eastAsia="Times New Roman" w:cs="Times New Roman"/>
      <w:color w:val="243F60"/>
      <w:lang w:val="en-US" w:bidi="en-US"/>
    </w:rPr>
  </w:style>
  <w:style w:type="paragraph" w:styleId="6">
    <w:name w:val="Heading 6"/>
    <w:basedOn w:val="Normal"/>
    <w:next w:val="Normal"/>
    <w:qFormat/>
    <w:pPr>
      <w:keepNext w:val="true"/>
      <w:keepLines/>
      <w:numPr>
        <w:ilvl w:val="5"/>
        <w:numId w:val="1"/>
      </w:numPr>
      <w:spacing w:before="200" w:after="0"/>
      <w:outlineLvl w:val="5"/>
    </w:pPr>
    <w:rPr>
      <w:rFonts w:ascii="Cambria" w:hAnsi="Cambria" w:eastAsia="Times New Roman" w:cs="Times New Roman"/>
      <w:i/>
      <w:iCs/>
      <w:color w:val="243F60"/>
      <w:lang w:val="en-US" w:bidi="en-US"/>
    </w:rPr>
  </w:style>
  <w:style w:type="paragraph" w:styleId="7">
    <w:name w:val="Heading 7"/>
    <w:basedOn w:val="Normal"/>
    <w:next w:val="Normal"/>
    <w:qFormat/>
    <w:pPr>
      <w:keepNext w:val="true"/>
      <w:keepLines/>
      <w:numPr>
        <w:ilvl w:val="6"/>
        <w:numId w:val="1"/>
      </w:numPr>
      <w:spacing w:before="200" w:after="0"/>
      <w:outlineLvl w:val="6"/>
    </w:pPr>
    <w:rPr>
      <w:rFonts w:ascii="Cambria" w:hAnsi="Cambria" w:eastAsia="Times New Roman" w:cs="Times New Roman"/>
      <w:i/>
      <w:iCs/>
      <w:color w:val="404040"/>
      <w:lang w:val="en-US" w:bidi="en-US"/>
    </w:rPr>
  </w:style>
  <w:style w:type="paragraph" w:styleId="8">
    <w:name w:val="Heading 8"/>
    <w:basedOn w:val="Normal"/>
    <w:next w:val="Normal"/>
    <w:qFormat/>
    <w:pPr>
      <w:keepNext w:val="true"/>
      <w:keepLines/>
      <w:numPr>
        <w:ilvl w:val="7"/>
        <w:numId w:val="1"/>
      </w:numPr>
      <w:spacing w:before="200" w:after="0"/>
      <w:outlineLvl w:val="7"/>
    </w:pPr>
    <w:rPr>
      <w:rFonts w:ascii="Cambria" w:hAnsi="Cambria" w:eastAsia="Times New Roman" w:cs="Times New Roman"/>
      <w:color w:val="4F81BD"/>
      <w:sz w:val="20"/>
      <w:szCs w:val="20"/>
      <w:lang w:val="en-US" w:bidi="en-US"/>
    </w:rPr>
  </w:style>
  <w:style w:type="paragraph" w:styleId="9">
    <w:name w:val="Heading 9"/>
    <w:basedOn w:val="Normal"/>
    <w:next w:val="Normal"/>
    <w:qFormat/>
    <w:pPr>
      <w:keepNext w:val="true"/>
      <w:keepLines/>
      <w:numPr>
        <w:ilvl w:val="8"/>
        <w:numId w:val="1"/>
      </w:numPr>
      <w:spacing w:before="200" w:after="0"/>
      <w:outlineLvl w:val="8"/>
    </w:pPr>
    <w:rPr>
      <w:rFonts w:ascii="Cambria" w:hAnsi="Cambria" w:eastAsia="Times New Roman" w:cs="Times New Roman"/>
      <w:i/>
      <w:iCs/>
      <w:color w:val="404040"/>
      <w:sz w:val="20"/>
      <w:szCs w:val="20"/>
      <w:lang w:val="en-US" w:bidi="en-US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cs="Times New Roman"/>
    </w:rPr>
  </w:style>
  <w:style w:type="character" w:styleId="WW8Num2z2">
    <w:name w:val="WW8Num2z2"/>
    <w:qFormat/>
    <w:rPr>
      <w:rFonts w:ascii="Symbol" w:hAnsi="Symbol" w:cs="Symbol"/>
    </w:rPr>
  </w:style>
  <w:style w:type="character" w:styleId="WW8Num3z0">
    <w:name w:val="WW8Num3z0"/>
    <w:qFormat/>
    <w:rPr>
      <w:b w:val="false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</w:rPr>
  </w:style>
  <w:style w:type="character" w:styleId="Style5">
    <w:name w:val="Основной шрифт абзаца"/>
    <w:qFormat/>
    <w:rPr/>
  </w:style>
  <w:style w:type="character" w:styleId="11">
    <w:name w:val="Заголовок 1 Знак"/>
    <w:basedOn w:val="Style5"/>
    <w:qFormat/>
    <w:rPr>
      <w:b/>
      <w:kern w:val="2"/>
      <w:sz w:val="32"/>
    </w:rPr>
  </w:style>
  <w:style w:type="character" w:styleId="21">
    <w:name w:val="Заголовок 2 Знак"/>
    <w:basedOn w:val="Style5"/>
    <w:qFormat/>
    <w:rPr>
      <w:rFonts w:ascii="Cambria" w:hAnsi="Cambria" w:eastAsia="Times New Roman" w:cs="Times New Roman"/>
      <w:b/>
      <w:bCs/>
      <w:color w:val="4F81BD"/>
      <w:sz w:val="26"/>
      <w:szCs w:val="26"/>
      <w:lang w:val="en-US" w:bidi="en-US"/>
    </w:rPr>
  </w:style>
  <w:style w:type="character" w:styleId="31">
    <w:name w:val="Заголовок 3 Знак"/>
    <w:basedOn w:val="Style5"/>
    <w:qFormat/>
    <w:rPr>
      <w:rFonts w:ascii="Cambria" w:hAnsi="Cambria" w:eastAsia="Times New Roman" w:cs="Times New Roman"/>
      <w:b/>
      <w:bCs/>
      <w:color w:val="4F81BD"/>
      <w:sz w:val="22"/>
      <w:szCs w:val="22"/>
      <w:lang w:val="en-US" w:bidi="en-US"/>
    </w:rPr>
  </w:style>
  <w:style w:type="character" w:styleId="41">
    <w:name w:val="Заголовок 4 Знак"/>
    <w:basedOn w:val="Style5"/>
    <w:qFormat/>
    <w:rPr>
      <w:rFonts w:ascii="Cambria" w:hAnsi="Cambria" w:eastAsia="Times New Roman" w:cs="Times New Roman"/>
      <w:b/>
      <w:bCs/>
      <w:i/>
      <w:iCs/>
      <w:color w:val="4F81BD"/>
      <w:sz w:val="22"/>
      <w:szCs w:val="22"/>
      <w:lang w:val="en-US" w:bidi="en-US"/>
    </w:rPr>
  </w:style>
  <w:style w:type="character" w:styleId="51">
    <w:name w:val="Заголовок 5 Знак"/>
    <w:basedOn w:val="Style5"/>
    <w:qFormat/>
    <w:rPr>
      <w:rFonts w:ascii="Cambria" w:hAnsi="Cambria" w:eastAsia="Times New Roman" w:cs="Times New Roman"/>
      <w:color w:val="243F60"/>
      <w:sz w:val="22"/>
      <w:szCs w:val="22"/>
      <w:lang w:val="en-US" w:bidi="en-US"/>
    </w:rPr>
  </w:style>
  <w:style w:type="character" w:styleId="61">
    <w:name w:val="Заголовок 6 Знак"/>
    <w:basedOn w:val="Style5"/>
    <w:qFormat/>
    <w:rPr>
      <w:rFonts w:ascii="Cambria" w:hAnsi="Cambria" w:eastAsia="Times New Roman" w:cs="Times New Roman"/>
      <w:i/>
      <w:iCs/>
      <w:color w:val="243F60"/>
      <w:sz w:val="22"/>
      <w:szCs w:val="22"/>
      <w:lang w:val="en-US" w:bidi="en-US"/>
    </w:rPr>
  </w:style>
  <w:style w:type="character" w:styleId="71">
    <w:name w:val="Заголовок 7 Знак"/>
    <w:basedOn w:val="Style5"/>
    <w:qFormat/>
    <w:rPr>
      <w:rFonts w:ascii="Cambria" w:hAnsi="Cambria" w:eastAsia="Times New Roman" w:cs="Times New Roman"/>
      <w:i/>
      <w:iCs/>
      <w:color w:val="404040"/>
      <w:sz w:val="22"/>
      <w:szCs w:val="22"/>
      <w:lang w:val="en-US" w:bidi="en-US"/>
    </w:rPr>
  </w:style>
  <w:style w:type="character" w:styleId="81">
    <w:name w:val="Заголовок 8 Знак"/>
    <w:basedOn w:val="Style5"/>
    <w:qFormat/>
    <w:rPr>
      <w:rFonts w:ascii="Cambria" w:hAnsi="Cambria" w:eastAsia="Times New Roman" w:cs="Times New Roman"/>
      <w:color w:val="4F81BD"/>
      <w:lang w:val="en-US" w:bidi="en-US"/>
    </w:rPr>
  </w:style>
  <w:style w:type="character" w:styleId="91">
    <w:name w:val="Заголовок 9 Знак"/>
    <w:basedOn w:val="Style5"/>
    <w:qFormat/>
    <w:rPr>
      <w:rFonts w:ascii="Cambria" w:hAnsi="Cambria" w:eastAsia="Times New Roman" w:cs="Times New Roman"/>
      <w:i/>
      <w:iCs/>
      <w:color w:val="404040"/>
      <w:lang w:val="en-US" w:bidi="en-US"/>
    </w:rPr>
  </w:style>
  <w:style w:type="character" w:styleId="Style6">
    <w:name w:val="Интернет-ссылка"/>
    <w:basedOn w:val="Style5"/>
    <w:rPr>
      <w:rFonts w:ascii="Times New Roman" w:hAnsi="Times New Roman" w:cs="Times New Roman"/>
      <w:color w:val="0000FF"/>
      <w:u w:val="single"/>
    </w:rPr>
  </w:style>
  <w:style w:type="character" w:styleId="Style7">
    <w:name w:val="Посещённая гиперссылка"/>
    <w:basedOn w:val="Style5"/>
    <w:rPr>
      <w:rFonts w:ascii="Times New Roman" w:hAnsi="Times New Roman" w:cs="Times New Roman"/>
      <w:color w:val="800080"/>
      <w:u w:val="single"/>
    </w:rPr>
  </w:style>
  <w:style w:type="character" w:styleId="Style8">
    <w:name w:val="Текст сноски Знак"/>
    <w:basedOn w:val="Style5"/>
    <w:qFormat/>
    <w:rPr>
      <w:rFonts w:eastAsia="Times New Roman" w:cs="Times New Roman"/>
      <w:szCs w:val="24"/>
      <w:lang w:val="en-US" w:bidi="en-US"/>
    </w:rPr>
  </w:style>
  <w:style w:type="character" w:styleId="Style9">
    <w:name w:val="Текст примечания Знак"/>
    <w:basedOn w:val="Style5"/>
    <w:qFormat/>
    <w:rPr>
      <w:rFonts w:eastAsia="Times New Roman" w:cs="Times New Roman"/>
      <w:lang w:val="en-US" w:bidi="en-US"/>
    </w:rPr>
  </w:style>
  <w:style w:type="character" w:styleId="Style10">
    <w:name w:val="Верхний колонтитул Знак"/>
    <w:basedOn w:val="Style5"/>
    <w:qFormat/>
    <w:rPr>
      <w:rFonts w:eastAsia="Times New Roman" w:cs="Times New Roman"/>
      <w:kern w:val="2"/>
      <w:sz w:val="24"/>
      <w:szCs w:val="24"/>
      <w:lang w:val="en-US" w:bidi="en-US"/>
    </w:rPr>
  </w:style>
  <w:style w:type="character" w:styleId="Style11">
    <w:name w:val="Нижний колонтитул Знак"/>
    <w:basedOn w:val="Style5"/>
    <w:qFormat/>
    <w:rPr>
      <w:rFonts w:eastAsia="Times New Roman" w:cs="Times New Roman"/>
      <w:kern w:val="2"/>
      <w:sz w:val="24"/>
      <w:szCs w:val="24"/>
      <w:lang w:val="en-US" w:bidi="en-US"/>
    </w:rPr>
  </w:style>
  <w:style w:type="character" w:styleId="Style12">
    <w:name w:val="Основной текст Знак"/>
    <w:basedOn w:val="Style5"/>
    <w:qFormat/>
    <w:rPr>
      <w:rFonts w:eastAsia="Times New Roman" w:cs="Times New Roman"/>
      <w:kern w:val="2"/>
      <w:sz w:val="24"/>
      <w:szCs w:val="24"/>
      <w:lang w:val="en-US" w:bidi="en-US"/>
    </w:rPr>
  </w:style>
  <w:style w:type="character" w:styleId="Style13">
    <w:name w:val="Название Знак"/>
    <w:basedOn w:val="Style5"/>
    <w:qFormat/>
    <w:rPr>
      <w:rFonts w:ascii="Cambria" w:hAnsi="Cambria" w:eastAsia="Times New Roman" w:cs="Times New Roman"/>
      <w:color w:val="17365D"/>
      <w:spacing w:val="5"/>
      <w:kern w:val="2"/>
      <w:sz w:val="52"/>
      <w:szCs w:val="52"/>
      <w:lang w:val="en-US" w:bidi="en-US"/>
    </w:rPr>
  </w:style>
  <w:style w:type="character" w:styleId="Style14">
    <w:name w:val="Основной текст с отступом Знак"/>
    <w:basedOn w:val="Style5"/>
    <w:qFormat/>
    <w:rPr>
      <w:rFonts w:eastAsia="Times New Roman" w:cs="Times New Roman"/>
      <w:sz w:val="24"/>
      <w:szCs w:val="24"/>
      <w:lang w:val="en-US" w:bidi="en-US"/>
    </w:rPr>
  </w:style>
  <w:style w:type="character" w:styleId="Style15">
    <w:name w:val="Подзаголовок Знак"/>
    <w:basedOn w:val="Style5"/>
    <w:qFormat/>
    <w:rPr>
      <w:rFonts w:ascii="Cambria" w:hAnsi="Cambria" w:eastAsia="Times New Roman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Style16">
    <w:name w:val="Приветствие Знак"/>
    <w:basedOn w:val="Style5"/>
    <w:qFormat/>
    <w:rPr>
      <w:rFonts w:eastAsia="Times New Roman" w:cs="Times New Roman"/>
      <w:kern w:val="2"/>
      <w:sz w:val="24"/>
      <w:szCs w:val="24"/>
      <w:lang w:val="en-US" w:bidi="en-US"/>
    </w:rPr>
  </w:style>
  <w:style w:type="character" w:styleId="Style17">
    <w:name w:val="Дата Знак"/>
    <w:basedOn w:val="Style5"/>
    <w:qFormat/>
    <w:rPr>
      <w:rFonts w:ascii="Courier New" w:hAnsi="Courier New" w:eastAsia="Times New Roman" w:cs="Courier New"/>
      <w:sz w:val="24"/>
      <w:szCs w:val="24"/>
      <w:lang w:val="en-US" w:bidi="en-US"/>
    </w:rPr>
  </w:style>
  <w:style w:type="character" w:styleId="22">
    <w:name w:val="Основной текст 2 Знак"/>
    <w:basedOn w:val="Style5"/>
    <w:qFormat/>
    <w:rPr>
      <w:rFonts w:eastAsia="Times New Roman" w:cs="Times New Roman"/>
      <w:kern w:val="2"/>
      <w:sz w:val="24"/>
      <w:szCs w:val="24"/>
      <w:lang w:val="en-US" w:bidi="en-US"/>
    </w:rPr>
  </w:style>
  <w:style w:type="character" w:styleId="32">
    <w:name w:val="Основной текст 3 Знак"/>
    <w:basedOn w:val="Style5"/>
    <w:qFormat/>
    <w:rPr>
      <w:rFonts w:ascii="Times New Roman CYR" w:hAnsi="Times New Roman CYR" w:eastAsia="Times New Roman" w:cs="Times New Roman CYR"/>
      <w:sz w:val="16"/>
      <w:szCs w:val="16"/>
      <w:lang w:val="en-US" w:bidi="en-US"/>
    </w:rPr>
  </w:style>
  <w:style w:type="character" w:styleId="23">
    <w:name w:val="Основной текст с отступом 2 Знак"/>
    <w:basedOn w:val="Style5"/>
    <w:qFormat/>
    <w:rPr>
      <w:rFonts w:ascii="Times New Roman CYR" w:hAnsi="Times New Roman CYR" w:eastAsia="Times New Roman" w:cs="Times New Roman CYR"/>
      <w:sz w:val="28"/>
      <w:szCs w:val="28"/>
      <w:lang w:val="en-US" w:bidi="en-US"/>
    </w:rPr>
  </w:style>
  <w:style w:type="character" w:styleId="33">
    <w:name w:val="Основной текст с отступом 3 Знак"/>
    <w:basedOn w:val="Style5"/>
    <w:qFormat/>
    <w:rPr>
      <w:rFonts w:eastAsia="Times New Roman" w:cs="Times New Roman"/>
      <w:kern w:val="2"/>
      <w:sz w:val="16"/>
      <w:szCs w:val="16"/>
      <w:lang w:val="en-US" w:bidi="en-US"/>
    </w:rPr>
  </w:style>
  <w:style w:type="character" w:styleId="Style18">
    <w:name w:val="Схема документа Знак"/>
    <w:basedOn w:val="Style5"/>
    <w:qFormat/>
    <w:rPr>
      <w:rFonts w:ascii="Tahoma" w:hAnsi="Tahoma" w:eastAsia="Times New Roman" w:cs="Tahoma"/>
      <w:kern w:val="2"/>
      <w:sz w:val="24"/>
      <w:szCs w:val="24"/>
      <w:shd w:fill="000080" w:val="clear"/>
      <w:lang w:val="en-US" w:bidi="en-US"/>
    </w:rPr>
  </w:style>
  <w:style w:type="character" w:styleId="Style19">
    <w:name w:val="Текст Знак"/>
    <w:basedOn w:val="Style5"/>
    <w:qFormat/>
    <w:rPr>
      <w:rFonts w:ascii="Courier New" w:hAnsi="Courier New" w:eastAsia="Times New Roman" w:cs="Courier New"/>
      <w:lang w:val="en-US" w:bidi="en-US"/>
    </w:rPr>
  </w:style>
  <w:style w:type="character" w:styleId="Style20">
    <w:name w:val="Тема примечания Знак"/>
    <w:basedOn w:val="Style9"/>
    <w:qFormat/>
    <w:rPr>
      <w:b/>
      <w:bCs/>
    </w:rPr>
  </w:style>
  <w:style w:type="character" w:styleId="Style21">
    <w:name w:val="Текст выноски Знак"/>
    <w:basedOn w:val="Style5"/>
    <w:qFormat/>
    <w:rPr>
      <w:rFonts w:ascii="Tahoma" w:hAnsi="Tahoma" w:eastAsia="Times New Roman" w:cs="Tahoma"/>
      <w:kern w:val="2"/>
      <w:sz w:val="16"/>
      <w:szCs w:val="16"/>
      <w:lang w:val="en-US" w:bidi="en-US"/>
    </w:rPr>
  </w:style>
  <w:style w:type="character" w:styleId="24">
    <w:name w:val="Цитата 2 Знак"/>
    <w:basedOn w:val="Style5"/>
    <w:qFormat/>
    <w:rPr>
      <w:rFonts w:ascii="Calibri" w:hAnsi="Calibri" w:eastAsia="Times New Roman" w:cs="Times New Roman"/>
      <w:i/>
      <w:iCs/>
      <w:color w:val="000000"/>
      <w:sz w:val="22"/>
      <w:szCs w:val="22"/>
      <w:lang w:val="en-US" w:bidi="en-US"/>
    </w:rPr>
  </w:style>
  <w:style w:type="character" w:styleId="Style22">
    <w:name w:val="Выделенная цитата Знак"/>
    <w:basedOn w:val="Style5"/>
    <w:qFormat/>
    <w:rPr>
      <w:rFonts w:ascii="Calibri" w:hAnsi="Calibri" w:eastAsia="Times New Roman" w:cs="Times New Roman"/>
      <w:b/>
      <w:bCs/>
      <w:i/>
      <w:iCs/>
      <w:color w:val="4F81BD"/>
      <w:sz w:val="22"/>
      <w:szCs w:val="22"/>
      <w:lang w:val="en-US" w:bidi="en-US"/>
    </w:rPr>
  </w:style>
  <w:style w:type="character" w:styleId="ProGramma">
    <w:name w:val="Pro-Gramma Знак"/>
    <w:qFormat/>
    <w:rPr>
      <w:rFonts w:ascii="Georgia" w:hAnsi="Georgia" w:eastAsia="Times New Roman" w:cs="Georgia"/>
      <w:sz w:val="24"/>
      <w:szCs w:val="24"/>
      <w:lang w:val="en-US" w:bidi="en-US"/>
    </w:rPr>
  </w:style>
  <w:style w:type="character" w:styleId="Style23">
    <w:name w:val="Номер страницы"/>
    <w:basedOn w:val="Style5"/>
    <w:rPr>
      <w:rFonts w:ascii="Times New Roman" w:hAnsi="Times New Roman" w:cs="Times New Roman"/>
    </w:rPr>
  </w:style>
  <w:style w:type="character" w:styleId="Style24">
    <w:name w:val="Слабое выделение"/>
    <w:basedOn w:val="Style5"/>
    <w:qFormat/>
    <w:rPr>
      <w:i/>
      <w:iCs/>
      <w:color w:val="808080"/>
    </w:rPr>
  </w:style>
  <w:style w:type="character" w:styleId="Style25">
    <w:name w:val="Сильное выделение"/>
    <w:basedOn w:val="Style5"/>
    <w:qFormat/>
    <w:rPr>
      <w:b/>
      <w:bCs/>
      <w:i/>
      <w:iCs/>
      <w:color w:val="4F81BD"/>
    </w:rPr>
  </w:style>
  <w:style w:type="character" w:styleId="Style26">
    <w:name w:val="Слабая ссылка"/>
    <w:basedOn w:val="Style5"/>
    <w:qFormat/>
    <w:rPr>
      <w:smallCaps/>
      <w:color w:val="C0504D"/>
      <w:u w:val="single"/>
    </w:rPr>
  </w:style>
  <w:style w:type="character" w:styleId="Style27">
    <w:name w:val="Сильная ссылка"/>
    <w:basedOn w:val="Style5"/>
    <w:qFormat/>
    <w:rPr>
      <w:b/>
      <w:bCs/>
      <w:smallCaps/>
      <w:color w:val="C0504D"/>
      <w:spacing w:val="5"/>
      <w:u w:val="single"/>
    </w:rPr>
  </w:style>
  <w:style w:type="character" w:styleId="Style28">
    <w:name w:val="Название книги"/>
    <w:basedOn w:val="Style5"/>
    <w:qFormat/>
    <w:rPr>
      <w:b/>
      <w:bCs/>
      <w:smallCaps/>
      <w:spacing w:val="5"/>
    </w:rPr>
  </w:style>
  <w:style w:type="character" w:styleId="12">
    <w:name w:val="Дата Знак1"/>
    <w:qFormat/>
    <w:rPr>
      <w:rFonts w:ascii="Courier New" w:hAnsi="Courier New" w:cs="Courier New"/>
      <w:sz w:val="24"/>
      <w:lang w:val="ru-RU"/>
    </w:rPr>
  </w:style>
  <w:style w:type="character" w:styleId="111">
    <w:name w:val="Заголовок 1 Знак1"/>
    <w:qFormat/>
    <w:rPr>
      <w:kern w:val="2"/>
      <w:sz w:val="28"/>
      <w:lang w:val="ru-RU"/>
    </w:rPr>
  </w:style>
  <w:style w:type="character" w:styleId="13">
    <w:name w:val="Приветствие Знак1"/>
    <w:qFormat/>
    <w:rPr>
      <w:kern w:val="2"/>
      <w:sz w:val="24"/>
      <w:lang w:val="ru-RU"/>
    </w:rPr>
  </w:style>
  <w:style w:type="character" w:styleId="14">
    <w:name w:val="Верхний колонтитул Знак1"/>
    <w:qFormat/>
    <w:rPr>
      <w:kern w:val="2"/>
      <w:sz w:val="24"/>
      <w:lang w:val="ru-RU"/>
    </w:rPr>
  </w:style>
  <w:style w:type="character" w:styleId="15">
    <w:name w:val="Нижний колонтитул Знак1"/>
    <w:qFormat/>
    <w:rPr>
      <w:kern w:val="2"/>
      <w:sz w:val="24"/>
      <w:lang w:val="ru-RU"/>
    </w:rPr>
  </w:style>
  <w:style w:type="character" w:styleId="16">
    <w:name w:val="Схема документа Знак1"/>
    <w:qFormat/>
    <w:rPr>
      <w:rFonts w:ascii="Tahoma" w:hAnsi="Tahoma" w:cs="Tahoma"/>
      <w:kern w:val="2"/>
      <w:sz w:val="24"/>
      <w:lang w:val="ru-RU"/>
    </w:rPr>
  </w:style>
  <w:style w:type="character" w:styleId="17">
    <w:name w:val="Текст выноски Знак1"/>
    <w:qFormat/>
    <w:rPr>
      <w:rFonts w:ascii="Tahoma" w:hAnsi="Tahoma" w:cs="Tahoma"/>
      <w:kern w:val="2"/>
      <w:sz w:val="16"/>
      <w:lang w:val="ru-RU"/>
    </w:rPr>
  </w:style>
  <w:style w:type="character" w:styleId="18">
    <w:name w:val="Знак Знак1"/>
    <w:qFormat/>
    <w:rPr>
      <w:kern w:val="2"/>
      <w:sz w:val="24"/>
      <w:lang w:val="ru-RU"/>
    </w:rPr>
  </w:style>
  <w:style w:type="character" w:styleId="82">
    <w:name w:val="Знак8"/>
    <w:qFormat/>
    <w:rPr>
      <w:rFonts w:ascii="Courier New" w:hAnsi="Courier New" w:cs="Courier New"/>
      <w:sz w:val="24"/>
      <w:lang w:val="ru-RU"/>
    </w:rPr>
  </w:style>
  <w:style w:type="character" w:styleId="42">
    <w:name w:val="Знак4"/>
    <w:qFormat/>
    <w:rPr>
      <w:rFonts w:ascii="Tahoma" w:hAnsi="Tahoma" w:cs="Tahoma"/>
      <w:kern w:val="2"/>
      <w:sz w:val="24"/>
      <w:lang w:val="ru-RU"/>
    </w:rPr>
  </w:style>
  <w:style w:type="character" w:styleId="811">
    <w:name w:val="Знак81"/>
    <w:qFormat/>
    <w:rPr>
      <w:rFonts w:ascii="Courier New" w:hAnsi="Courier New" w:cs="Courier New"/>
      <w:sz w:val="24"/>
      <w:lang w:val="ru-RU"/>
    </w:rPr>
  </w:style>
  <w:style w:type="character" w:styleId="411">
    <w:name w:val="Знак41"/>
    <w:qFormat/>
    <w:rPr>
      <w:rFonts w:ascii="Tahoma" w:hAnsi="Tahoma" w:cs="Tahoma"/>
      <w:kern w:val="2"/>
      <w:sz w:val="24"/>
      <w:lang w:val="ru-RU"/>
    </w:rPr>
  </w:style>
  <w:style w:type="character" w:styleId="25">
    <w:name w:val="Знак2"/>
    <w:qFormat/>
    <w:rPr>
      <w:rFonts w:ascii="Times New Roman CYR" w:hAnsi="Times New Roman CYR" w:cs="Times New Roman CYR"/>
      <w:sz w:val="26"/>
      <w:lang w:val="ru-RU"/>
    </w:rPr>
  </w:style>
  <w:style w:type="character" w:styleId="19">
    <w:name w:val="Знак1"/>
    <w:qFormat/>
    <w:rPr>
      <w:kern w:val="2"/>
      <w:sz w:val="24"/>
      <w:lang w:val="ru-RU"/>
    </w:rPr>
  </w:style>
  <w:style w:type="character" w:styleId="112">
    <w:name w:val="Знак11"/>
    <w:qFormat/>
    <w:rPr>
      <w:kern w:val="2"/>
      <w:sz w:val="24"/>
      <w:lang w:val="ru-RU"/>
    </w:rPr>
  </w:style>
  <w:style w:type="character" w:styleId="121">
    <w:name w:val="Знак12"/>
    <w:qFormat/>
    <w:rPr>
      <w:kern w:val="2"/>
      <w:sz w:val="24"/>
      <w:lang w:val="ru-RU"/>
    </w:rPr>
  </w:style>
  <w:style w:type="character" w:styleId="26">
    <w:name w:val="Дата Знак2"/>
    <w:qFormat/>
    <w:rPr>
      <w:kern w:val="2"/>
      <w:sz w:val="24"/>
    </w:rPr>
  </w:style>
  <w:style w:type="character" w:styleId="122">
    <w:name w:val="Заголовок 1 Знак2"/>
    <w:qFormat/>
    <w:rPr>
      <w:rFonts w:ascii="Cambria" w:hAnsi="Cambria" w:cs="Cambria"/>
      <w:b/>
      <w:bCs w:val="false"/>
      <w:kern w:val="2"/>
      <w:sz w:val="32"/>
    </w:rPr>
  </w:style>
  <w:style w:type="character" w:styleId="27">
    <w:name w:val="Приветствие Знак2"/>
    <w:qFormat/>
    <w:rPr>
      <w:kern w:val="2"/>
      <w:sz w:val="24"/>
    </w:rPr>
  </w:style>
  <w:style w:type="character" w:styleId="28">
    <w:name w:val="Верхний колонтитул Знак2"/>
    <w:qFormat/>
    <w:rPr>
      <w:kern w:val="2"/>
      <w:sz w:val="24"/>
    </w:rPr>
  </w:style>
  <w:style w:type="character" w:styleId="29">
    <w:name w:val="Нижний колонтитул Знак2"/>
    <w:qFormat/>
    <w:rPr>
      <w:kern w:val="2"/>
      <w:sz w:val="24"/>
    </w:rPr>
  </w:style>
  <w:style w:type="character" w:styleId="20">
    <w:name w:val="Знак20"/>
    <w:qFormat/>
    <w:rPr>
      <w:kern w:val="2"/>
      <w:sz w:val="28"/>
      <w:lang w:val="ru-RU"/>
    </w:rPr>
  </w:style>
  <w:style w:type="character" w:styleId="211">
    <w:name w:val="Заголовок 2 Знак1"/>
    <w:qFormat/>
    <w:rPr>
      <w:rFonts w:ascii="Arial" w:hAnsi="Arial" w:cs="Arial"/>
      <w:b/>
      <w:bCs w:val="false"/>
      <w:i/>
      <w:iCs w:val="false"/>
      <w:kern w:val="2"/>
      <w:sz w:val="28"/>
    </w:rPr>
  </w:style>
  <w:style w:type="character" w:styleId="311">
    <w:name w:val="Заголовок 3 Знак1"/>
    <w:qFormat/>
    <w:rPr>
      <w:rFonts w:ascii="Arial" w:hAnsi="Arial" w:cs="Arial"/>
      <w:b/>
      <w:bCs w:val="false"/>
      <w:kern w:val="2"/>
      <w:sz w:val="26"/>
    </w:rPr>
  </w:style>
  <w:style w:type="character" w:styleId="412">
    <w:name w:val="Заголовок 4 Знак1"/>
    <w:qFormat/>
    <w:rPr>
      <w:rFonts w:ascii="Times New Roman" w:hAnsi="Times New Roman" w:cs="Times New Roman"/>
      <w:b/>
      <w:bCs w:val="false"/>
      <w:kern w:val="2"/>
      <w:sz w:val="28"/>
    </w:rPr>
  </w:style>
  <w:style w:type="character" w:styleId="511">
    <w:name w:val="Заголовок 5 Знак1"/>
    <w:qFormat/>
    <w:rPr>
      <w:rFonts w:ascii="Times New Roman" w:hAnsi="Times New Roman" w:cs="Times New Roman"/>
      <w:color w:val="000000"/>
      <w:sz w:val="28"/>
    </w:rPr>
  </w:style>
  <w:style w:type="character" w:styleId="611">
    <w:name w:val="Заголовок 6 Знак1"/>
    <w:qFormat/>
    <w:rPr>
      <w:rFonts w:ascii="Times New Roman" w:hAnsi="Times New Roman" w:cs="Times New Roman"/>
      <w:b/>
      <w:bCs w:val="false"/>
      <w:kern w:val="2"/>
      <w:sz w:val="22"/>
    </w:rPr>
  </w:style>
  <w:style w:type="character" w:styleId="110">
    <w:name w:val="Основной текст Знак1"/>
    <w:qFormat/>
    <w:rPr>
      <w:rFonts w:ascii="Times New Roman" w:hAnsi="Times New Roman" w:cs="Times New Roman"/>
      <w:kern w:val="2"/>
      <w:sz w:val="24"/>
    </w:rPr>
  </w:style>
  <w:style w:type="character" w:styleId="312">
    <w:name w:val="Основной текст с отступом 3 Знак1"/>
    <w:qFormat/>
    <w:rPr>
      <w:rFonts w:ascii="Times New Roman" w:hAnsi="Times New Roman" w:cs="Times New Roman"/>
      <w:kern w:val="2"/>
      <w:sz w:val="16"/>
    </w:rPr>
  </w:style>
  <w:style w:type="character" w:styleId="113">
    <w:name w:val="Основной текст с отступом Знак1"/>
    <w:qFormat/>
    <w:rPr>
      <w:rFonts w:ascii="Times New Roman" w:hAnsi="Times New Roman" w:cs="Times New Roman"/>
      <w:sz w:val="24"/>
    </w:rPr>
  </w:style>
  <w:style w:type="character" w:styleId="131">
    <w:name w:val="Знак13"/>
    <w:qFormat/>
    <w:rPr>
      <w:kern w:val="2"/>
      <w:sz w:val="24"/>
      <w:lang w:val="ru-RU"/>
    </w:rPr>
  </w:style>
  <w:style w:type="character" w:styleId="212">
    <w:name w:val="Основной текст 2 Знак1"/>
    <w:qFormat/>
    <w:rPr>
      <w:sz w:val="22"/>
    </w:rPr>
  </w:style>
  <w:style w:type="character" w:styleId="114">
    <w:name w:val="Основной шрифт абзаца1"/>
    <w:qFormat/>
    <w:rPr/>
  </w:style>
  <w:style w:type="character" w:styleId="Style29">
    <w:name w:val="Символ нумерации"/>
    <w:qFormat/>
    <w:rPr/>
  </w:style>
  <w:style w:type="paragraph" w:styleId="Style30">
    <w:name w:val="Заголовок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Times New Roman" w:cs="Times New Roman"/>
      <w:color w:val="17365D"/>
      <w:spacing w:val="5"/>
      <w:kern w:val="2"/>
      <w:sz w:val="52"/>
      <w:szCs w:val="52"/>
      <w:lang w:val="en-US" w:bidi="en-US"/>
    </w:rPr>
  </w:style>
  <w:style w:type="paragraph" w:styleId="Style31">
    <w:name w:val="Body Text"/>
    <w:basedOn w:val="Normal"/>
    <w:pPr>
      <w:overflowPunct w:val="false"/>
      <w:autoSpaceDE w:val="false"/>
      <w:spacing w:lineRule="auto" w:line="240" w:before="0" w:after="120"/>
    </w:pPr>
    <w:rPr>
      <w:rFonts w:ascii="Times New Roman" w:hAnsi="Times New Roman" w:eastAsia="Times New Roman" w:cs="Times New Roman"/>
      <w:kern w:val="2"/>
      <w:sz w:val="24"/>
      <w:szCs w:val="24"/>
      <w:lang w:val="en-US" w:bidi="en-US"/>
    </w:rPr>
  </w:style>
  <w:style w:type="paragraph" w:styleId="Style32">
    <w:name w:val="List"/>
    <w:basedOn w:val="Style31"/>
    <w:pPr>
      <w:suppressAutoHyphens w:val="true"/>
      <w:overflowPunct w:val="true"/>
      <w:autoSpaceDE w:val="true"/>
      <w:spacing w:lineRule="auto" w:line="360" w:before="0" w:after="0"/>
      <w:jc w:val="center"/>
    </w:pPr>
    <w:rPr>
      <w:rFonts w:ascii="Arial" w:hAnsi="Arial" w:cs="Tahoma"/>
      <w:b/>
      <w:kern w:val="0"/>
      <w:sz w:val="28"/>
      <w:szCs w:val="20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cs="Mangal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Style35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cs="Times New Roman"/>
      <w:sz w:val="24"/>
      <w:szCs w:val="24"/>
    </w:rPr>
  </w:style>
  <w:style w:type="paragraph" w:styleId="Style3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2"/>
      </w:numPr>
      <w:spacing w:lineRule="auto" w:line="240" w:before="0" w:after="0"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2"/>
      </w:numPr>
      <w:spacing w:lineRule="auto" w:line="240" w:before="40" w:after="40"/>
      <w:jc w:val="center"/>
      <w:outlineLvl w:val="2"/>
    </w:pPr>
    <w:rPr>
      <w:rFonts w:ascii="Arial" w:hAnsi="Arial" w:cs="Arial"/>
      <w:b/>
      <w:bCs/>
      <w:lang w:eastAsia="zh-CN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4"/>
      <w:lang w:val="en-US" w:bidi="en-US"/>
    </w:rPr>
  </w:style>
  <w:style w:type="paragraph" w:styleId="Style38">
    <w:name w:val="Текст примечания"/>
    <w:basedOn w:val="Normal"/>
    <w:qFormat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val="en-US" w:bidi="en-US"/>
    </w:rPr>
  </w:style>
  <w:style w:type="paragraph" w:styleId="Style39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40">
    <w:name w:val="Header"/>
    <w:basedOn w:val="Normal"/>
    <w:pPr>
      <w:tabs>
        <w:tab w:val="clear" w:pos="708"/>
        <w:tab w:val="center" w:pos="4153" w:leader="none"/>
        <w:tab w:val="right" w:pos="8306" w:leader="none"/>
      </w:tabs>
      <w:overflowPunct w:val="false"/>
      <w:autoSpaceDE w:val="false"/>
      <w:spacing w:lineRule="auto" w:line="240" w:before="0" w:after="120"/>
    </w:pPr>
    <w:rPr>
      <w:rFonts w:ascii="Times New Roman" w:hAnsi="Times New Roman" w:eastAsia="Times New Roman" w:cs="Times New Roman"/>
      <w:kern w:val="2"/>
      <w:sz w:val="24"/>
      <w:szCs w:val="24"/>
      <w:lang w:val="en-US" w:bidi="en-US"/>
    </w:rPr>
  </w:style>
  <w:style w:type="paragraph" w:styleId="Style41">
    <w:name w:val="Footer"/>
    <w:basedOn w:val="Normal"/>
    <w:pPr>
      <w:tabs>
        <w:tab w:val="clear" w:pos="708"/>
        <w:tab w:val="center" w:pos="4153" w:leader="none"/>
        <w:tab w:val="right" w:pos="8306" w:leader="none"/>
      </w:tabs>
      <w:overflowPunct w:val="false"/>
      <w:autoSpaceDE w:val="false"/>
      <w:spacing w:lineRule="auto" w:line="240" w:before="0" w:after="120"/>
    </w:pPr>
    <w:rPr>
      <w:rFonts w:ascii="Times New Roman" w:hAnsi="Times New Roman" w:eastAsia="Times New Roman" w:cs="Times New Roman"/>
      <w:kern w:val="2"/>
      <w:sz w:val="24"/>
      <w:szCs w:val="24"/>
      <w:lang w:val="en-US" w:bidi="en-US"/>
    </w:rPr>
  </w:style>
  <w:style w:type="paragraph" w:styleId="Style42">
    <w:name w:val="Envelope Address"/>
    <w:basedOn w:val="Normal"/>
    <w:pPr>
      <w:overflowPunct w:val="false"/>
      <w:autoSpaceDE w:val="false"/>
      <w:spacing w:lineRule="auto" w:line="240" w:before="0" w:after="120"/>
      <w:ind w:left="2880" w:hanging="0"/>
    </w:pPr>
    <w:rPr>
      <w:rFonts w:ascii="Arial" w:hAnsi="Arial" w:eastAsia="Times New Roman" w:cs="Arial"/>
      <w:kern w:val="2"/>
      <w:sz w:val="24"/>
      <w:szCs w:val="24"/>
      <w:lang w:val="en-US" w:bidi="en-US"/>
    </w:rPr>
  </w:style>
  <w:style w:type="paragraph" w:styleId="Style43">
    <w:name w:val="Body Text Indent"/>
    <w:basedOn w:val="Normal"/>
    <w:pPr>
      <w:autoSpaceDE w:val="false"/>
      <w:spacing w:lineRule="auto" w:line="240" w:before="0" w:after="0"/>
      <w:ind w:firstLine="567"/>
      <w:jc w:val="both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Style44">
    <w:name w:val="Subtitle"/>
    <w:basedOn w:val="Normal"/>
    <w:next w:val="Normal"/>
    <w:qFormat/>
    <w:pPr/>
    <w:rPr>
      <w:rFonts w:ascii="Cambria" w:hAnsi="Cambria" w:eastAsia="Times New Roman" w:cs="Times New Roman"/>
      <w:i/>
      <w:iCs/>
      <w:color w:val="4F81BD"/>
      <w:spacing w:val="15"/>
      <w:sz w:val="24"/>
      <w:szCs w:val="24"/>
      <w:lang w:val="en-US" w:bidi="en-US"/>
    </w:rPr>
  </w:style>
  <w:style w:type="paragraph" w:styleId="Style45">
    <w:name w:val="Приветствие"/>
    <w:basedOn w:val="Normal"/>
    <w:next w:val="Normal"/>
    <w:qFormat/>
    <w:pPr>
      <w:overflowPunct w:val="false"/>
      <w:autoSpaceDE w:val="false"/>
      <w:spacing w:lineRule="auto" w:line="240" w:before="0" w:after="120"/>
    </w:pPr>
    <w:rPr>
      <w:rFonts w:ascii="Times New Roman" w:hAnsi="Times New Roman" w:eastAsia="Times New Roman" w:cs="Times New Roman"/>
      <w:kern w:val="2"/>
      <w:sz w:val="24"/>
      <w:szCs w:val="24"/>
      <w:lang w:val="en-US" w:bidi="en-US"/>
    </w:rPr>
  </w:style>
  <w:style w:type="paragraph" w:styleId="Style46">
    <w:name w:val="Дата"/>
    <w:basedOn w:val="Normal"/>
    <w:next w:val="Normal"/>
    <w:qFormat/>
    <w:pPr>
      <w:overflowPunct w:val="false"/>
      <w:autoSpaceDE w:val="false"/>
      <w:spacing w:lineRule="auto" w:line="240" w:before="0" w:after="720"/>
      <w:ind w:left="4680" w:hanging="0"/>
    </w:pPr>
    <w:rPr>
      <w:rFonts w:ascii="Courier New" w:hAnsi="Courier New" w:eastAsia="Times New Roman" w:cs="Courier New"/>
      <w:sz w:val="24"/>
      <w:szCs w:val="24"/>
      <w:lang w:val="en-US" w:bidi="en-US"/>
    </w:rPr>
  </w:style>
  <w:style w:type="paragraph" w:styleId="210">
    <w:name w:val="Основной текст 2"/>
    <w:basedOn w:val="Normal"/>
    <w:qFormat/>
    <w:pPr>
      <w:overflowPunct w:val="false"/>
      <w:autoSpaceDE w:val="false"/>
      <w:spacing w:lineRule="auto" w:line="240" w:before="0" w:after="0"/>
      <w:jc w:val="both"/>
    </w:pPr>
    <w:rPr>
      <w:rFonts w:ascii="Times New Roman" w:hAnsi="Times New Roman" w:eastAsia="Times New Roman" w:cs="Times New Roman"/>
      <w:kern w:val="2"/>
      <w:sz w:val="24"/>
      <w:szCs w:val="24"/>
      <w:lang w:val="en-US" w:bidi="en-US"/>
    </w:rPr>
  </w:style>
  <w:style w:type="paragraph" w:styleId="34">
    <w:name w:val="Основной текст 3"/>
    <w:basedOn w:val="Normal"/>
    <w:qFormat/>
    <w:pPr>
      <w:widowControl w:val="false"/>
      <w:autoSpaceDE w:val="false"/>
      <w:spacing w:lineRule="auto" w:line="240" w:before="0" w:after="120"/>
    </w:pPr>
    <w:rPr>
      <w:rFonts w:ascii="Times New Roman CYR" w:hAnsi="Times New Roman CYR" w:eastAsia="Times New Roman" w:cs="Times New Roman CYR"/>
      <w:sz w:val="16"/>
      <w:szCs w:val="16"/>
      <w:lang w:val="en-US" w:bidi="en-US"/>
    </w:rPr>
  </w:style>
  <w:style w:type="paragraph" w:styleId="213">
    <w:name w:val="Основной текст с отступом 2"/>
    <w:basedOn w:val="Normal"/>
    <w:qFormat/>
    <w:pPr>
      <w:spacing w:lineRule="auto" w:line="480" w:before="0" w:after="120"/>
      <w:ind w:left="283" w:hanging="0"/>
    </w:pPr>
    <w:rPr>
      <w:rFonts w:ascii="Times New Roman CYR" w:hAnsi="Times New Roman CYR" w:eastAsia="Times New Roman" w:cs="Times New Roman CYR"/>
      <w:sz w:val="28"/>
      <w:szCs w:val="28"/>
      <w:lang w:val="en-US" w:bidi="en-US"/>
    </w:rPr>
  </w:style>
  <w:style w:type="paragraph" w:styleId="35">
    <w:name w:val="Основной текст с отступом 3"/>
    <w:basedOn w:val="Normal"/>
    <w:qFormat/>
    <w:pPr>
      <w:autoSpaceDE w:val="false"/>
      <w:spacing w:lineRule="auto" w:line="240" w:before="0" w:after="120"/>
      <w:ind w:left="283" w:hanging="0"/>
    </w:pPr>
    <w:rPr>
      <w:rFonts w:ascii="Times New Roman" w:hAnsi="Times New Roman" w:eastAsia="Times New Roman" w:cs="Times New Roman"/>
      <w:kern w:val="2"/>
      <w:sz w:val="16"/>
      <w:szCs w:val="16"/>
      <w:lang w:val="en-US" w:bidi="en-US"/>
    </w:rPr>
  </w:style>
  <w:style w:type="paragraph" w:styleId="Style47">
    <w:name w:val="Схема документа"/>
    <w:basedOn w:val="Normal"/>
    <w:qFormat/>
    <w:pPr>
      <w:shd w:fill="000080" w:val="clear"/>
      <w:overflowPunct w:val="false"/>
      <w:autoSpaceDE w:val="false"/>
      <w:spacing w:lineRule="auto" w:line="240" w:before="0" w:after="120"/>
    </w:pPr>
    <w:rPr>
      <w:rFonts w:ascii="Tahoma" w:hAnsi="Tahoma" w:eastAsia="Times New Roman" w:cs="Tahoma"/>
      <w:kern w:val="2"/>
      <w:sz w:val="24"/>
      <w:szCs w:val="24"/>
      <w:lang w:val="en-US" w:bidi="en-US"/>
    </w:rPr>
  </w:style>
  <w:style w:type="paragraph" w:styleId="Style48">
    <w:name w:val="Текст"/>
    <w:basedOn w:val="Normal"/>
    <w:qFormat/>
    <w:pPr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val="en-US" w:bidi="en-US"/>
    </w:rPr>
  </w:style>
  <w:style w:type="paragraph" w:styleId="Style49">
    <w:name w:val="Тема примечания"/>
    <w:basedOn w:val="Style38"/>
    <w:next w:val="Style38"/>
    <w:qFormat/>
    <w:pPr/>
    <w:rPr>
      <w:b/>
      <w:bCs/>
    </w:rPr>
  </w:style>
  <w:style w:type="paragraph" w:styleId="Style50">
    <w:name w:val="Текст выноски"/>
    <w:basedOn w:val="Normal"/>
    <w:qFormat/>
    <w:pPr>
      <w:overflowPunct w:val="false"/>
      <w:autoSpaceDE w:val="false"/>
      <w:spacing w:lineRule="auto" w:line="240" w:before="0" w:after="120"/>
    </w:pPr>
    <w:rPr>
      <w:rFonts w:ascii="Tahoma" w:hAnsi="Tahoma" w:eastAsia="Times New Roman" w:cs="Tahoma"/>
      <w:kern w:val="2"/>
      <w:sz w:val="16"/>
      <w:szCs w:val="16"/>
      <w:lang w:val="en-US" w:bidi="en-US"/>
    </w:rPr>
  </w:style>
  <w:style w:type="paragraph" w:styleId="Style51">
    <w:name w:val="Абзац списка"/>
    <w:basedOn w:val="Normal"/>
    <w:qFormat/>
    <w:pPr>
      <w:spacing w:before="0" w:after="200"/>
      <w:ind w:left="720" w:hanging="0"/>
      <w:contextualSpacing/>
    </w:pPr>
    <w:rPr>
      <w:rFonts w:ascii="Calibri" w:hAnsi="Calibri" w:eastAsia="Times New Roman" w:cs="Times New Roman"/>
      <w:lang w:val="en-US" w:bidi="en-US"/>
    </w:rPr>
  </w:style>
  <w:style w:type="paragraph" w:styleId="214">
    <w:name w:val="Цитата 2"/>
    <w:basedOn w:val="Normal"/>
    <w:next w:val="Normal"/>
    <w:qFormat/>
    <w:pPr/>
    <w:rPr>
      <w:rFonts w:ascii="Calibri" w:hAnsi="Calibri" w:eastAsia="Times New Roman" w:cs="Times New Roman"/>
      <w:i/>
      <w:iCs/>
      <w:color w:val="000000"/>
      <w:lang w:val="en-US" w:bidi="en-US"/>
    </w:rPr>
  </w:style>
  <w:style w:type="paragraph" w:styleId="Style52">
    <w:name w:val="Выделенная цитата"/>
    <w:basedOn w:val="Normal"/>
    <w:next w:val="Normal"/>
    <w:qFormat/>
    <w:pPr>
      <w:pBdr>
        <w:bottom w:val="single" w:sz="4" w:space="4" w:color="4F81BD"/>
      </w:pBdr>
      <w:spacing w:before="200" w:after="280"/>
      <w:ind w:left="936" w:right="936" w:hanging="0"/>
    </w:pPr>
    <w:rPr>
      <w:rFonts w:ascii="Calibri" w:hAnsi="Calibri" w:eastAsia="Times New Roman" w:cs="Times New Roman"/>
      <w:b/>
      <w:bCs/>
      <w:i/>
      <w:iCs/>
      <w:color w:val="4F81BD"/>
      <w:lang w:val="en-US" w:bidi="en-US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en-US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en-US" w:bidi="en-US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en-US" w:bidi="en-US" w:eastAsia="zh-CN"/>
    </w:rPr>
  </w:style>
  <w:style w:type="paragraph" w:styleId="Eiiey">
    <w:name w:val="Eiiey"/>
    <w:basedOn w:val="Normal"/>
    <w:qFormat/>
    <w:pPr>
      <w:overflowPunct w:val="false"/>
      <w:autoSpaceDE w:val="false"/>
      <w:spacing w:lineRule="auto" w:line="240" w:before="240" w:after="0"/>
      <w:ind w:left="547" w:hanging="547"/>
    </w:pPr>
    <w:rPr>
      <w:rFonts w:ascii="Courier New" w:hAnsi="Courier New" w:eastAsia="Times New Roman" w:cs="Courier New"/>
      <w:sz w:val="24"/>
      <w:szCs w:val="24"/>
      <w:lang w:val="en-US" w:bidi="en-US"/>
    </w:rPr>
  </w:style>
  <w:style w:type="paragraph" w:styleId="Iaaoiueaaan">
    <w:name w:val="Ia?aoiue aa?an"/>
    <w:basedOn w:val="Style42"/>
    <w:next w:val="Style46"/>
    <w:qFormat/>
    <w:pPr>
      <w:keepLines/>
      <w:spacing w:before="0" w:after="0"/>
      <w:ind w:left="4680" w:hanging="0"/>
    </w:pPr>
    <w:rPr>
      <w:rFonts w:ascii="Courier New" w:hAnsi="Courier New" w:cs="Courier New"/>
      <w:kern w:val="0"/>
    </w:rPr>
  </w:style>
  <w:style w:type="paragraph" w:styleId="NoieaAieiaiea">
    <w:name w:val="No?iea Aieiaiea"/>
    <w:basedOn w:val="Normal"/>
    <w:next w:val="Style45"/>
    <w:qFormat/>
    <w:pPr>
      <w:overflowPunct w:val="false"/>
      <w:autoSpaceDE w:val="false"/>
      <w:spacing w:lineRule="auto" w:line="240" w:before="240" w:after="0"/>
      <w:jc w:val="center"/>
    </w:pPr>
    <w:rPr>
      <w:rFonts w:ascii="Courier New" w:hAnsi="Courier New" w:eastAsia="Times New Roman" w:cs="Courier New"/>
      <w:sz w:val="24"/>
      <w:szCs w:val="24"/>
      <w:lang w:val="en-US" w:bidi="en-US"/>
    </w:rPr>
  </w:style>
  <w:style w:type="paragraph" w:styleId="115">
    <w:name w:val="Знак1 Знак Знак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en-US" w:bidi="en-US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en-US" w:bidi="en-US" w:eastAsia="zh-CN"/>
    </w:rPr>
  </w:style>
  <w:style w:type="paragraph" w:styleId="Times14">
    <w:name w:val="Times14"/>
    <w:basedOn w:val="Normal"/>
    <w:qFormat/>
    <w:pPr>
      <w:autoSpaceDE w:val="false"/>
      <w:spacing w:lineRule="auto" w:line="240" w:before="0" w:after="0"/>
      <w:ind w:firstLine="851"/>
      <w:jc w:val="both"/>
    </w:pPr>
    <w:rPr>
      <w:rFonts w:ascii="Times New Roman" w:hAnsi="Times New Roman" w:eastAsia="Times New Roman" w:cs="Times New Roman"/>
      <w:sz w:val="28"/>
      <w:szCs w:val="28"/>
      <w:lang w:val="en-US" w:bidi="en-US"/>
    </w:rPr>
  </w:style>
  <w:style w:type="paragraph" w:styleId="Times12">
    <w:name w:val="Times12"/>
    <w:basedOn w:val="Normal"/>
    <w:qFormat/>
    <w:pPr>
      <w:autoSpaceDE w:val="false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ConsCell">
    <w:name w:val="ConsCell"/>
    <w:qFormat/>
    <w:pPr>
      <w:widowControl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en-US" w:bidi="en-US" w:eastAsia="zh-CN"/>
    </w:rPr>
  </w:style>
  <w:style w:type="paragraph" w:styleId="Courier14">
    <w:name w:val="Courier14"/>
    <w:basedOn w:val="Normal"/>
    <w:qFormat/>
    <w:pPr>
      <w:autoSpaceDE w:val="false"/>
      <w:spacing w:lineRule="auto" w:line="240" w:before="0" w:after="0"/>
      <w:ind w:firstLine="851"/>
      <w:jc w:val="both"/>
    </w:pPr>
    <w:rPr>
      <w:rFonts w:ascii="Courier New" w:hAnsi="Courier New" w:eastAsia="Times New Roman" w:cs="Courier New"/>
      <w:sz w:val="28"/>
      <w:szCs w:val="28"/>
      <w:lang w:val="en-US" w:bidi="en-US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en-US" w:bidi="en-US" w:eastAsia="zh-CN"/>
    </w:rPr>
  </w:style>
  <w:style w:type="paragraph" w:styleId="Style53">
    <w:name w:val="МОН"/>
    <w:basedOn w:val="Normal"/>
    <w:qFormat/>
    <w:pPr>
      <w:autoSpaceDE w:val="false"/>
      <w:spacing w:lineRule="auto" w:line="360" w:before="0" w:after="0"/>
      <w:ind w:firstLine="709"/>
      <w:jc w:val="both"/>
    </w:pPr>
    <w:rPr>
      <w:rFonts w:ascii="Times New Roman" w:hAnsi="Times New Roman" w:eastAsia="Times New Roman" w:cs="Times New Roman"/>
      <w:sz w:val="28"/>
      <w:szCs w:val="28"/>
      <w:lang w:val="en-US" w:bidi="en-US"/>
    </w:rPr>
  </w:style>
  <w:style w:type="paragraph" w:styleId="ConsPlusDocList">
    <w:name w:val="ConsPlusDocLis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en-US" w:bidi="en-US" w:eastAsia="zh-CN"/>
    </w:rPr>
  </w:style>
  <w:style w:type="paragraph" w:styleId="Heading">
    <w:name w:val="Heading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en-US" w:bidi="en-US" w:eastAsia="zh-CN"/>
    </w:rPr>
  </w:style>
  <w:style w:type="paragraph" w:styleId="Oaenoaieoiaioa">
    <w:name w:val="Oaeno aieoiaioa"/>
    <w:basedOn w:val="Normal"/>
    <w:qFormat/>
    <w:pPr>
      <w:suppressAutoHyphens w:val="true"/>
      <w:spacing w:lineRule="auto" w:line="240" w:before="0" w:after="0"/>
      <w:ind w:firstLine="709"/>
      <w:jc w:val="both"/>
    </w:pPr>
    <w:rPr>
      <w:rFonts w:ascii="Times New Roman CYR" w:hAnsi="Times New Roman CYR" w:eastAsia="Times New Roman" w:cs="Times New Roman CYR"/>
      <w:sz w:val="28"/>
      <w:szCs w:val="28"/>
      <w:lang w:val="en-US" w:bidi="en-US"/>
    </w:rPr>
  </w:style>
  <w:style w:type="paragraph" w:styleId="ConsTitle">
    <w:name w:val="ConsTitle"/>
    <w:qFormat/>
    <w:pPr>
      <w:widowControl/>
      <w:bidi w:val="0"/>
    </w:pPr>
    <w:rPr>
      <w:rFonts w:ascii="Arial" w:hAnsi="Arial" w:eastAsia="Times New Roman" w:cs="Arial"/>
      <w:b/>
      <w:bCs/>
      <w:color w:val="auto"/>
      <w:sz w:val="16"/>
      <w:szCs w:val="16"/>
      <w:lang w:val="en-US" w:bidi="en-US" w:eastAsia="zh-CN"/>
    </w:rPr>
  </w:style>
  <w:style w:type="paragraph" w:styleId="14pt">
    <w:name w:val="Стиль 14 pt по центру"/>
    <w:basedOn w:val="Normal"/>
    <w:qFormat/>
    <w:pPr>
      <w:overflowPunct w:val="false"/>
      <w:autoSpaceDE w:val="false"/>
      <w:spacing w:lineRule="auto" w:line="240" w:before="0" w:after="120"/>
      <w:jc w:val="center"/>
    </w:pPr>
    <w:rPr>
      <w:rFonts w:ascii="Times New Roman CYR" w:hAnsi="Times New Roman CYR" w:eastAsia="Times New Roman" w:cs="Times New Roman CYR"/>
      <w:kern w:val="2"/>
      <w:sz w:val="28"/>
      <w:szCs w:val="28"/>
      <w:lang w:val="en-US" w:bidi="en-US"/>
    </w:rPr>
  </w:style>
  <w:style w:type="paragraph" w:styleId="151">
    <w:name w:val="Знак1 Знак Знак5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Style54">
    <w:name w:val="Знак Знак Знак Знак Знак Знак Знак Знак Знак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Style55">
    <w:name w:val="Знак Знак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123">
    <w:name w:val="Знак1 Знак Знак2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43">
    <w:name w:val="Знак Знак Знак Знак Знак Знак Знак Знак Знак4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16">
    <w:name w:val="Стиль1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en-US" w:bidi="en-US"/>
    </w:rPr>
  </w:style>
  <w:style w:type="paragraph" w:styleId="215">
    <w:name w:val="Стиль2"/>
    <w:basedOn w:val="Times14"/>
    <w:qFormat/>
    <w:pPr>
      <w:autoSpaceDE w:val="true"/>
      <w:spacing w:before="280" w:after="280"/>
    </w:pPr>
    <w:rPr/>
  </w:style>
  <w:style w:type="paragraph" w:styleId="117">
    <w:name w:val="Знак1 Знак Знак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18">
    <w:name w:val="Знак Знак Знак Знак Знак Знак Знак Знак Знак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32">
    <w:name w:val="Знак1 Знак Знак3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44">
    <w:name w:val="Знак Знак4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216">
    <w:name w:val="Знак Знак Знак Знак Знак Знак Знак Знак Знак2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36">
    <w:name w:val="Знак Знак3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41">
    <w:name w:val="Знак1 Знак Знак4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37">
    <w:name w:val="Знак Знак Знак Знак Знак Знак Знак Знак Знак3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217">
    <w:name w:val="Знак Знак2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161">
    <w:name w:val="Знак1 Знак Знак6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52">
    <w:name w:val="Знак Знак Знак Знак Знак Знак Знак Знак Знак5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53">
    <w:name w:val="Знак Знак5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62">
    <w:name w:val="Знак Знак Знак Знак Знак Знак Знак Знак Знак6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63">
    <w:name w:val="Знак Знак6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72">
    <w:name w:val="Знак Знак Знак Знак Знак Знак Знак Знак Знак7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71">
    <w:name w:val="Знак1 Знак Знак7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83">
    <w:name w:val="Знак Знак Знак Знак Знак Знак Знак Знак Знак8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Xl65">
    <w:name w:val="xl6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66">
    <w:name w:val="xl6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b/>
      <w:bCs/>
      <w:sz w:val="24"/>
      <w:szCs w:val="24"/>
      <w:lang w:val="en-US" w:bidi="en-US"/>
    </w:rPr>
  </w:style>
  <w:style w:type="paragraph" w:styleId="Xl67">
    <w:name w:val="xl6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68">
    <w:name w:val="xl6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Arial" w:hAnsi="Arial" w:eastAsia="Times New Roman" w:cs="Arial"/>
      <w:b/>
      <w:bCs/>
      <w:sz w:val="24"/>
      <w:szCs w:val="24"/>
      <w:lang w:val="en-US" w:bidi="en-US"/>
    </w:rPr>
  </w:style>
  <w:style w:type="paragraph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75">
    <w:name w:val="xl7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76">
    <w:name w:val="xl76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77">
    <w:name w:val="xl77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78">
    <w:name w:val="xl78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79">
    <w:name w:val="xl79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83">
    <w:name w:val="xl83"/>
    <w:basedOn w:val="Normal"/>
    <w:qFormat/>
    <w:pPr>
      <w:spacing w:lineRule="auto" w:line="240" w:before="280" w:after="280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84">
    <w:name w:val="xl84"/>
    <w:basedOn w:val="Normal"/>
    <w:qFormat/>
    <w:pPr>
      <w:spacing w:lineRule="auto" w:line="240" w:before="280" w:after="280"/>
    </w:pPr>
    <w:rPr>
      <w:rFonts w:ascii="Arial" w:hAnsi="Arial" w:eastAsia="Times New Roman" w:cs="Arial"/>
      <w:b/>
      <w:bCs/>
      <w:sz w:val="24"/>
      <w:szCs w:val="24"/>
      <w:lang w:val="en-US" w:bidi="en-US"/>
    </w:rPr>
  </w:style>
  <w:style w:type="paragraph" w:styleId="Xl85">
    <w:name w:val="xl85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87">
    <w:name w:val="xl8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88">
    <w:name w:val="xl8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89">
    <w:name w:val="xl89"/>
    <w:basedOn w:val="Normal"/>
    <w:qFormat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90">
    <w:name w:val="xl9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right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right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92">
    <w:name w:val="xl9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right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93">
    <w:name w:val="xl9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right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Xl94">
    <w:name w:val="xl94"/>
    <w:basedOn w:val="Normal"/>
    <w:qFormat/>
    <w:pPr>
      <w:spacing w:lineRule="auto" w:line="240" w:before="280" w:after="280"/>
    </w:pPr>
    <w:rPr>
      <w:rFonts w:ascii="Arial" w:hAnsi="Arial" w:eastAsia="Times New Roman" w:cs="Arial"/>
      <w:color w:val="FF0000"/>
      <w:sz w:val="24"/>
      <w:szCs w:val="24"/>
      <w:lang w:val="en-US" w:bidi="en-US"/>
    </w:rPr>
  </w:style>
  <w:style w:type="paragraph" w:styleId="Xl95">
    <w:name w:val="xl95"/>
    <w:basedOn w:val="Normal"/>
    <w:qFormat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right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96">
    <w:name w:val="xl96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color w:val="0000FF"/>
      <w:sz w:val="24"/>
      <w:szCs w:val="24"/>
      <w:lang w:val="en-US" w:bidi="en-US"/>
    </w:rPr>
  </w:style>
  <w:style w:type="paragraph" w:styleId="Xl97">
    <w:name w:val="xl97"/>
    <w:basedOn w:val="Normal"/>
    <w:qFormat/>
    <w:pPr>
      <w:spacing w:lineRule="auto" w:line="240" w:before="280" w:after="280"/>
    </w:pPr>
    <w:rPr>
      <w:rFonts w:ascii="Arial" w:hAnsi="Arial" w:eastAsia="Times New Roman" w:cs="Arial"/>
      <w:color w:val="0000FF"/>
      <w:sz w:val="24"/>
      <w:szCs w:val="24"/>
      <w:lang w:val="en-US" w:bidi="en-US"/>
    </w:rPr>
  </w:style>
  <w:style w:type="paragraph" w:styleId="Xl98">
    <w:name w:val="xl98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b/>
      <w:bCs/>
      <w:color w:val="0000FF"/>
      <w:sz w:val="24"/>
      <w:szCs w:val="24"/>
      <w:lang w:val="en-US" w:bidi="en-US"/>
    </w:rPr>
  </w:style>
  <w:style w:type="paragraph" w:styleId="Xl99">
    <w:name w:val="xl99"/>
    <w:basedOn w:val="Normal"/>
    <w:qFormat/>
    <w:pPr>
      <w:spacing w:lineRule="auto" w:line="240" w:before="280" w:after="280"/>
    </w:pPr>
    <w:rPr>
      <w:rFonts w:ascii="Arial" w:hAnsi="Arial" w:eastAsia="Times New Roman" w:cs="Arial"/>
      <w:b/>
      <w:bCs/>
      <w:color w:val="0000FF"/>
      <w:sz w:val="24"/>
      <w:szCs w:val="24"/>
      <w:lang w:val="en-US" w:bidi="en-US"/>
    </w:rPr>
  </w:style>
  <w:style w:type="paragraph" w:styleId="Xl100">
    <w:name w:val="xl100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b/>
      <w:bCs/>
      <w:color w:val="FF0000"/>
      <w:sz w:val="24"/>
      <w:szCs w:val="24"/>
      <w:lang w:val="en-US" w:bidi="en-US"/>
    </w:rPr>
  </w:style>
  <w:style w:type="paragraph" w:styleId="Xl101">
    <w:name w:val="xl101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color w:val="FF0000"/>
      <w:sz w:val="24"/>
      <w:szCs w:val="24"/>
      <w:lang w:val="en-US" w:bidi="en-US"/>
    </w:rPr>
  </w:style>
  <w:style w:type="paragraph" w:styleId="Xl102">
    <w:name w:val="xl102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color w:val="800000"/>
      <w:sz w:val="24"/>
      <w:szCs w:val="24"/>
      <w:lang w:val="en-US" w:bidi="en-US"/>
    </w:rPr>
  </w:style>
  <w:style w:type="paragraph" w:styleId="Xl103">
    <w:name w:val="xl103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Arial" w:hAnsi="Arial" w:eastAsia="Times New Roman" w:cs="Arial"/>
      <w:b/>
      <w:bCs/>
      <w:sz w:val="24"/>
      <w:szCs w:val="24"/>
      <w:lang w:val="en-US" w:bidi="en-US"/>
    </w:rPr>
  </w:style>
  <w:style w:type="paragraph" w:styleId="Xl104">
    <w:name w:val="xl104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b/>
      <w:bCs/>
      <w:sz w:val="24"/>
      <w:szCs w:val="24"/>
      <w:lang w:val="en-US" w:bidi="en-US"/>
    </w:rPr>
  </w:style>
  <w:style w:type="paragraph" w:styleId="Xl105">
    <w:name w:val="xl10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106">
    <w:name w:val="xl106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right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107">
    <w:name w:val="xl10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108">
    <w:name w:val="xl10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b/>
      <w:bCs/>
      <w:lang w:val="en-US" w:bidi="en-US"/>
    </w:rPr>
  </w:style>
  <w:style w:type="paragraph" w:styleId="Xl109">
    <w:name w:val="xl10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Arial" w:hAnsi="Arial" w:eastAsia="Times New Roman" w:cs="Arial"/>
      <w:b/>
      <w:bCs/>
      <w:sz w:val="24"/>
      <w:szCs w:val="24"/>
      <w:lang w:val="en-US" w:bidi="en-US"/>
    </w:rPr>
  </w:style>
  <w:style w:type="paragraph" w:styleId="Xl110">
    <w:name w:val="xl11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 CYR" w:hAnsi="Times New Roman CYR" w:eastAsia="Times New Roman" w:cs="Times New Roman CYR"/>
      <w:b/>
      <w:bCs/>
      <w:sz w:val="28"/>
      <w:szCs w:val="28"/>
      <w:lang w:val="en-US" w:bidi="en-US"/>
    </w:rPr>
  </w:style>
  <w:style w:type="paragraph" w:styleId="Xl111">
    <w:name w:val="xl111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112">
    <w:name w:val="xl112"/>
    <w:basedOn w:val="Normal"/>
    <w:qFormat/>
    <w:pPr>
      <w:pBdr>
        <w:left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Xl113">
    <w:name w:val="xl113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en-US" w:bidi="en-US"/>
    </w:rPr>
  </w:style>
  <w:style w:type="paragraph" w:styleId="92">
    <w:name w:val="Знак Знак Знак Знак Знак Знак Знак Знак Знак9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Style56">
    <w:name w:val="Знак Знак Знак Знак Знак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Courier12">
    <w:name w:val="Courier12"/>
    <w:basedOn w:val="Normal"/>
    <w:qFormat/>
    <w:pPr>
      <w:numPr>
        <w:ilvl w:val="0"/>
        <w:numId w:val="3"/>
      </w:numPr>
      <w:spacing w:lineRule="auto" w:line="240" w:before="0" w:after="0"/>
      <w:jc w:val="both"/>
    </w:pPr>
    <w:rPr>
      <w:rFonts w:ascii="Courier New" w:hAnsi="Courier New" w:eastAsia="Times New Roman" w:cs="Courier New"/>
      <w:sz w:val="24"/>
      <w:szCs w:val="24"/>
      <w:lang w:val="en-US" w:bidi="en-US"/>
    </w:rPr>
  </w:style>
  <w:style w:type="paragraph" w:styleId="ProGramma1">
    <w:name w:val="Pro-Gramma"/>
    <w:basedOn w:val="Normal"/>
    <w:qFormat/>
    <w:pPr>
      <w:spacing w:lineRule="auto" w:line="288" w:before="120" w:after="0"/>
      <w:ind w:left="1134" w:hanging="0"/>
      <w:jc w:val="both"/>
    </w:pPr>
    <w:rPr>
      <w:rFonts w:ascii="Georgia" w:hAnsi="Georgia" w:cs="Georgia"/>
      <w:sz w:val="24"/>
      <w:szCs w:val="24"/>
      <w:lang w:val="en-US" w:bidi="en-US"/>
    </w:rPr>
  </w:style>
  <w:style w:type="paragraph" w:styleId="218">
    <w:name w:val="Знак Знак2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Arial14">
    <w:name w:val="Arial14"/>
    <w:basedOn w:val="Normal"/>
    <w:qFormat/>
    <w:pPr>
      <w:spacing w:lineRule="auto" w:line="240" w:before="0" w:after="0"/>
      <w:ind w:firstLine="851"/>
      <w:jc w:val="both"/>
    </w:pPr>
    <w:rPr>
      <w:rFonts w:ascii="Arial" w:hAnsi="Arial" w:eastAsia="Times New Roman" w:cs="Arial"/>
      <w:sz w:val="28"/>
      <w:szCs w:val="28"/>
      <w:lang w:val="en-US" w:bidi="en-US"/>
    </w:rPr>
  </w:style>
  <w:style w:type="paragraph" w:styleId="Arial12">
    <w:name w:val="Arial12"/>
    <w:basedOn w:val="Normal"/>
    <w:qFormat/>
    <w:pPr>
      <w:spacing w:lineRule="auto" w:line="240" w:before="0" w:after="0"/>
      <w:ind w:firstLine="851"/>
      <w:jc w:val="both"/>
    </w:pPr>
    <w:rPr>
      <w:rFonts w:ascii="Arial" w:hAnsi="Arial" w:eastAsia="Times New Roman" w:cs="Arial"/>
      <w:sz w:val="24"/>
      <w:szCs w:val="24"/>
      <w:lang w:val="en-US" w:bidi="en-US"/>
    </w:rPr>
  </w:style>
  <w:style w:type="paragraph" w:styleId="Style57">
    <w:name w:val="Знак Знак Знак"/>
    <w:basedOn w:val="Normal"/>
    <w:qFormat/>
    <w:pPr>
      <w:spacing w:lineRule="exact" w:line="240" w:before="0" w:after="160"/>
    </w:pPr>
    <w:rPr>
      <w:rFonts w:ascii="Times New Roman" w:hAnsi="Times New Roman" w:eastAsia="SimSun;宋体" w:cs="Times New Roman"/>
      <w:b/>
      <w:bCs/>
      <w:sz w:val="28"/>
      <w:szCs w:val="28"/>
      <w:lang w:val="en-US" w:bidi="en-US"/>
    </w:rPr>
  </w:style>
  <w:style w:type="paragraph" w:styleId="119">
    <w:name w:val="Знак Знак Знак1"/>
    <w:basedOn w:val="Normal"/>
    <w:qFormat/>
    <w:pPr>
      <w:spacing w:lineRule="exact" w:line="240" w:before="0" w:after="160"/>
    </w:pPr>
    <w:rPr>
      <w:rFonts w:ascii="Times New Roman" w:hAnsi="Times New Roman" w:eastAsia="SimSun;宋体" w:cs="Times New Roman"/>
      <w:b/>
      <w:bCs/>
      <w:sz w:val="28"/>
      <w:szCs w:val="28"/>
      <w:lang w:val="en-US" w:bidi="en-US"/>
    </w:rPr>
  </w:style>
  <w:style w:type="paragraph" w:styleId="120">
    <w:name w:val="Знак1 Знак Знак Знак"/>
    <w:basedOn w:val="Normal"/>
    <w:qFormat/>
    <w:pPr>
      <w:widowControl w:val="false"/>
      <w:spacing w:lineRule="exact" w:line="240" w:before="0" w:after="160"/>
      <w:jc w:val="right"/>
    </w:pPr>
    <w:rPr>
      <w:rFonts w:ascii="Times New Roman" w:hAnsi="Times New Roman" w:eastAsia="Times New Roman" w:cs="Times New Roman"/>
      <w:sz w:val="20"/>
      <w:szCs w:val="20"/>
      <w:lang w:val="en-GB" w:bidi="en-US"/>
    </w:rPr>
  </w:style>
  <w:style w:type="paragraph" w:styleId="219">
    <w:name w:val="Знак Знак Знак2"/>
    <w:basedOn w:val="Normal"/>
    <w:qFormat/>
    <w:pPr>
      <w:spacing w:lineRule="exact" w:line="240" w:before="0" w:after="160"/>
    </w:pPr>
    <w:rPr>
      <w:rFonts w:ascii="Times New Roman" w:hAnsi="Times New Roman" w:eastAsia="SimSun;宋体" w:cs="Times New Roman"/>
      <w:b/>
      <w:bCs/>
      <w:sz w:val="28"/>
      <w:szCs w:val="28"/>
      <w:lang w:val="en-US" w:bidi="en-US"/>
    </w:rPr>
  </w:style>
  <w:style w:type="paragraph" w:styleId="38">
    <w:name w:val="Знак Знак Знак3"/>
    <w:basedOn w:val="Normal"/>
    <w:qFormat/>
    <w:pPr>
      <w:spacing w:lineRule="exact" w:line="240" w:before="0" w:after="160"/>
    </w:pPr>
    <w:rPr>
      <w:rFonts w:ascii="Times New Roman" w:hAnsi="Times New Roman" w:eastAsia="SimSun;宋体" w:cs="Times New Roman"/>
      <w:b/>
      <w:bCs/>
      <w:sz w:val="28"/>
      <w:szCs w:val="28"/>
      <w:lang w:val="en-US" w:bidi="en-US"/>
    </w:rPr>
  </w:style>
  <w:style w:type="paragraph" w:styleId="Style58">
    <w:name w:val="Нумерованный абзац"/>
    <w:qFormat/>
    <w:pPr>
      <w:widowControl/>
      <w:numPr>
        <w:ilvl w:val="0"/>
        <w:numId w:val="4"/>
      </w:numPr>
      <w:tabs>
        <w:tab w:val="clear" w:pos="708"/>
        <w:tab w:val="left" w:pos="1134" w:leader="none"/>
      </w:tabs>
      <w:suppressAutoHyphens w:val="true"/>
      <w:bidi w:val="0"/>
      <w:spacing w:before="240" w:after="0"/>
      <w:jc w:val="both"/>
    </w:pPr>
    <w:rPr>
      <w:rFonts w:ascii="Times New Roman" w:hAnsi="Times New Roman" w:eastAsia="Times New Roman" w:cs="Times New Roman"/>
      <w:color w:val="auto"/>
      <w:sz w:val="28"/>
      <w:szCs w:val="20"/>
      <w:lang w:val="en-US" w:eastAsia="ru-RU" w:bidi="en-US"/>
    </w:rPr>
  </w:style>
  <w:style w:type="paragraph" w:styleId="Style59">
    <w:name w:val="Заголовок текста"/>
    <w:qFormat/>
    <w:pPr>
      <w:widowControl/>
      <w:bidi w:val="0"/>
      <w:spacing w:before="0" w:after="240"/>
      <w:jc w:val="center"/>
    </w:pPr>
    <w:rPr>
      <w:rFonts w:ascii="Times New Roman" w:hAnsi="Times New Roman" w:eastAsia="Times New Roman" w:cs="Times New Roman"/>
      <w:b/>
      <w:color w:val="auto"/>
      <w:sz w:val="28"/>
      <w:szCs w:val="20"/>
      <w:lang w:val="en-US" w:eastAsia="ru-RU" w:bidi="en-US"/>
    </w:rPr>
  </w:style>
  <w:style w:type="paragraph" w:styleId="Style60">
    <w:name w:val="Текст постановления"/>
    <w:qFormat/>
    <w:pPr>
      <w:widowControl/>
      <w:suppressAutoHyphens w:val="true"/>
      <w:bidi w:val="0"/>
      <w:spacing w:lineRule="auto" w:line="288"/>
      <w:ind w:firstLine="720"/>
      <w:jc w:val="both"/>
    </w:pPr>
    <w:rPr>
      <w:rFonts w:ascii="Times New Roman" w:hAnsi="Times New Roman" w:eastAsia="Times New Roman" w:cs="Times New Roman"/>
      <w:color w:val="auto"/>
      <w:sz w:val="28"/>
      <w:szCs w:val="20"/>
      <w:lang w:val="en-US" w:eastAsia="ru-RU" w:bidi="en-US"/>
    </w:rPr>
  </w:style>
  <w:style w:type="paragraph" w:styleId="10">
    <w:name w:val="Знак Знак Знак Знак Знак Знак Знак Знак Знак10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24">
    <w:name w:val="Знак Знак Знак Знак Знак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81">
    <w:name w:val="Знак1 Знак Знак8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73">
    <w:name w:val="Знак Знак7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Entrymetaentrymetaspaced">
    <w:name w:val="entry-meta entry-meta-spaced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313">
    <w:name w:val="Знак Знак3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Xl117">
    <w:name w:val="xl11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125">
    <w:name w:val="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54">
    <w:name w:val="Знак Знак5 Знак Знак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Style61">
    <w:name w:val="Знак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84">
    <w:name w:val="Знак Знак8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110">
    <w:name w:val="Знак Знак Знак Знак Знак Знак Знак Знак Знак11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93">
    <w:name w:val="Знак Знак9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126">
    <w:name w:val="Знак Знак Знак Знак Знак Знак Знак Знак Знак12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39">
    <w:name w:val="Знак3"/>
    <w:basedOn w:val="Normal"/>
    <w:qFormat/>
    <w:pPr>
      <w:spacing w:lineRule="auto" w:line="240" w:before="280" w:after="280"/>
    </w:pPr>
    <w:rPr>
      <w:rFonts w:ascii="Tahoma" w:hAnsi="Tahoma" w:eastAsia="Times New Roman" w:cs="Tahoma"/>
      <w:sz w:val="20"/>
      <w:szCs w:val="20"/>
      <w:lang w:val="en-US" w:bidi="en-US"/>
    </w:rPr>
  </w:style>
  <w:style w:type="paragraph" w:styleId="191">
    <w:name w:val="Знак1 Знак Знак9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27">
    <w:name w:val="Основной текст с отступом1"/>
    <w:basedOn w:val="Normal"/>
    <w:qFormat/>
    <w:pPr>
      <w:autoSpaceDE w:val="false"/>
      <w:spacing w:lineRule="auto" w:line="240" w:before="0" w:after="0"/>
      <w:ind w:firstLine="567"/>
      <w:jc w:val="both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Xl22">
    <w:name w:val="xl22"/>
    <w:basedOn w:val="Normal"/>
    <w:qFormat/>
    <w:pPr>
      <w:spacing w:lineRule="auto" w:line="240" w:before="280" w:after="280"/>
    </w:pPr>
    <w:rPr>
      <w:rFonts w:ascii="Times New Roman" w:hAnsi="Times New Roman" w:eastAsia="Arial Unicode MS" w:cs="Times New Roman"/>
      <w:sz w:val="24"/>
      <w:szCs w:val="24"/>
      <w:lang w:val="en-US" w:bidi="en-US"/>
    </w:rPr>
  </w:style>
  <w:style w:type="paragraph" w:styleId="220">
    <w:name w:val="Основной текст с отступом2"/>
    <w:basedOn w:val="Normal"/>
    <w:qFormat/>
    <w:pPr>
      <w:autoSpaceDE w:val="false"/>
      <w:spacing w:lineRule="auto" w:line="240" w:before="0" w:after="0"/>
      <w:ind w:firstLine="567"/>
      <w:jc w:val="both"/>
    </w:pPr>
    <w:rPr>
      <w:rFonts w:ascii="Times New Roman" w:hAnsi="Times New Roman" w:eastAsia="Times New Roman" w:cs="Times New Roman"/>
      <w:sz w:val="24"/>
      <w:szCs w:val="24"/>
      <w:lang w:val="en-US" w:bidi="en-US"/>
    </w:rPr>
  </w:style>
  <w:style w:type="paragraph" w:styleId="142">
    <w:name w:val="Знак14"/>
    <w:basedOn w:val="Normal"/>
    <w:qFormat/>
    <w:pPr>
      <w:spacing w:lineRule="auto" w:line="240" w:before="280" w:after="280"/>
    </w:pPr>
    <w:rPr>
      <w:rFonts w:ascii="Tahoma" w:hAnsi="Tahoma" w:eastAsia="Times New Roman" w:cs="Times New Roman"/>
      <w:sz w:val="20"/>
      <w:szCs w:val="20"/>
      <w:lang w:val="en-US" w:bidi="en-US"/>
    </w:rPr>
  </w:style>
  <w:style w:type="paragraph" w:styleId="128">
    <w:name w:val="Название1"/>
    <w:basedOn w:val="Normal"/>
    <w:qFormat/>
    <w:pPr>
      <w:suppressLineNumbers/>
      <w:suppressAutoHyphens w:val="true"/>
      <w:spacing w:lineRule="auto" w:line="240" w:before="120" w:after="120"/>
    </w:pPr>
    <w:rPr>
      <w:rFonts w:ascii="Times New Roman" w:hAnsi="Times New Roman" w:eastAsia="Times New Roman" w:cs="Tahoma"/>
      <w:i/>
      <w:iCs/>
      <w:sz w:val="20"/>
      <w:szCs w:val="20"/>
      <w:lang w:val="en-US" w:bidi="en-US"/>
    </w:rPr>
  </w:style>
  <w:style w:type="paragraph" w:styleId="129">
    <w:name w:val="Указатель1"/>
    <w:basedOn w:val="Normal"/>
    <w:qFormat/>
    <w:pPr>
      <w:suppressLineNumbers/>
      <w:suppressAutoHyphens w:val="true"/>
      <w:spacing w:lineRule="auto" w:line="240" w:before="0" w:after="0"/>
    </w:pPr>
    <w:rPr>
      <w:rFonts w:ascii="Times New Roman" w:hAnsi="Times New Roman" w:eastAsia="Times New Roman" w:cs="Tahoma"/>
      <w:sz w:val="20"/>
      <w:szCs w:val="20"/>
      <w:lang w:val="en-US" w:bidi="en-US"/>
    </w:rPr>
  </w:style>
  <w:style w:type="paragraph" w:styleId="130">
    <w:name w:val="Заголовок1"/>
    <w:basedOn w:val="Normal"/>
    <w:next w:val="Style31"/>
    <w:qFormat/>
    <w:pPr>
      <w:keepNext w:val="true"/>
      <w:suppressAutoHyphens w:val="true"/>
      <w:spacing w:lineRule="auto" w:line="240" w:before="240" w:after="120"/>
    </w:pPr>
    <w:rPr>
      <w:rFonts w:ascii="Arial" w:hAnsi="Arial" w:eastAsia="Arial Unicode MS" w:cs="Tahoma"/>
      <w:sz w:val="28"/>
      <w:szCs w:val="28"/>
      <w:lang w:val="en-US" w:bidi="en-US"/>
    </w:rPr>
  </w:style>
  <w:style w:type="paragraph" w:styleId="Style62">
    <w:name w:val="Содержимое врезки"/>
    <w:basedOn w:val="Style31"/>
    <w:qFormat/>
    <w:pPr>
      <w:suppressAutoHyphens w:val="true"/>
      <w:overflowPunct w:val="true"/>
      <w:autoSpaceDE w:val="true"/>
      <w:spacing w:lineRule="auto" w:line="360" w:before="0" w:after="0"/>
      <w:jc w:val="center"/>
    </w:pPr>
    <w:rPr>
      <w:rFonts w:ascii="Arial" w:hAnsi="Arial" w:cs="Arial"/>
      <w:b/>
      <w:kern w:val="0"/>
      <w:sz w:val="28"/>
      <w:szCs w:val="20"/>
    </w:rPr>
  </w:style>
  <w:style w:type="paragraph" w:styleId="133">
    <w:name w:val="Без интервала1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63">
    <w:name w:val="Содержимое таблицы"/>
    <w:basedOn w:val="Normal"/>
    <w:qFormat/>
    <w:pPr>
      <w:suppressLineNumbers/>
    </w:pPr>
    <w:rPr/>
  </w:style>
  <w:style w:type="paragraph" w:styleId="Style64">
    <w:name w:val="Заголовок таблицы"/>
    <w:basedOn w:val="Style6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347</TotalTime>
  <Application>LibreOffice/6.4.2.2$Windows_X86_64 LibreOffice_project/4e471d8c02c9c90f512f7f9ead8875b57fcb1ec3</Application>
  <Pages>29</Pages>
  <Words>3673</Words>
  <Characters>22449</Characters>
  <CharactersWithSpaces>25058</CharactersWithSpaces>
  <Paragraphs>1138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2020-03-05T16:19:00Z</dcterms:created>
  <dc:creator>User</dc:creator>
  <dc:description/>
  <cp:keywords/>
  <dc:language>ru-RU</dc:language>
  <cp:lastModifiedBy>Глава</cp:lastModifiedBy>
  <cp:lastPrinted>2020-04-03T09:30:00Z</cp:lastPrinted>
  <dcterms:modified xsi:type="dcterms:W3CDTF">2020-04-03T09:36:00Z</dcterms:modified>
  <cp:revision>31</cp:revision>
  <dc:subject/>
  <dc:title/>
</cp:coreProperties>
</file>