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28"/>
          <w:szCs w:val="28"/>
          <w:lang w:val="ru-RU" w:eastAsia="ru-RU"/>
        </w:rPr>
      </w:pPr>
      <w:r>
        <w:rPr>
          <w:sz w:val="28"/>
          <w:szCs w:val="28"/>
          <w:lang w:val="ru-RU" w:eastAsia="ru-RU"/>
        </w:rPr>
        <w:tab/>
        <w:tab/>
        <w:tab/>
        <w:tab/>
        <w:tab/>
        <w:tab/>
        <w:tab/>
        <w:tab/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  <w:lang w:val="ru-RU" w:eastAsia="ru-RU"/>
        </w:rPr>
        <w:drawing>
          <wp:inline distT="0" distB="0" distL="0" distR="0">
            <wp:extent cx="616585" cy="53149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" cy="531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СЕЛЬСКИЙ СОВЕТ РОЖЕНЦОВСКОГО СЕЛЬСОВЕТА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ШАРАНГСКОГО МУНИЦИПАЛЬНОГО РАЙОНА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НИЖЕГОРОДСКОЙ ОБЛАСТИ</w:t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jc w:val="center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Р Е Ш Е Н И Е</w:t>
      </w:r>
    </w:p>
    <w:p>
      <w:pPr>
        <w:pStyle w:val="Normal"/>
        <w:rPr>
          <w:b/>
          <w:b/>
          <w:bCs/>
          <w:sz w:val="32"/>
          <w:szCs w:val="32"/>
        </w:rPr>
      </w:pPr>
      <w:r>
        <w:rPr>
          <w:b/>
          <w:bCs/>
          <w:sz w:val="32"/>
          <w:szCs w:val="32"/>
        </w:rPr>
      </w:r>
    </w:p>
    <w:p>
      <w:pPr>
        <w:pStyle w:val="Normal"/>
        <w:ind w:firstLine="708"/>
        <w:rPr>
          <w:bCs/>
          <w:sz w:val="28"/>
          <w:szCs w:val="28"/>
        </w:rPr>
      </w:pPr>
      <w:r>
        <w:rPr>
          <w:bCs/>
          <w:sz w:val="28"/>
          <w:szCs w:val="28"/>
        </w:rPr>
        <w:t>от  18.03.2020</w:t>
        <w:tab/>
        <w:tab/>
        <w:tab/>
        <w:t xml:space="preserve">                                     </w:t>
        <w:tab/>
        <w:tab/>
        <w:t xml:space="preserve">  № 8</w:t>
      </w:r>
    </w:p>
    <w:p>
      <w:pPr>
        <w:pStyle w:val="Normal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О внесении изменений в решение сельского Совета Роженцовского сельсовета от 23.12.2019 № 26 «О бюджете поселения на 2020 год»</w:t>
      </w:r>
    </w:p>
    <w:p>
      <w:pPr>
        <w:pStyle w:val="Normal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rPr/>
      </w:pPr>
      <w:r>
        <w:rPr>
          <w:sz w:val="28"/>
          <w:szCs w:val="28"/>
        </w:rPr>
        <w:tab/>
      </w:r>
      <w:r>
        <w:rPr>
          <w:b/>
          <w:sz w:val="28"/>
          <w:szCs w:val="28"/>
        </w:rPr>
        <w:t>Статья 1.</w:t>
      </w:r>
    </w:p>
    <w:p>
      <w:pPr>
        <w:pStyle w:val="Normal"/>
        <w:ind w:firstLine="567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Внести в решение сельского Совета Роженцовского сельсовета Шарангского муниципального района Нижегородской области от 23.12.2019 № 26 «О бюджете поселения на 2020 год» следующие изменения:</w:t>
      </w:r>
    </w:p>
    <w:p>
      <w:pPr>
        <w:pStyle w:val="Normal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>
      <w:pPr>
        <w:pStyle w:val="Normal"/>
        <w:ind w:left="1068" w:hanging="0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>Утвердить основные характеристики бюджета поселения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 2020 год:</w:t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общий объем доходов в сумме </w:t>
      </w:r>
      <w:r>
        <w:rPr>
          <w:bCs/>
        </w:rPr>
        <w:t>12730,6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тыс.рублей;</w:t>
      </w:r>
    </w:p>
    <w:p>
      <w:pPr>
        <w:pStyle w:val="Normal"/>
        <w:ind w:firstLine="708"/>
        <w:jc w:val="both"/>
        <w:rPr/>
      </w:pPr>
      <w:r>
        <w:rPr>
          <w:sz w:val="28"/>
          <w:szCs w:val="28"/>
        </w:rPr>
        <w:t xml:space="preserve">2) общий объем расходов в сумме </w:t>
      </w:r>
      <w:r>
        <w:rPr>
          <w:bCs/>
        </w:rPr>
        <w:t>12730,6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тыс.рублей;</w:t>
      </w:r>
    </w:p>
    <w:p>
      <w:pPr>
        <w:pStyle w:val="Normal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0,0 тыс.рулей.</w:t>
      </w:r>
    </w:p>
    <w:p>
      <w:pPr>
        <w:pStyle w:val="Normal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numPr>
          <w:ilvl w:val="0"/>
          <w:numId w:val="2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изложить в следующей редакции: </w:t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«Приложение 3</w:t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 xml:space="preserve">к решению сельского Совета </w:t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Роженцовского сельсовета</w:t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«О бюджете поселения на 2020 год»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b/>
          <w:b/>
        </w:rPr>
      </w:pPr>
      <w:r>
        <w:rPr>
          <w:b/>
        </w:rPr>
        <w:t xml:space="preserve">Поступление доходов по группам, подгруппам и статьям </w:t>
      </w:r>
    </w:p>
    <w:p>
      <w:pPr>
        <w:pStyle w:val="Normal"/>
        <w:tabs>
          <w:tab w:val="clear" w:pos="708"/>
          <w:tab w:val="left" w:pos="5442" w:leader="none"/>
        </w:tabs>
        <w:jc w:val="center"/>
        <w:rPr/>
      </w:pPr>
      <w:r>
        <w:rPr>
          <w:b/>
        </w:rPr>
        <w:t>бюджетной классификации на 2020 год</w:t>
      </w:r>
    </w:p>
    <w:p>
      <w:pPr>
        <w:pStyle w:val="Normal"/>
        <w:tabs>
          <w:tab w:val="clear" w:pos="708"/>
          <w:tab w:val="left" w:pos="5442" w:leader="none"/>
        </w:tabs>
        <w:jc w:val="center"/>
        <w:rPr>
          <w:b/>
          <w:b/>
        </w:rPr>
      </w:pPr>
      <w:r>
        <w:rPr>
          <w:b/>
        </w:rPr>
      </w:r>
    </w:p>
    <w:p>
      <w:pPr>
        <w:pStyle w:val="Normal"/>
        <w:tabs>
          <w:tab w:val="clear" w:pos="708"/>
          <w:tab w:val="left" w:pos="5442" w:leader="none"/>
        </w:tabs>
        <w:jc w:val="right"/>
        <w:rPr/>
      </w:pPr>
      <w:r>
        <w:rPr/>
        <w:t>(тыс. рублей)</w:t>
      </w:r>
    </w:p>
    <w:tbl>
      <w:tblPr>
        <w:tblW w:w="9478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5580"/>
        <w:gridCol w:w="1270"/>
      </w:tblGrid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Наименование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Сумма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3681,3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10100000000000000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604,7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604,7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10102010010000110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604,7</w:t>
            </w:r>
          </w:p>
        </w:tc>
      </w:tr>
      <w:tr>
        <w:trPr>
          <w:trHeight w:val="557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1960,8</w:t>
            </w:r>
          </w:p>
        </w:tc>
      </w:tr>
      <w:tr>
        <w:trPr>
          <w:trHeight w:val="497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10302000010000110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1960,8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10302231010000110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891,2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10302241010000110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6,7</w:t>
            </w:r>
          </w:p>
        </w:tc>
      </w:tr>
      <w:tr>
        <w:trPr>
          <w:trHeight w:val="76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10302251010000110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1197,2</w:t>
            </w:r>
          </w:p>
        </w:tc>
      </w:tr>
      <w:tr>
        <w:trPr>
          <w:trHeight w:val="564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sz w:val="22"/>
                <w:szCs w:val="22"/>
              </w:rPr>
              <w:t>10302261010000110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-134,3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10600000000000000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1.3. Налоги на имущество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980,1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10601030100000110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37,9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10606000000000110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 Земельный налог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942,2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10606030000000110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1.3.2.1. Земельный налог с организаций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406,4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10606033100000110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406,4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10606040000000110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1.3.2.2.  Земельный налог  с физических лиц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10606043100000110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535,8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10800000000000000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1.4. Государственная пошлина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bidi w:val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10804000010000110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Cell"/>
              <w:widowControl/>
              <w:autoSpaceDE w:val="false"/>
              <w:bidi w:val="0"/>
              <w:jc w:val="left"/>
              <w:rPr/>
            </w:pPr>
            <w:r>
              <w:rPr>
                <w:sz w:val="22"/>
                <w:szCs w:val="22"/>
              </w:rPr>
              <w:t>1.4.1.Государственная    пошлина     за     совершение</w:t>
              <w:br/>
              <w:t>нотариальных действий (за исключением  действий,</w:t>
              <w:br/>
              <w:t xml:space="preserve">совершаемых консульскими учреждениями РФ)        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10804020010000110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11300000000000000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1.5. Доходы от оказания платных услуг (работ) и компенсации затрат государства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92,4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11301000000000130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1.5.1. Доходы от оказания платных услуг (работ)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11301995100000130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89,7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11302000000000130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1.5.2. Доходы от компенсации затрат государства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11302995100000130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1.5.2.1. Прочие доходы от компенсации затрат бюджетов 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11705000000000180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b/>
                <w:sz w:val="22"/>
                <w:szCs w:val="22"/>
              </w:rPr>
              <w:t>1.6. Прочие неналоговые доходы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11705050100000180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1.6.1. Прочие неналоговые доходы бюджетов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34,0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20000000000000000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9049,3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20200000000000000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9049,3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20210000000000150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6401,2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20215001100000150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6401,2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20230000000000150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88,7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20235118100000150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2.1.2.1.</w:t>
            </w:r>
            <w:r>
              <w:rPr/>
              <w:t xml:space="preserve"> </w:t>
            </w:r>
            <w:r>
              <w:rPr>
                <w:sz w:val="22"/>
                <w:szCs w:val="22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88,7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20240000000000150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2559,4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20245160100000150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2.1.3.1.Межбюджетные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84,6</w:t>
            </w:r>
          </w:p>
        </w:tc>
      </w:tr>
      <w:tr>
        <w:trPr>
          <w:trHeight w:val="315" w:hRule="atLeast"/>
        </w:trPr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20249999100000150</w:t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/>
            </w:pPr>
            <w:r>
              <w:rPr>
                <w:sz w:val="22"/>
                <w:szCs w:val="22"/>
              </w:rPr>
              <w:t>2.1.3.2. Прочие межбюджетные трансферты, передаваемые бюджетам сельских поселений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2474,8</w:t>
            </w:r>
          </w:p>
        </w:tc>
      </w:tr>
      <w:tr>
        <w:trPr/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snapToGrid w:val="false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5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08"/>
                <w:tab w:val="left" w:pos="5442" w:leader="none"/>
              </w:tabs>
              <w:jc w:val="center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12730,6</w:t>
            </w:r>
          </w:p>
        </w:tc>
      </w:tr>
    </w:tbl>
    <w:p>
      <w:pPr>
        <w:pStyle w:val="Normal"/>
        <w:rPr/>
      </w:pPr>
      <w:r>
        <w:rPr/>
        <w:tab/>
        <w:tab/>
        <w:tab/>
        <w:tab/>
        <w:tab/>
        <w:tab/>
        <w:tab/>
        <w:tab/>
        <w:tab/>
        <w:tab/>
        <w:tab/>
        <w:tab/>
        <w:t>»;</w:t>
      </w:r>
    </w:p>
    <w:p>
      <w:pPr>
        <w:pStyle w:val="Normal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Приложение 5 изложить в следующей редакции:</w:t>
      </w:r>
    </w:p>
    <w:tbl>
      <w:tblPr>
        <w:tblW w:w="10035" w:type="dxa"/>
        <w:jc w:val="left"/>
        <w:tblInd w:w="-56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7"/>
        <w:gridCol w:w="248"/>
      </w:tblGrid>
      <w:tr>
        <w:trPr>
          <w:trHeight w:val="255" w:hRule="atLeast"/>
        </w:trPr>
        <w:tc>
          <w:tcPr>
            <w:tcW w:w="9787" w:type="dxa"/>
            <w:tcBorders/>
            <w:vAlign w:val="bottom"/>
          </w:tcPr>
          <w:p>
            <w:pPr>
              <w:pStyle w:val="Normal"/>
              <w:overflowPunct w:val="false"/>
              <w:autoSpaceDE w:val="false"/>
              <w:jc w:val="right"/>
              <w:textAlignment w:val="baseline"/>
              <w:rPr>
                <w:b/>
                <w:b/>
              </w:rPr>
            </w:pPr>
            <w:r>
              <w:rPr>
                <w:rFonts w:cs="Calibri" w:ascii="Calibri" w:hAnsi="Calibri"/>
              </w:rPr>
              <w:tab/>
            </w:r>
            <w:r>
              <w:rPr>
                <w:b/>
              </w:rPr>
              <w:t xml:space="preserve">                                                                                                                «</w:t>
            </w:r>
            <w:r>
              <w:rPr/>
              <w:t>Приложение 5</w:t>
            </w:r>
          </w:p>
          <w:p>
            <w:pPr>
              <w:pStyle w:val="Normal"/>
              <w:jc w:val="right"/>
              <w:rPr/>
            </w:pPr>
            <w:r>
              <w:rPr>
                <w:b/>
              </w:rPr>
              <w:tab/>
              <w:tab/>
              <w:tab/>
              <w:tab/>
              <w:tab/>
              <w:tab/>
              <w:tab/>
              <w:tab/>
              <w:tab/>
            </w:r>
            <w:r>
              <w:rPr/>
              <w:t>к решению сельского Совета</w:t>
            </w:r>
          </w:p>
          <w:p>
            <w:pPr>
              <w:pStyle w:val="Normal"/>
              <w:jc w:val="right"/>
              <w:rPr/>
            </w:pPr>
            <w:r>
              <w:rPr/>
              <w:tab/>
              <w:tab/>
              <w:tab/>
              <w:tab/>
              <w:tab/>
              <w:tab/>
              <w:tab/>
              <w:tab/>
              <w:tab/>
              <w:t>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                                                                                               </w:t>
            </w:r>
            <w:r>
              <w:rPr/>
              <w:t>«О бюджете поселения на 2020 год»</w:t>
            </w:r>
          </w:p>
          <w:p>
            <w:pPr>
              <w:pStyle w:val="Normal"/>
              <w:overflowPunct w:val="false"/>
              <w:autoSpaceDE w:val="false"/>
              <w:jc w:val="both"/>
              <w:textAlignment w:val="baseline"/>
              <w:rPr/>
            </w:pPr>
            <w:r>
              <w:rPr/>
            </w:r>
          </w:p>
          <w:p>
            <w:pPr>
              <w:pStyle w:val="Normal"/>
              <w:overflowPunct w:val="false"/>
              <w:autoSpaceDE w:val="false"/>
              <w:jc w:val="center"/>
              <w:textAlignment w:val="baseline"/>
              <w:rPr/>
            </w:pPr>
            <w:r>
              <w:rPr>
                <w:b/>
                <w:kern w:val="2"/>
              </w:rPr>
              <w:t>Распределение бюджетных ассигнований по целевым статьям (муниципальным программам и непрограммным направлениям деятельности), группам видов расходов классификации расходов бюджета на 2020 год</w:t>
            </w:r>
          </w:p>
          <w:p>
            <w:pPr>
              <w:pStyle w:val="Normal"/>
              <w:overflowPunct w:val="false"/>
              <w:autoSpaceDE w:val="false"/>
              <w:jc w:val="right"/>
              <w:textAlignment w:val="baseline"/>
              <w:rPr/>
            </w:pPr>
            <w:r>
              <w:rPr>
                <w:kern w:val="2"/>
              </w:rPr>
              <w:t>(тыс. рублей</w:t>
            </w:r>
            <w:r>
              <w:rPr/>
              <w:t>)</w:t>
            </w:r>
          </w:p>
          <w:tbl>
            <w:tblPr>
              <w:tblW w:w="9430" w:type="dxa"/>
              <w:jc w:val="left"/>
              <w:tblInd w:w="103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029"/>
              <w:gridCol w:w="1701"/>
              <w:gridCol w:w="1276"/>
              <w:gridCol w:w="1424"/>
            </w:tblGrid>
            <w:tr>
              <w:trPr>
                <w:tblHeader w:val="true"/>
                <w:trHeight w:val="143" w:hRule="atLeast"/>
              </w:trPr>
              <w:tc>
                <w:tcPr>
                  <w:tcW w:w="502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297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Код бюджетной классификации</w:t>
                  </w:r>
                </w:p>
              </w:tc>
              <w:tc>
                <w:tcPr>
                  <w:tcW w:w="1424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Сумма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Целевая статья расходов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Вид расходов</w:t>
                  </w:r>
                </w:p>
              </w:tc>
              <w:tc>
                <w:tcPr>
                  <w:tcW w:w="1424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Муниципальная программа «Развитие транспортной системы в Шарангском муниципальном районе Нижегородской области в 2018-2020 годы»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06 0 00 00000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Ремонт и содержание автомобильных дорог общего пользования в Шарангском муниципальном районе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06 2 00 00000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blHeader w:val="true"/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/>
                  </w:pPr>
                  <w:r>
                    <w:rPr>
                      <w:b/>
                      <w:bCs/>
                    </w:rPr>
                    <w:t>Муниципальная программа «Пожарная безопасность объектов и населенных пунктов Шарангского муниципального района на 2018 – 2020 годы»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1487,5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по пожарной безопасности объектов и населенных пунктов Шарангского муниципального района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1487,5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1263,2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08 0 03 03000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224,3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Муниципальная программа «Управление муниципальными финансами Шарангского муниципального района»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173,3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173,3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 xml:space="preserve">Повышение финансовой самостоятельности бюджетов поселений района 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bCs/>
                    </w:rPr>
                    <w:t>14 2 20 00000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173,3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64,1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14 2 20 51180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24,6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за счет субсидии на реализацию мероприятий по благоустройству и восстановлению памятных мест, посвященных Великой отечественной войне 1941-1945гг.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84,6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 2 20 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ind w:right="-108" w:hanging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84,6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>
                      <w:b/>
                    </w:rPr>
                    <w:t>Муниципальная программа «Экология Шарангского муниципального района на 2018-2020 годы»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Охрана окружающей среды от загрязнения отходами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17 3 09 00000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9107,1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88 8 00 00000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9107,1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аппарата 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88 8 01 00000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1835,8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Резервные фонды местных администраций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3,0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88 8 01 07005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3,0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1060,1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861,8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198,3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Глава местной администрации (исполнительно-распорядительного органа муниципального образования)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678,0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88 8 01 20800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678,0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88 8 03 00000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в соответствии с заключенными соглашениями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Межбюджетные трансферты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500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88 8 06 00000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946,0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657,0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88 8 06 60102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657,0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  <w:lang w:val="en-US"/>
                    </w:rPr>
                  </w:pPr>
                  <w:r>
                    <w:rPr>
                      <w:bCs/>
                      <w:lang w:val="en-US"/>
                    </w:rPr>
                    <w:t>177</w:t>
                  </w:r>
                  <w:r>
                    <w:rPr>
                      <w:bCs/>
                    </w:rPr>
                    <w:t>,</w:t>
                  </w:r>
                  <w:r>
                    <w:rPr>
                      <w:bCs/>
                      <w:lang w:val="en-US"/>
                    </w:rPr>
                    <w:t>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  <w:lang w:val="en-US"/>
                    </w:rPr>
                  </w:pPr>
                  <w:r>
                    <w:rPr>
                      <w:bCs/>
                      <w:lang w:val="en-US"/>
                    </w:rPr>
                    <w:t>177</w:t>
                  </w:r>
                  <w:r>
                    <w:rPr>
                      <w:bCs/>
                    </w:rPr>
                    <w:t>,</w:t>
                  </w:r>
                  <w:r>
                    <w:rPr>
                      <w:bCs/>
                      <w:lang w:val="en-US"/>
                    </w:rPr>
                    <w:t>9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Расходы за счет субсидии на реализацию мероприятий по благоустройству и восстановлению памятных мест, посвященных Великой Отечественной войне 1941-1945гг.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  <w:lang w:val="en-US"/>
                    </w:rPr>
                  </w:pPr>
                  <w:r>
                    <w:rPr>
                      <w:bCs/>
                    </w:rPr>
                    <w:t xml:space="preserve">88 8 06 </w:t>
                  </w:r>
                  <w:r>
                    <w:rPr>
                      <w:bCs/>
                      <w:lang w:val="en-US"/>
                    </w:rPr>
                    <w:t>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  <w:lang w:val="en-US"/>
                    </w:rPr>
                  </w:pPr>
                  <w:r>
                    <w:rPr>
                      <w:bCs/>
                      <w:lang w:val="en-US"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  <w:lang w:val="en-US"/>
                    </w:rPr>
                  </w:pPr>
                  <w:r>
                    <w:rPr>
                      <w:bCs/>
                      <w:lang w:val="en-US"/>
                    </w:rPr>
                    <w:t>5</w:t>
                  </w:r>
                  <w:r>
                    <w:rPr>
                      <w:bCs/>
                    </w:rPr>
                    <w:t>,</w:t>
                  </w:r>
                  <w:r>
                    <w:rPr>
                      <w:bCs/>
                      <w:lang w:val="en-US"/>
                    </w:rPr>
                    <w:t>4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  <w:lang w:val="en-US"/>
                    </w:rPr>
                  </w:pPr>
                  <w:r>
                    <w:rPr>
                      <w:bCs/>
                    </w:rPr>
                    <w:t xml:space="preserve">88 8 06 </w:t>
                  </w:r>
                  <w:r>
                    <w:rPr>
                      <w:bCs/>
                      <w:lang w:val="en-US"/>
                    </w:rPr>
                    <w:t>S2190</w:t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  <w:lang w:val="en-US"/>
                    </w:rPr>
                  </w:pPr>
                  <w:r>
                    <w:rPr>
                      <w:bCs/>
                      <w:lang w:val="en-US"/>
                    </w:rPr>
                    <w:t>000</w:t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  <w:lang w:val="en-US"/>
                    </w:rPr>
                  </w:pPr>
                  <w:r>
                    <w:rPr>
                      <w:bCs/>
                      <w:lang w:val="en-US"/>
                    </w:rPr>
                    <w:t>5</w:t>
                  </w:r>
                  <w:r>
                    <w:rPr>
                      <w:bCs/>
                    </w:rPr>
                    <w:t>,</w:t>
                  </w:r>
                  <w:r>
                    <w:rPr>
                      <w:bCs/>
                      <w:lang w:val="en-US"/>
                    </w:rPr>
                    <w:t>4</w:t>
                  </w:r>
                </w:p>
              </w:tc>
            </w:tr>
            <w:tr>
              <w:trPr>
                <w:trHeight w:val="315" w:hRule="atLeast"/>
              </w:trPr>
              <w:tc>
                <w:tcPr>
                  <w:tcW w:w="502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Всего расходов</w:t>
                  </w:r>
                </w:p>
              </w:tc>
              <w:tc>
                <w:tcPr>
                  <w:tcW w:w="17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12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142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12</w:t>
                  </w:r>
                  <w:r>
                    <w:rPr>
                      <w:b/>
                      <w:bCs/>
                      <w:lang w:val="en-US"/>
                    </w:rPr>
                    <w:t>730</w:t>
                  </w:r>
                  <w:r>
                    <w:rPr>
                      <w:b/>
                      <w:bCs/>
                    </w:rPr>
                    <w:t>,</w:t>
                  </w:r>
                  <w:r>
                    <w:rPr>
                      <w:b/>
                      <w:bCs/>
                      <w:lang w:val="en-US"/>
                    </w:rPr>
                    <w:t>6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  <w:tc>
          <w:tcPr>
            <w:tcW w:w="248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419" w:hRule="atLeast"/>
        </w:trPr>
        <w:tc>
          <w:tcPr>
            <w:tcW w:w="10035" w:type="dxa"/>
            <w:gridSpan w:val="2"/>
            <w:tcBorders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                                  </w:t>
            </w:r>
            <w:r>
              <w:rPr>
                <w:b/>
              </w:rPr>
              <w:t xml:space="preserve">»;                                                                               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6 изложить в следующей редакции:</w:t>
            </w:r>
          </w:p>
          <w:p>
            <w:pPr>
              <w:pStyle w:val="Normal"/>
              <w:jc w:val="right"/>
              <w:rPr/>
            </w:pPr>
            <w:r>
              <w:rPr/>
              <w:t xml:space="preserve">«Приложение 6                                                                                                                                           </w:t>
            </w:r>
          </w:p>
          <w:p>
            <w:pPr>
              <w:pStyle w:val="Normal"/>
              <w:jc w:val="right"/>
              <w:rPr/>
            </w:pPr>
            <w:r>
              <w:rPr>
                <w:b/>
              </w:rPr>
              <w:tab/>
              <w:tab/>
              <w:tab/>
              <w:tab/>
              <w:tab/>
              <w:tab/>
              <w:tab/>
              <w:tab/>
              <w:tab/>
            </w:r>
            <w:r>
              <w:rPr/>
              <w:t>к решению сельского Совета</w:t>
            </w:r>
          </w:p>
          <w:p>
            <w:pPr>
              <w:pStyle w:val="Normal"/>
              <w:jc w:val="right"/>
              <w:rPr/>
            </w:pPr>
            <w:r>
              <w:rPr/>
              <w:tab/>
              <w:tab/>
              <w:tab/>
              <w:tab/>
              <w:tab/>
              <w:tab/>
              <w:tab/>
              <w:tab/>
              <w:tab/>
              <w:t>Роженцовского сельсовета</w:t>
            </w:r>
          </w:p>
          <w:p>
            <w:pPr>
              <w:pStyle w:val="Normal"/>
              <w:rPr/>
            </w:pPr>
            <w:r>
              <w:rPr/>
              <w:t xml:space="preserve">                                                                                                    </w:t>
            </w:r>
            <w:r>
              <w:rPr/>
              <w:t>«О бюджете поселения на 2020 год»</w:t>
            </w:r>
          </w:p>
          <w:p>
            <w:pPr>
              <w:pStyle w:val="Normal"/>
              <w:rPr>
                <w:rFonts w:ascii="Calibri" w:hAnsi="Calibri" w:cs="Calibri"/>
              </w:rPr>
            </w:pPr>
            <w:r>
              <w:rPr>
                <w:rFonts w:cs="Calibri" w:ascii="Calibri" w:hAnsi="Calibri"/>
              </w:rPr>
              <w:tab/>
              <w:tab/>
              <w:tab/>
              <w:tab/>
              <w:tab/>
              <w:t xml:space="preserve">                                            </w:t>
            </w:r>
          </w:p>
          <w:tbl>
            <w:tblPr>
              <w:tblW w:w="10075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861"/>
              <w:gridCol w:w="851"/>
              <w:gridCol w:w="533"/>
              <w:gridCol w:w="709"/>
              <w:gridCol w:w="1701"/>
              <w:gridCol w:w="851"/>
              <w:gridCol w:w="1559"/>
              <w:gridCol w:w="10"/>
            </w:tblGrid>
            <w:tr>
              <w:trPr>
                <w:trHeight w:val="509" w:hRule="atLeast"/>
              </w:trPr>
              <w:tc>
                <w:tcPr>
                  <w:tcW w:w="10065" w:type="dxa"/>
                  <w:gridSpan w:val="7"/>
                  <w:tcBorders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b/>
                    </w:rPr>
                    <w:t>Ве</w:t>
                  </w:r>
                  <w:r>
                    <w:rPr>
                      <w:b/>
                      <w:bCs/>
                    </w:rPr>
                    <w:t>домственная структура расходов бюджета поселения на 2020 год</w:t>
                  </w:r>
                </w:p>
                <w:p>
                  <w:pPr>
                    <w:pStyle w:val="Normal"/>
                    <w:jc w:val="both"/>
                    <w:rPr/>
                  </w:pPr>
                  <w:r>
                    <w:rPr>
                      <w:bCs/>
                    </w:rPr>
                    <w:t xml:space="preserve">                                                                                                                                            </w:t>
                  </w:r>
                  <w:r>
                    <w:rPr>
                      <w:bCs/>
                    </w:rPr>
                    <w:t>(тыс.рублей)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4645" w:type="dxa"/>
                  <w:gridSpan w:val="5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Код бюджетной классификации</w:t>
                  </w:r>
                </w:p>
              </w:tc>
              <w:tc>
                <w:tcPr>
                  <w:tcW w:w="156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tabs>
                      <w:tab w:val="clear" w:pos="708"/>
                      <w:tab w:val="left" w:pos="1484" w:leader="none"/>
                    </w:tabs>
                    <w:ind w:right="-141" w:hanging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     </w:t>
                  </w:r>
                  <w:r>
                    <w:rPr>
                      <w:b/>
                      <w:bCs/>
                    </w:rPr>
                    <w:t>Сумма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Ведом-ство</w:t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Раздел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Под-раз-дел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Целевая статья расходов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  <w:t>Вид расхо-дов</w:t>
                  </w:r>
                </w:p>
              </w:tc>
              <w:tc>
                <w:tcPr>
                  <w:tcW w:w="156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b/>
                      <w:bCs/>
                      <w:sz w:val="20"/>
                      <w:szCs w:val="20"/>
                    </w:rPr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Администрация  Роженцовского сельсовета Шарангского муниципального  района Нижегородской области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487</w:t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12730,6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Общегосударственные вопросы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1845,7</w:t>
                  </w:r>
                </w:p>
              </w:tc>
            </w:tr>
            <w:tr>
              <w:trPr>
                <w:trHeight w:val="816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Функционирование Правительства Российской Федерации, высших исполни-тельных органов государствен-ной власти субъектов Российской Федерации, местных администраций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1740,0</w:t>
                  </w:r>
                </w:p>
              </w:tc>
            </w:tr>
            <w:tr>
              <w:trPr>
                <w:trHeight w:val="27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/>
                  </w:pPr>
                  <w:r>
                    <w:rPr>
                      <w:b/>
                      <w:bCs/>
                    </w:rPr>
                    <w:t>Муниципальная программа «Экология Шарангского муниципального района на 2018-2020 годы»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  <w:lang w:val="en-US"/>
                    </w:rPr>
                  </w:pPr>
                  <w:r>
                    <w:rPr>
                      <w:b/>
                      <w:bCs/>
                    </w:rPr>
                    <w:t>1,</w:t>
                  </w:r>
                  <w:r>
                    <w:rPr>
                      <w:b/>
                      <w:bCs/>
                      <w:lang w:val="en-US"/>
                    </w:rPr>
                    <w:t>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Охрана окружающей среды от загрязнения отходами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  <w:lang w:val="en-US"/>
                    </w:rPr>
                  </w:pPr>
                  <w:r>
                    <w:rPr>
                      <w:bCs/>
                    </w:rPr>
                    <w:t>1,</w:t>
                  </w:r>
                  <w:r>
                    <w:rPr>
                      <w:bCs/>
                      <w:lang w:val="en-US"/>
                    </w:rPr>
                    <w:t>9</w:t>
                  </w:r>
                </w:p>
              </w:tc>
            </w:tr>
            <w:tr>
              <w:trPr>
                <w:trHeight w:val="280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Услуги по расчету платы за негативное воздействие на окружающую среду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17 3 09 00000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охраны окружающей среды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17 3 09 20401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1,9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1738,1</w:t>
                  </w:r>
                </w:p>
              </w:tc>
            </w:tr>
            <w:tr>
              <w:trPr>
                <w:trHeight w:val="44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1738,1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аппарата управления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/>
                  </w:pPr>
                  <w:r>
                    <w:rPr>
                      <w:bCs/>
                    </w:rPr>
                    <w:t>88 8 01 00000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1738,1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Расходы на обеспечение функций органов местного самоуправления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88 8 01 20401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1060,1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861,8</w:t>
                  </w:r>
                </w:p>
              </w:tc>
            </w:tr>
            <w:tr>
              <w:trPr>
                <w:trHeight w:val="280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88 8 01 20401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198,3</w:t>
                  </w:r>
                </w:p>
              </w:tc>
            </w:tr>
            <w:tr>
              <w:trPr>
                <w:trHeight w:val="612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Глава местной администрации (исполнительно-распорядитель-ного органа муниципального образования)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88 8 01 20800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678,0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государст-венными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04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88 8 01 20800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>
                      <w:lang w:val="en-US"/>
                    </w:rPr>
                    <w:t>6</w:t>
                  </w:r>
                  <w:r>
                    <w:rPr/>
                    <w:t>78,0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Резервные фонды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Резервные фонды местных администраций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88 8 01 07005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88 8 01 07005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общегосударственные вопросы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Cs/>
                    </w:rPr>
                  </w:pPr>
                  <w:r>
                    <w:rPr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Учреждения по обеспечению хозяйственного обслуживания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государст-венными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88 8 01 93990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Прочие выплаты по обязательствам муниципального образования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88 8 06 92035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оборона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Муниципальная программа «Управление муниципальными финансами Шарангского муниципального района»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14 2 00 00000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88,7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/>
                  </w:pPr>
                  <w:r>
                    <w:rPr/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14 2 20 00000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88,7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/>
      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14 2 20 51180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88,7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/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органа-ми управления государственными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>
                  <w:pPr>
                    <w:pStyle w:val="Normal"/>
                    <w:snapToGrid w:val="false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>
                      <w:rFonts w:ascii="Calibri" w:hAnsi="Calibri" w:cs="Calibri"/>
                    </w:rPr>
                  </w:pPr>
                  <w:r>
                    <w:rPr/>
                    <w:t>14 2 20 51180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64,1</w:t>
                  </w:r>
                </w:p>
              </w:tc>
            </w:tr>
            <w:tr>
              <w:trPr>
                <w:trHeight w:val="27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</w:tcPr>
                <w:p>
                  <w:pPr>
                    <w:pStyle w:val="Normal"/>
                    <w:snapToGrid w:val="false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/>
                  </w:pPr>
                  <w:r>
                    <w:rPr/>
                  </w:r>
                </w:p>
                <w:p>
                  <w:pPr>
                    <w:pStyle w:val="Normal"/>
                    <w:rPr>
                      <w:rFonts w:ascii="Calibri" w:hAnsi="Calibri" w:cs="Calibri"/>
                    </w:rPr>
                  </w:pPr>
                  <w:r>
                    <w:rPr/>
                    <w:t>14 2 20 51180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24,6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1487,5</w:t>
                  </w:r>
                </w:p>
              </w:tc>
            </w:tr>
            <w:tr>
              <w:trPr>
                <w:trHeight w:val="267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Защита населения и территории от чрезвычайных ситуаций природного и техногенного ха-рактера, гражданская оборона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18,0</w:t>
                  </w:r>
                </w:p>
              </w:tc>
            </w:tr>
            <w:tr>
              <w:trPr>
                <w:trHeight w:val="612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/>
                  </w:pPr>
                  <w:r>
                    <w:rPr>
                      <w:b/>
                      <w:bCs/>
                    </w:rPr>
                    <w:t>Муниципальная программа "Пожарная безопасность объектов и населенных пунктов Шарангского муниципального района на 2018–2020 годы"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Мероприятия по пожарной безопасности объектов и населенных пунктов Шарангского муниципального района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18,0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Обеспечение пожарной безопасности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1469,5</w:t>
                  </w:r>
                </w:p>
              </w:tc>
            </w:tr>
            <w:tr>
              <w:trPr>
                <w:trHeight w:val="612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3"/>
                    <w:rPr/>
                  </w:pPr>
                  <w:r>
                    <w:rPr>
                      <w:b/>
                      <w:bCs/>
                    </w:rPr>
                    <w:t>Муниципальная программа "Пожарная безопасность объек-тов и населенных пунктов Шарангского муниципального района на 2018 – 2020 годы"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3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1469,5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Мероприятия по пожарной безопасности объектов и населен-ных пунктов Шарангского муниципального района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1469,5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орга-нами управления государствен-ными внебюджетными фондами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1263,2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08 0 03 03000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206,3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экономика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Дорожное хозяйство (дорожные фонды)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>
                      <w:b/>
                    </w:rPr>
                    <w:t>Муниципальная программа «Развитие транспортной системы в Шарангском муници-пальном районе Нижегородской области в 2018-2020 годы»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Ремонт и содержание автомобильных дорог общего пользования в Шарангском муниципальном районе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Содержание автомобильных дорог общего пользования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06 2 02 07080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Жилищно-коммунальное хозяйство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1014,6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Жилищное хозяйство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жилищного хозяйства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88 8 06 03503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Благоустройство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924,9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Муниципальная программа «Управление муниципальными финансами Шарангского муниципального района»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84,6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Подпрограмма «Создание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района»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 xml:space="preserve">05 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14 2 00 00000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84,6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/>
                  </w:pPr>
                  <w:r>
                    <w:rPr/>
                    <w:t>Повышение финансовой самостоятельности бюджетов поселений района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14 2 20 00000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84,6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Cs/>
                    </w:rPr>
                    <w:t>Расходы за счет субсидии на реализацию мероприятий по благоустройству и восстановлению памятных мест, посвященных Великой отечественной войне 1941-1945гг.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 xml:space="preserve">05 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84,6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14 2 20 S2190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84,6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840,3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840,3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840,3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Уличное освещение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88 8 06 60102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657,0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88 8 06 60102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657,0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Прочие мероприятия по благоустройству городских округов и поселений за счет средств местного бюджета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177,9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88 8 06 60503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177,9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Расходы за счет субсидии на реализацию мероприятий по благоустройству и восстановлению памятных мест, посвященных Великой Отечественной войне 1941-1945гг.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S2190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5,4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S2190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5,4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Культура, кинематография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88 8 03 00000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558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Межбюджетные трансферты из бюджетов поселений бюджету муниципального района в соответствии с заключенными соглашениями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Межбюджетные трансферты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88 8 03 02106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500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Социальная политика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/>
                      <w:bCs/>
                    </w:rPr>
                    <w:t>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88 0 00 00000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Непрограммное направление деятельности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88 8 00 00000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Прочие непрограммные расходы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88 8 06 00000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Мероприятия в области социальной политики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000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2"/>
                    <w:rPr>
                      <w:bCs/>
                    </w:rPr>
                  </w:pPr>
                  <w:r>
                    <w:rPr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06</w:t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  <w:t>88 8 06 14010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86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  <w:r>
                    <w:rPr>
                      <w:b/>
                      <w:bCs/>
                    </w:rPr>
                    <w:t>Всего расходов</w:t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533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709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170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851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</w:tc>
              <w:tc>
                <w:tcPr>
                  <w:tcW w:w="156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12730,6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255" w:hRule="atLeast"/>
        </w:trPr>
        <w:tc>
          <w:tcPr>
            <w:tcW w:w="10035" w:type="dxa"/>
            <w:gridSpan w:val="2"/>
            <w:tcBorders/>
            <w:vAlign w:val="bottom"/>
          </w:tcPr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eastAsia="Calibri" w:cs="Calibri" w:ascii="Calibri" w:hAnsi="Calibri"/>
                <w:sz w:val="20"/>
                <w:szCs w:val="20"/>
              </w:rPr>
              <w:t>»;</w:t>
            </w:r>
          </w:p>
        </w:tc>
      </w:tr>
      <w:tr>
        <w:trPr>
          <w:trHeight w:val="138" w:hRule="atLeast"/>
        </w:trPr>
        <w:tc>
          <w:tcPr>
            <w:tcW w:w="10035" w:type="dxa"/>
            <w:gridSpan w:val="2"/>
            <w:tcBorders/>
            <w:vAlign w:val="bottom"/>
          </w:tcPr>
          <w:p>
            <w:pPr>
              <w:pStyle w:val="Normal"/>
              <w:numPr>
                <w:ilvl w:val="0"/>
                <w:numId w:val="2"/>
              </w:numPr>
              <w:rPr/>
            </w:pPr>
            <w:r>
              <w:rPr>
                <w:sz w:val="28"/>
                <w:szCs w:val="28"/>
              </w:rPr>
              <w:t>Приложение 7 изложить в следующей редакции</w:t>
            </w:r>
            <w:r>
              <w:rPr/>
              <w:t xml:space="preserve">:                                                                            </w:t>
            </w:r>
          </w:p>
          <w:p>
            <w:pPr>
              <w:pStyle w:val="Normal"/>
              <w:jc w:val="right"/>
              <w:rPr/>
            </w:pPr>
            <w:r>
              <w:rPr/>
              <w:t>«Приложение 7</w:t>
            </w:r>
          </w:p>
          <w:p>
            <w:pPr>
              <w:pStyle w:val="Normal"/>
              <w:jc w:val="right"/>
              <w:rPr/>
            </w:pPr>
            <w:r>
              <w:rPr>
                <w:b/>
              </w:rPr>
              <w:tab/>
              <w:tab/>
              <w:tab/>
              <w:tab/>
              <w:tab/>
              <w:tab/>
              <w:tab/>
              <w:tab/>
              <w:tab/>
            </w:r>
            <w:r>
              <w:rPr/>
              <w:t>к решению сельского Совета</w:t>
            </w:r>
          </w:p>
          <w:p>
            <w:pPr>
              <w:pStyle w:val="Normal"/>
              <w:jc w:val="right"/>
              <w:rPr/>
            </w:pPr>
            <w:r>
              <w:rPr/>
              <w:tab/>
              <w:tab/>
              <w:tab/>
              <w:tab/>
              <w:tab/>
              <w:tab/>
              <w:tab/>
              <w:tab/>
              <w:tab/>
              <w:t>Роженцовского сельсовета</w:t>
            </w:r>
          </w:p>
          <w:p>
            <w:pPr>
              <w:pStyle w:val="Normal"/>
              <w:jc w:val="center"/>
              <w:rPr/>
            </w:pPr>
            <w:r>
              <w:rPr/>
              <w:t xml:space="preserve">                                                                                                   </w:t>
            </w:r>
            <w:r>
              <w:rPr/>
              <w:t>«О бюджете поселения на 2020 год»</w:t>
            </w:r>
          </w:p>
          <w:p>
            <w:pPr>
              <w:pStyle w:val="Normal"/>
              <w:jc w:val="right"/>
              <w:rPr/>
            </w:pPr>
            <w:r>
              <w:rPr/>
            </w:r>
          </w:p>
          <w:tbl>
            <w:tblPr>
              <w:tblW w:w="10360" w:type="dxa"/>
              <w:jc w:val="left"/>
              <w:tblInd w:w="0" w:type="dxa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405"/>
              <w:gridCol w:w="1162"/>
              <w:gridCol w:w="113"/>
              <w:gridCol w:w="1168"/>
              <w:gridCol w:w="1417"/>
              <w:gridCol w:w="1276"/>
              <w:gridCol w:w="1809"/>
              <w:gridCol w:w="10"/>
            </w:tblGrid>
            <w:tr>
              <w:trPr>
                <w:trHeight w:val="509" w:hRule="atLeast"/>
              </w:trPr>
              <w:tc>
                <w:tcPr>
                  <w:tcW w:w="10350" w:type="dxa"/>
                  <w:gridSpan w:val="7"/>
                  <w:tcBorders/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Распределение бюджетных ассигнований по разделам, подразделам,</w:t>
                  </w:r>
                </w:p>
                <w:p>
                  <w:pPr>
                    <w:pStyle w:val="Normal"/>
                    <w:jc w:val="center"/>
                    <w:rPr/>
                  </w:pPr>
                  <w:r>
                    <w:rPr>
                      <w:b/>
                      <w:bCs/>
                    </w:rPr>
                    <w:t>группам видов расходов классификации расходов бюджета поселения на 2020 год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3405" w:type="dxa"/>
                  <w:tcBorders/>
                  <w:vAlign w:val="bottom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162" w:type="dxa"/>
                  <w:tcBorders/>
                  <w:vAlign w:val="bottom"/>
                </w:tcPr>
                <w:p>
                  <w:pPr>
                    <w:pStyle w:val="Normal"/>
                    <w:snapToGrid w:val="false"/>
                    <w:rPr/>
                  </w:pPr>
                  <w:r>
                    <w:rPr/>
                  </w:r>
                </w:p>
              </w:tc>
              <w:tc>
                <w:tcPr>
                  <w:tcW w:w="5783" w:type="dxa"/>
                  <w:gridSpan w:val="5"/>
                  <w:tcBorders/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/>
                    <w:t xml:space="preserve">                                                         </w:t>
                  </w:r>
                  <w:r>
                    <w:rPr/>
                    <w:t>(тыс. рублей)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Наименование</w:t>
                  </w:r>
                </w:p>
              </w:tc>
              <w:tc>
                <w:tcPr>
                  <w:tcW w:w="3861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Код бюджетной классификации</w:t>
                  </w:r>
                </w:p>
              </w:tc>
              <w:tc>
                <w:tcPr>
                  <w:tcW w:w="1819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Сумма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4680" w:type="dxa"/>
                  <w:gridSpan w:val="3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Раздел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Подраздел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Вид расходов</w:t>
                  </w:r>
                </w:p>
              </w:tc>
              <w:tc>
                <w:tcPr>
                  <w:tcW w:w="1819" w:type="dxa"/>
                  <w:vMerge w:val="continue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5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1845,7</w:t>
                  </w:r>
                </w:p>
              </w:tc>
            </w:tr>
            <w:tr>
              <w:trPr>
                <w:trHeight w:val="1531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1740,0</w:t>
                  </w:r>
                </w:p>
              </w:tc>
            </w:tr>
            <w:tr>
              <w:trPr>
                <w:trHeight w:val="280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100</w:t>
                  </w:r>
                </w:p>
              </w:tc>
              <w:tc>
                <w:tcPr>
                  <w:tcW w:w="1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1539,8</w:t>
                  </w:r>
                </w:p>
              </w:tc>
            </w:tr>
            <w:tr>
              <w:trPr>
                <w:trHeight w:val="587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200,2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Резервные фонды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3,0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общегосударственные вопросы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102,7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94,7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Иные бюджетные ассигнования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оборона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Мобилизационная и вневойсковая подготовка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>
                      <w:b/>
                      <w:b/>
                    </w:rPr>
                  </w:pPr>
                  <w:r>
                    <w:rPr>
                      <w:b/>
                    </w:rPr>
                    <w:t>88,7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64,1</w:t>
                  </w:r>
                </w:p>
              </w:tc>
            </w:tr>
            <w:tr>
              <w:trPr>
                <w:trHeight w:val="876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02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24,6</w:t>
                  </w:r>
                </w:p>
              </w:tc>
            </w:tr>
            <w:tr>
              <w:trPr>
                <w:trHeight w:val="125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безопасность и правоохранительная деятельность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/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1487,5</w:t>
                  </w:r>
                </w:p>
              </w:tc>
            </w:tr>
            <w:tr>
              <w:trPr>
                <w:trHeight w:val="422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Защита населения и территории от чрезвычайных ситуаций природного и техногенного характера, гражданская оборона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18,0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Обеспечение пожарной безопасности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1469,5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1263,2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03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206,3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Национальная экономика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Дорожное хозяйство (дорожные фонды)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04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09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1960,8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Жилищно-коммунальное хозяйство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1014,6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Жилищное хозяйство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89,7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Благоустройство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924,9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Cs/>
                    </w:rPr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snapToGrid w:val="false"/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</w:r>
                </w:p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05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03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Cs/>
                    </w:rPr>
                  </w:pPr>
                  <w:r>
                    <w:rPr>
                      <w:bCs/>
                    </w:rPr>
                    <w:t>924,9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Культура, кинематография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Культура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08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0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Межбюджетные трансферты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08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01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500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6325,3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Социальная политика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Другие вопросы в области социальной политики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snapToGrid w:val="false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</w:r>
                </w:p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10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06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000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8,0</w:t>
                  </w:r>
                </w:p>
              </w:tc>
            </w:tr>
            <w:tr>
              <w:trPr>
                <w:trHeight w:val="264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center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outlineLvl w:val="4"/>
                    <w:rPr/>
                  </w:pPr>
                  <w:r>
                    <w:rPr/>
                    <w:t>Закупка товаров, работ и услуг для обеспечения государственных (муниципальных) нужд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10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06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200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numPr>
                      <w:ilvl w:val="0"/>
                      <w:numId w:val="0"/>
                    </w:numPr>
                    <w:jc w:val="center"/>
                    <w:outlineLvl w:val="4"/>
                    <w:rPr/>
                  </w:pPr>
                  <w:r>
                    <w:rPr/>
                    <w:t>8,0</w:t>
                  </w:r>
                </w:p>
              </w:tc>
            </w:tr>
            <w:tr>
              <w:trPr>
                <w:trHeight w:val="70" w:hRule="atLeast"/>
              </w:trPr>
              <w:tc>
                <w:tcPr>
                  <w:tcW w:w="4680" w:type="dxa"/>
                  <w:gridSpan w:val="3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  <w:r>
                    <w:rPr>
                      <w:b/>
                      <w:bCs/>
                    </w:rPr>
                    <w:t>Всего расходов</w:t>
                  </w:r>
                </w:p>
              </w:tc>
              <w:tc>
                <w:tcPr>
                  <w:tcW w:w="1168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1417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1276" w:type="dxa"/>
                  <w:tcBorders>
                    <w:left w:val="single" w:sz="4" w:space="0" w:color="000000"/>
                    <w:bottom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 </w:t>
                  </w:r>
                </w:p>
              </w:tc>
              <w:tc>
                <w:tcPr>
                  <w:tcW w:w="1819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bottom"/>
                </w:tcPr>
                <w:p>
                  <w:pPr>
                    <w:pStyle w:val="Normal"/>
                    <w:jc w:val="center"/>
                    <w:rPr>
                      <w:b/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12730,6</w:t>
                  </w:r>
                </w:p>
              </w:tc>
            </w:tr>
          </w:tbl>
          <w:p>
            <w:pPr>
              <w:pStyle w:val="Normal"/>
              <w:rPr>
                <w:rFonts w:ascii="Calibri" w:hAnsi="Calibri" w:eastAsia="Calibri" w:cs="Calibri"/>
                <w:sz w:val="20"/>
                <w:szCs w:val="20"/>
              </w:rPr>
            </w:pPr>
            <w:r>
              <w:rPr>
                <w:rFonts w:eastAsia="Calibri" w:cs="Calibri" w:ascii="Calibri" w:hAnsi="Calibri"/>
                <w:sz w:val="20"/>
                <w:szCs w:val="20"/>
              </w:rPr>
            </w:r>
          </w:p>
        </w:tc>
      </w:tr>
      <w:tr>
        <w:trPr>
          <w:trHeight w:val="138" w:hRule="atLeast"/>
        </w:trPr>
        <w:tc>
          <w:tcPr>
            <w:tcW w:w="10035" w:type="dxa"/>
            <w:gridSpan w:val="2"/>
            <w:tcBorders/>
            <w:vAlign w:val="bottom"/>
          </w:tcPr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b/>
              </w:rPr>
              <w:t xml:space="preserve">». </w:t>
            </w:r>
          </w:p>
          <w:p>
            <w:pPr>
              <w:pStyle w:val="Normal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</w:tr>
    </w:tbl>
    <w:p>
      <w:pPr>
        <w:pStyle w:val="Normal"/>
        <w:rPr/>
      </w:pPr>
      <w:r>
        <w:rPr>
          <w:b/>
          <w:sz w:val="28"/>
          <w:szCs w:val="28"/>
        </w:rPr>
        <w:t xml:space="preserve">Статья 2. </w:t>
      </w:r>
    </w:p>
    <w:p>
      <w:pPr>
        <w:pStyle w:val="Normal"/>
        <w:rPr/>
      </w:pPr>
      <w:r>
        <w:rPr>
          <w:sz w:val="28"/>
          <w:szCs w:val="28"/>
        </w:rPr>
        <w:t xml:space="preserve">Настоящее решение вступает в силу со дня его официального обнародования.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</w:t>
        <w:tab/>
        <w:tab/>
        <w:tab/>
        <w:tab/>
        <w:tab/>
        <w:t>Л.Н.Бахтина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1" w:header="0" w:top="567" w:footer="0" w:bottom="56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decimal"/>
      <w:lvlText w:val="%1)"/>
      <w:lvlJc w:val="left"/>
      <w:pPr>
        <w:ind w:left="1068" w:hanging="36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8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b/>
      <w:bCs/>
      <w:sz w:val="32"/>
    </w:rPr>
  </w:style>
  <w:style w:type="character" w:styleId="WW8Num1z0">
    <w:name w:val="WW8Num1z0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3">
    <w:name w:val="Основной шрифт абзаца"/>
    <w:qFormat/>
    <w:rPr/>
  </w:style>
  <w:style w:type="character" w:styleId="Style14">
    <w:name w:val="Текст выноски Знак"/>
    <w:qFormat/>
    <w:rPr>
      <w:rFonts w:ascii="Tahoma" w:hAnsi="Tahoma" w:cs="Tahoma"/>
      <w:sz w:val="16"/>
      <w:szCs w:val="16"/>
    </w:rPr>
  </w:style>
  <w:style w:type="character" w:styleId="Style15">
    <w:name w:val="Основной текст Знак"/>
    <w:qFormat/>
    <w:rPr>
      <w:b/>
      <w:bCs/>
      <w:sz w:val="28"/>
      <w:szCs w:val="24"/>
    </w:rPr>
  </w:style>
  <w:style w:type="character" w:styleId="1">
    <w:name w:val="Основной текст Знак1"/>
    <w:qFormat/>
    <w:rPr>
      <w:rFonts w:ascii="Times New Roman" w:hAnsi="Times New Roman" w:eastAsia="Times New Roman" w:cs="Times New Roman"/>
      <w:b/>
      <w:bCs/>
      <w:sz w:val="28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jc w:val="center"/>
    </w:pPr>
    <w:rPr>
      <w:b/>
      <w:bCs/>
      <w:sz w:val="28"/>
      <w:lang w:val="ru-RU"/>
    </w:rPr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  <w:lang w:val="ru-RU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Msonormal">
    <w:name w:val="msonormal"/>
    <w:basedOn w:val="Normal"/>
    <w:qFormat/>
    <w:pPr>
      <w:spacing w:before="280" w:after="280"/>
    </w:pPr>
    <w:rPr/>
  </w:style>
  <w:style w:type="paragraph" w:styleId="Style22">
    <w:name w:val="Содержимое таблицы"/>
    <w:basedOn w:val="Normal"/>
    <w:qFormat/>
    <w:pPr>
      <w:suppressLineNumbers/>
    </w:pPr>
    <w:rPr/>
  </w:style>
  <w:style w:type="paragraph" w:styleId="Style23">
    <w:name w:val="Заголовок таблицы"/>
    <w:basedOn w:val="Style22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845</TotalTime>
  <Application>LibreOffice/6.4.1.2$Windows_x86 LibreOffice_project/4d224e95b98b138af42a64d84056446d09082932</Application>
  <Pages>7</Pages>
  <Words>3455</Words>
  <Characters>21851</Characters>
  <CharactersWithSpaces>25842</CharactersWithSpaces>
  <Paragraphs>1099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2017-11-24T15:02:00Z</dcterms:created>
  <dc:creator>Голубева</dc:creator>
  <dc:description/>
  <cp:keywords/>
  <dc:language>ru-RU</dc:language>
  <cp:lastModifiedBy>User</cp:lastModifiedBy>
  <cp:lastPrinted>2020-03-18T09:19:00Z</cp:lastPrinted>
  <dcterms:modified xsi:type="dcterms:W3CDTF">2020-03-23T13:34:00Z</dcterms:modified>
  <cp:revision>186</cp:revision>
  <dc:subject/>
  <dc:title>Большеустинский сельский совет</dc:title>
</cp:coreProperties>
</file>