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tab/>
        <w:tab/>
        <w:tab/>
        <w:tab/>
        <w:tab/>
        <w:tab/>
        <w:tab/>
        <w:tab/>
        <w:t>ПРОЕКТ</w:t>
      </w:r>
    </w:p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СЕЛЬСКИЙ СОВЕТ РОЖЕНЦОВСКОГО СЕЛЬСОВЕТА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7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autoSpaceDE w:val="false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1"/>
        <w:spacing w:lineRule="auto" w:line="240"/>
        <w:rPr>
          <w:rFonts w:ascii="Times New Roman" w:hAnsi="Times New Roman" w:cs="Times New Roman"/>
          <w:kern w:val="2"/>
          <w:szCs w:val="24"/>
        </w:rPr>
      </w:pPr>
      <w:r>
        <w:rPr>
          <w:rFonts w:eastAsia="Arial"/>
        </w:rPr>
        <w:t xml:space="preserve"> </w:t>
      </w:r>
      <w:r>
        <w:rPr>
          <w:rFonts w:cs="Times New Roman" w:ascii="Times New Roman" w:hAnsi="Times New Roman"/>
          <w:bCs w:val="false"/>
          <w:kern w:val="2"/>
          <w:szCs w:val="24"/>
        </w:rPr>
        <w:t xml:space="preserve">О внесении изменений в решение сельского Совета Роженцовского сельсовета от 28.06.2017 № 22 </w:t>
      </w:r>
      <w:r>
        <w:rPr>
          <w:rFonts w:cs="Times New Roman" w:ascii="Times New Roman" w:hAnsi="Times New Roman"/>
        </w:rPr>
        <w:t>«Об утверждении Правил землепользования и застройки Роженцовского сельсовета Шарангского муниципального района Нижегородской области»</w:t>
      </w:r>
    </w:p>
    <w:p>
      <w:pPr>
        <w:pStyle w:val="Style21"/>
        <w:spacing w:lineRule="auto" w:line="240"/>
        <w:jc w:val="both"/>
        <w:rPr>
          <w:rFonts w:ascii="Times New Roman" w:hAnsi="Times New Roman" w:cs="Times New Roman"/>
          <w:bCs w:val="false"/>
          <w:kern w:val="2"/>
          <w:szCs w:val="24"/>
        </w:rPr>
      </w:pPr>
      <w:r>
        <w:rPr>
          <w:rFonts w:cs="Times New Roman" w:ascii="Times New Roman" w:hAnsi="Times New Roman"/>
          <w:bCs w:val="false"/>
          <w:kern w:val="2"/>
          <w:szCs w:val="24"/>
        </w:rPr>
      </w:r>
    </w:p>
    <w:p>
      <w:pPr>
        <w:pStyle w:val="Style31"/>
        <w:bidi w:val="0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Руководствуясь Градостроительным кодексом Российской Федерации, в соответствии с постановлением Законодательного Собрания Нижегородской области от 28 ноября 2019 года № 1241-VI и письмом департамента градостроительной деятельности и развития агломераций Нижегородской области от 21 февраля 2020 года № Сл-406-88041/20, сельский Совет Роженцовского сельсовета   </w:t>
      </w:r>
      <w:r>
        <w:rPr>
          <w:b/>
          <w:sz w:val="28"/>
          <w:szCs w:val="28"/>
        </w:rPr>
        <w:t>р е ш и л</w:t>
      </w:r>
      <w:r>
        <w:rPr>
          <w:sz w:val="28"/>
          <w:szCs w:val="28"/>
        </w:rPr>
        <w:t>:</w:t>
      </w:r>
    </w:p>
    <w:p>
      <w:pPr>
        <w:pStyle w:val="Style31"/>
        <w:bidi w:val="0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1.Внести в Правила землепользования и застройки Роженцовского сельсовета Шарангского муниципального района Нижегородской области, утвержденные решением сельского Совета Роженцовского сельсовета Шарангского муниципального района Нижегородской области от 28 июня 2017 года № 22 изменения согласно приложению. </w:t>
      </w:r>
    </w:p>
    <w:p>
      <w:pPr>
        <w:pStyle w:val="Style31"/>
        <w:widowControl/>
        <w:bidi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2.Обнародовать настоящее решение в установленном порядке, определенном Уставом Роженцовского сельсовета Шарангского муниципального района Нижегородской области, а также разместить на официальном сайте администрации Шарангского муниципального района в разделе http://www.sharanga.nnov.ru/pzz-rsa/.</w:t>
      </w:r>
    </w:p>
    <w:p>
      <w:pPr>
        <w:pStyle w:val="Style32"/>
        <w:spacing w:before="0" w:after="0"/>
        <w:ind w:firstLine="720"/>
        <w:rPr/>
      </w:pPr>
      <w:r>
        <w:rPr>
          <w:rFonts w:cs="Times New Roman" w:ascii="Times New Roman" w:hAnsi="Times New Roman"/>
          <w:sz w:val="28"/>
          <w:szCs w:val="28"/>
        </w:rPr>
        <w:t>3.Контроль за исполнением настоящего решения возложить на главу администрации Роженцовского сельсовета Козлову Л.А.</w:t>
      </w:r>
    </w:p>
    <w:p>
      <w:pPr>
        <w:pStyle w:val="Style31"/>
        <w:bidi w:val="0"/>
        <w:ind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pStyle w:val="Normal"/>
        <w:jc w:val="both"/>
        <w:rPr>
          <w:b/>
          <w:b/>
          <w:bCs/>
          <w:kern w:val="2"/>
          <w:sz w:val="28"/>
          <w:szCs w:val="24"/>
        </w:rPr>
      </w:pPr>
      <w:r>
        <w:rPr>
          <w:b/>
          <w:bCs/>
          <w:kern w:val="2"/>
          <w:sz w:val="28"/>
          <w:szCs w:val="24"/>
        </w:rPr>
      </w:r>
    </w:p>
    <w:p>
      <w:pPr>
        <w:pStyle w:val="Style21"/>
        <w:spacing w:lineRule="auto" w:line="240"/>
        <w:jc w:val="both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tabs>
          <w:tab w:val="clear" w:pos="720"/>
          <w:tab w:val="left" w:pos="7655" w:leader="none"/>
        </w:tabs>
        <w:spacing w:lineRule="auto" w:line="240"/>
        <w:jc w:val="both"/>
        <w:rPr>
          <w:rFonts w:ascii="Times New Roman" w:hAnsi="Times New Roman" w:cs="Times New Roman"/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</w:rPr>
        <w:t>Глава местного самоуправления                                                  Л.Н.Бахтина</w:t>
      </w:r>
    </w:p>
    <w:p>
      <w:pPr>
        <w:pStyle w:val="Style21"/>
        <w:tabs>
          <w:tab w:val="clear" w:pos="720"/>
          <w:tab w:val="left" w:pos="7655" w:leader="none"/>
        </w:tabs>
        <w:spacing w:lineRule="auto" w:line="240"/>
        <w:jc w:val="both"/>
        <w:rPr>
          <w:rFonts w:ascii="Times New Roman" w:hAnsi="Times New Roman" w:cs="Times New Roman"/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</w:rPr>
      </w:r>
    </w:p>
    <w:p>
      <w:pPr>
        <w:pStyle w:val="Style21"/>
        <w:tabs>
          <w:tab w:val="clear" w:pos="720"/>
          <w:tab w:val="left" w:pos="7655" w:leader="none"/>
        </w:tabs>
        <w:spacing w:lineRule="auto" w:line="240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</w:rPr>
      </w:r>
    </w:p>
    <w:p>
      <w:pPr>
        <w:pStyle w:val="Style21"/>
        <w:spacing w:lineRule="auto" w:line="240"/>
        <w:jc w:val="right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spacing w:lineRule="auto" w:line="240"/>
        <w:jc w:val="right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spacing w:lineRule="auto" w:line="240"/>
        <w:jc w:val="right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spacing w:lineRule="auto" w:line="240"/>
        <w:jc w:val="right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spacing w:lineRule="auto" w:line="240"/>
        <w:jc w:val="right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spacing w:lineRule="auto" w:line="240"/>
        <w:jc w:val="right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spacing w:lineRule="auto" w:line="240"/>
        <w:jc w:val="right"/>
        <w:rPr>
          <w:rFonts w:ascii="Times New Roman" w:hAnsi="Times New Roman" w:cs="Times New Roman"/>
          <w:b w:val="false"/>
          <w:b w:val="false"/>
          <w:bCs w:val="false"/>
          <w:kern w:val="2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Cs w:val="24"/>
        </w:rPr>
      </w:r>
    </w:p>
    <w:p>
      <w:pPr>
        <w:pStyle w:val="Style21"/>
        <w:spacing w:lineRule="auto" w:line="240"/>
        <w:jc w:val="right"/>
        <w:rPr>
          <w:kern w:val="2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kern w:val="2"/>
          <w:sz w:val="24"/>
          <w:szCs w:val="24"/>
        </w:rPr>
        <w:t xml:space="preserve">  </w:t>
      </w:r>
      <w:r>
        <w:rPr>
          <w:rFonts w:cs="Times New Roman" w:ascii="Times New Roman" w:hAnsi="Times New Roman"/>
          <w:b w:val="false"/>
          <w:bCs w:val="false"/>
          <w:kern w:val="2"/>
          <w:sz w:val="24"/>
          <w:szCs w:val="24"/>
        </w:rPr>
        <w:tab/>
        <w:tab/>
        <w:tab/>
        <w:tab/>
        <w:tab/>
      </w:r>
      <w:r>
        <w:rPr>
          <w:b w:val="false"/>
          <w:bCs w:val="false"/>
          <w:kern w:val="2"/>
          <w:sz w:val="24"/>
          <w:szCs w:val="24"/>
        </w:rPr>
        <w:t xml:space="preserve">  </w:t>
      </w:r>
      <w:r>
        <w:rPr>
          <w:bCs w:val="false"/>
          <w:kern w:val="2"/>
          <w:sz w:val="24"/>
          <w:szCs w:val="24"/>
        </w:rPr>
        <w:t>ПРИЛОЖЕНИЕ</w:t>
      </w:r>
    </w:p>
    <w:p>
      <w:pPr>
        <w:pStyle w:val="Style21"/>
        <w:spacing w:lineRule="auto" w:line="240"/>
        <w:jc w:val="right"/>
        <w:rPr/>
      </w:pPr>
      <w:r>
        <w:rPr>
          <w:b w:val="false"/>
          <w:bCs w:val="false"/>
          <w:kern w:val="2"/>
          <w:sz w:val="24"/>
          <w:szCs w:val="24"/>
        </w:rPr>
        <w:t xml:space="preserve">к решению сельского Совета </w:t>
      </w:r>
    </w:p>
    <w:p>
      <w:pPr>
        <w:pStyle w:val="Style21"/>
        <w:spacing w:lineRule="auto" w:line="240"/>
        <w:jc w:val="right"/>
        <w:rPr>
          <w:b w:val="false"/>
          <w:b w:val="false"/>
          <w:bCs w:val="false"/>
          <w:kern w:val="2"/>
          <w:sz w:val="24"/>
          <w:szCs w:val="24"/>
        </w:rPr>
      </w:pPr>
      <w:r>
        <w:rPr>
          <w:b w:val="false"/>
          <w:bCs w:val="false"/>
          <w:kern w:val="2"/>
          <w:sz w:val="24"/>
          <w:szCs w:val="24"/>
        </w:rPr>
        <w:t>Роженцовского сельсовета</w:t>
      </w:r>
    </w:p>
    <w:p>
      <w:pPr>
        <w:pStyle w:val="Style21"/>
        <w:spacing w:lineRule="auto" w:line="240"/>
        <w:jc w:val="right"/>
        <w:rPr>
          <w:b w:val="false"/>
          <w:b w:val="false"/>
          <w:bCs w:val="false"/>
          <w:kern w:val="2"/>
          <w:sz w:val="24"/>
          <w:szCs w:val="24"/>
        </w:rPr>
      </w:pPr>
      <w:r>
        <w:rPr>
          <w:b w:val="false"/>
          <w:bCs w:val="false"/>
          <w:kern w:val="2"/>
          <w:sz w:val="24"/>
          <w:szCs w:val="24"/>
        </w:rPr>
        <w:t>от _______2020 № ___</w:t>
      </w:r>
    </w:p>
    <w:p>
      <w:pPr>
        <w:pStyle w:val="Style21"/>
        <w:spacing w:lineRule="auto" w:line="240"/>
        <w:rPr>
          <w:b w:val="false"/>
          <w:b w:val="false"/>
          <w:bCs w:val="false"/>
          <w:kern w:val="2"/>
          <w:sz w:val="24"/>
          <w:szCs w:val="24"/>
        </w:rPr>
      </w:pPr>
      <w:r>
        <w:rPr>
          <w:b w:val="false"/>
          <w:bCs w:val="false"/>
          <w:kern w:val="2"/>
          <w:sz w:val="24"/>
          <w:szCs w:val="24"/>
        </w:rPr>
      </w:r>
    </w:p>
    <w:p>
      <w:pPr>
        <w:pStyle w:val="P4"/>
        <w:shd w:fill="FFFFFF" w:val="clear"/>
        <w:spacing w:before="0" w:after="0"/>
        <w:jc w:val="center"/>
        <w:rPr>
          <w:rFonts w:ascii="Arial" w:hAnsi="Arial" w:cs="Arial"/>
          <w:color w:val="000000"/>
        </w:rPr>
      </w:pPr>
      <w:r>
        <w:rPr>
          <w:rStyle w:val="S2"/>
          <w:rFonts w:cs="Arial" w:ascii="Arial" w:hAnsi="Arial"/>
          <w:b/>
          <w:bCs/>
          <w:color w:val="000000"/>
        </w:rPr>
        <w:t>Изменения</w:t>
      </w:r>
    </w:p>
    <w:p>
      <w:pPr>
        <w:pStyle w:val="P4"/>
        <w:shd w:fill="FFFFFF" w:val="clear"/>
        <w:spacing w:before="0" w:after="0"/>
        <w:jc w:val="center"/>
        <w:rPr/>
      </w:pPr>
      <w:r>
        <w:rPr>
          <w:rStyle w:val="S2"/>
          <w:rFonts w:cs="Arial" w:ascii="Arial" w:hAnsi="Arial"/>
          <w:b/>
          <w:bCs/>
          <w:color w:val="000000"/>
        </w:rPr>
        <w:t>в Правила землепользования и застройки Роженцовского сельсовета Шарангского муниципального района Нижегородской области, утвержденные решением сельского Совета Роженцовского сельсовета от 28.06.2017 № 22 (далее – решение)</w:t>
      </w:r>
    </w:p>
    <w:p>
      <w:pPr>
        <w:pStyle w:val="P4"/>
        <w:shd w:fill="FFFFFF" w:val="clear"/>
        <w:spacing w:before="0" w:after="0"/>
        <w:jc w:val="center"/>
        <w:rPr>
          <w:rStyle w:val="S2"/>
          <w:rFonts w:ascii="Arial" w:hAnsi="Arial" w:cs="Arial"/>
          <w:b/>
          <w:b/>
          <w:bCs/>
          <w:color w:val="000000"/>
        </w:rPr>
      </w:pPr>
      <w:r>
        <w:rPr/>
      </w:r>
    </w:p>
    <w:p>
      <w:pPr>
        <w:pStyle w:val="P5"/>
        <w:shd w:fill="FFFFFF" w:val="clear"/>
        <w:spacing w:before="0" w:after="0"/>
        <w:ind w:left="566" w:hanging="0"/>
        <w:jc w:val="both"/>
        <w:rPr/>
      </w:pPr>
      <w:r>
        <w:rPr>
          <w:rStyle w:val="S3"/>
          <w:rFonts w:cs="Arial" w:ascii="Arial" w:hAnsi="Arial"/>
          <w:color w:val="000000"/>
        </w:rPr>
        <w:t xml:space="preserve">В Правилах землепользования и застройки Роженцовского сельсовета </w:t>
      </w:r>
    </w:p>
    <w:p>
      <w:pPr>
        <w:pStyle w:val="P5"/>
        <w:shd w:fill="FFFFFF" w:val="clear"/>
        <w:spacing w:before="0" w:after="0"/>
        <w:jc w:val="both"/>
        <w:rPr>
          <w:rFonts w:ascii="Arial" w:hAnsi="Arial" w:cs="Arial"/>
          <w:color w:val="000000"/>
        </w:rPr>
      </w:pPr>
      <w:r>
        <w:rPr>
          <w:rStyle w:val="S3"/>
          <w:rFonts w:cs="Arial" w:ascii="Arial" w:hAnsi="Arial"/>
          <w:color w:val="000000"/>
        </w:rPr>
        <w:t>Шарангского муниципального района Нижегородской области, утвержденных решением:</w:t>
      </w:r>
    </w:p>
    <w:p>
      <w:pPr>
        <w:pStyle w:val="P6"/>
        <w:shd w:fill="FFFFFF" w:val="clear"/>
        <w:spacing w:before="0" w:after="0"/>
        <w:ind w:firstLine="72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1.</w:t>
      </w:r>
      <w:r>
        <w:rPr>
          <w:rFonts w:cs="Arial" w:ascii="Arial" w:hAnsi="Arial"/>
          <w:b/>
          <w:color w:val="000000"/>
        </w:rPr>
        <w:t>В статье 41</w:t>
      </w:r>
      <w:r>
        <w:rPr>
          <w:rFonts w:cs="Arial" w:ascii="Arial" w:hAnsi="Arial"/>
          <w:color w:val="000000"/>
        </w:rPr>
        <w:t xml:space="preserve"> для территориальных зон </w:t>
      </w:r>
      <w:r>
        <w:rPr>
          <w:rFonts w:cs="Arial" w:ascii="Arial" w:hAnsi="Arial"/>
          <w:b/>
          <w:color w:val="000000"/>
        </w:rPr>
        <w:t>П-5. Зона производственно-коммунальных объектов V класса вредности</w:t>
      </w:r>
      <w:r>
        <w:rPr>
          <w:rFonts w:cs="Arial" w:ascii="Arial" w:hAnsi="Arial"/>
          <w:color w:val="000000"/>
        </w:rPr>
        <w:t xml:space="preserve"> и   </w:t>
      </w:r>
      <w:r>
        <w:rPr>
          <w:rFonts w:cs="Arial" w:ascii="Arial" w:hAnsi="Arial"/>
          <w:b/>
          <w:color w:val="000000"/>
        </w:rPr>
        <w:t>Инж.-1. Зона объектов инженерной инфраструктуры</w:t>
      </w:r>
      <w:r>
        <w:rPr>
          <w:rFonts w:cs="Arial" w:ascii="Arial" w:hAnsi="Arial"/>
          <w:color w:val="000000"/>
        </w:rPr>
        <w:t xml:space="preserve"> таблицы «Предельные (минимальные и (или) максимальные) размеры земельных участков и предельные параметры разрешенного строительства, реконструкции объектов капитального строительства» дополнить строкой 5  следующего содержания:</w:t>
      </w:r>
    </w:p>
    <w:p>
      <w:pPr>
        <w:pStyle w:val="P6"/>
        <w:shd w:fill="FFFFFF" w:val="clear"/>
        <w:spacing w:before="0" w:after="0"/>
        <w:ind w:firstLine="72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«</w:t>
      </w:r>
    </w:p>
    <w:tbl>
      <w:tblPr>
        <w:tblW w:w="9865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536"/>
        <w:gridCol w:w="4795"/>
      </w:tblGrid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P6"/>
              <w:spacing w:before="0" w:after="0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P6"/>
              <w:spacing w:before="0" w:after="0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Условия размещения и (или) максимальные размеры (высота) отдельных объектов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6"/>
              <w:spacing w:before="0" w:after="0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Антенные опоры (мачты и башни), предназначенные для размещения средств связи – высотой до 50 метров</w:t>
            </w:r>
          </w:p>
        </w:tc>
      </w:tr>
    </w:tbl>
    <w:p>
      <w:pPr>
        <w:pStyle w:val="P6"/>
        <w:shd w:fill="FFFFFF" w:val="clear"/>
        <w:spacing w:before="0" w:after="0"/>
        <w:ind w:firstLine="72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ab/>
        <w:tab/>
        <w:tab/>
        <w:tab/>
        <w:tab/>
        <w:tab/>
        <w:tab/>
        <w:tab/>
        <w:tab/>
        <w:tab/>
        <w:tab/>
        <w:t xml:space="preserve">           ».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567" w:top="623" w:footer="0" w:bottom="568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6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7"/>
                            <w:rPr>
                              <w:rStyle w:val="Style14"/>
                            </w:rPr>
                          </w:pPr>
                          <w:r>
                            <w:rPr>
                              <w:rStyle w:val="Style14"/>
                            </w:rPr>
                            <w:fldChar w:fldCharType="begin"/>
                          </w:r>
                          <w:r>
                            <w:rPr>
                              <w:rStyle w:val="Style14"/>
                            </w:rPr>
                            <w:instrText> PAGE </w:instrText>
                          </w:r>
                          <w:r>
                            <w:rPr>
                              <w:rStyle w:val="Style14"/>
                            </w:rPr>
                            <w:fldChar w:fldCharType="separate"/>
                          </w:r>
                          <w:r>
                            <w:rPr>
                              <w:rStyle w:val="Style14"/>
                            </w:rPr>
                            <w:t>2</w:t>
                          </w:r>
                          <w:r>
                            <w:rPr>
                              <w:rStyle w:val="Style14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38.45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7"/>
                      <w:rPr>
                        <w:rStyle w:val="Style14"/>
                      </w:rPr>
                    </w:pPr>
                    <w:r>
                      <w:rPr>
                        <w:rStyle w:val="Style14"/>
                      </w:rPr>
                      <w:fldChar w:fldCharType="begin"/>
                    </w:r>
                    <w:r>
                      <w:rPr>
                        <w:rStyle w:val="Style14"/>
                      </w:rPr>
                      <w:instrText> PAGE </w:instrText>
                    </w:r>
                    <w:r>
                      <w:rPr>
                        <w:rStyle w:val="Style14"/>
                      </w:rPr>
                      <w:fldChar w:fldCharType="separate"/>
                    </w:r>
                    <w:r>
                      <w:rPr>
                        <w:rStyle w:val="Style14"/>
                      </w:rPr>
                      <w:t>2</w:t>
                    </w:r>
                    <w:r>
                      <w:rPr>
                        <w:rStyle w:val="Style14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426"/>
        </w:tabs>
        <w:ind w:left="426" w:hanging="0"/>
      </w:pPr>
      <w:rPr>
        <w:rFonts w:ascii="Symbol" w:hAnsi="Symbol" w:cs="Symbol" w:hint="default"/>
        <w:rFonts w:cs="Symbo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paragraph" w:styleId="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Symbol" w:hAnsi="Symbol" w:cs="Symbol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rFonts w:ascii="Times New Roman" w:hAnsi="Times New Roman" w:eastAsia="Times New Roman" w:cs="Times New Roman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Style10">
    <w:name w:val="Основной шрифт абзаца"/>
    <w:qFormat/>
    <w:rPr/>
  </w:style>
  <w:style w:type="character" w:styleId="11">
    <w:name w:val="Заголовок 1 Знак"/>
    <w:basedOn w:val="Style10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0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0"/>
    <w:qFormat/>
    <w:rPr>
      <w:rFonts w:ascii="Cambria" w:hAnsi="Cambria" w:cs="Cambria"/>
      <w:b/>
      <w:bCs/>
      <w:sz w:val="26"/>
      <w:szCs w:val="26"/>
    </w:rPr>
  </w:style>
  <w:style w:type="character" w:styleId="Style11">
    <w:name w:val="Основной текст Знак"/>
    <w:basedOn w:val="Style10"/>
    <w:qFormat/>
    <w:rPr>
      <w:sz w:val="20"/>
      <w:szCs w:val="20"/>
    </w:rPr>
  </w:style>
  <w:style w:type="character" w:styleId="Style12">
    <w:name w:val="Основной текст с отступом Знак"/>
    <w:basedOn w:val="Style10"/>
    <w:qFormat/>
    <w:rPr>
      <w:sz w:val="20"/>
      <w:szCs w:val="20"/>
    </w:rPr>
  </w:style>
  <w:style w:type="character" w:styleId="22">
    <w:name w:val="Основной текст с отступом 2 Знак"/>
    <w:basedOn w:val="Style10"/>
    <w:qFormat/>
    <w:rPr>
      <w:sz w:val="20"/>
      <w:szCs w:val="20"/>
    </w:rPr>
  </w:style>
  <w:style w:type="character" w:styleId="Style13">
    <w:name w:val="Верхний колонтитул Знак"/>
    <w:basedOn w:val="Style10"/>
    <w:qFormat/>
    <w:rPr>
      <w:sz w:val="20"/>
      <w:szCs w:val="20"/>
    </w:rPr>
  </w:style>
  <w:style w:type="character" w:styleId="Style14">
    <w:name w:val="Номер страницы"/>
    <w:basedOn w:val="Style10"/>
    <w:rPr/>
  </w:style>
  <w:style w:type="character" w:styleId="23">
    <w:name w:val="Основной текст 2 Знак"/>
    <w:basedOn w:val="Style10"/>
    <w:qFormat/>
    <w:rPr>
      <w:sz w:val="20"/>
      <w:szCs w:val="20"/>
    </w:rPr>
  </w:style>
  <w:style w:type="character" w:styleId="32">
    <w:name w:val="Основной текст 3 Знак"/>
    <w:basedOn w:val="Style10"/>
    <w:qFormat/>
    <w:rPr>
      <w:sz w:val="16"/>
      <w:szCs w:val="16"/>
    </w:rPr>
  </w:style>
  <w:style w:type="character" w:styleId="Style15">
    <w:name w:val="Текст Знак"/>
    <w:basedOn w:val="Style10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0"/>
    <w:qFormat/>
    <w:rPr>
      <w:sz w:val="16"/>
      <w:szCs w:val="16"/>
    </w:rPr>
  </w:style>
  <w:style w:type="character" w:styleId="Style16">
    <w:name w:val="Нижний колонтитул Знак"/>
    <w:basedOn w:val="Style10"/>
    <w:qFormat/>
    <w:rPr>
      <w:sz w:val="20"/>
      <w:szCs w:val="20"/>
    </w:rPr>
  </w:style>
  <w:style w:type="character" w:styleId="41">
    <w:name w:val="Заголовок 4 Знак"/>
    <w:basedOn w:val="Style10"/>
    <w:qFormat/>
    <w:rPr>
      <w:rFonts w:ascii="Calibri" w:hAnsi="Calibri" w:eastAsia="Times New Roman" w:cs="Times New Roman"/>
      <w:b/>
      <w:bCs/>
      <w:sz w:val="28"/>
      <w:szCs w:val="28"/>
    </w:rPr>
  </w:style>
  <w:style w:type="character" w:styleId="Style17">
    <w:name w:val="буллиты Знак"/>
    <w:qFormat/>
    <w:rPr>
      <w:bCs/>
      <w:color w:val="000000"/>
      <w:sz w:val="24"/>
      <w:szCs w:val="24"/>
    </w:rPr>
  </w:style>
  <w:style w:type="character" w:styleId="ConsPlusNormal">
    <w:name w:val="ConsPlusNormal Знак"/>
    <w:qFormat/>
    <w:rPr>
      <w:rFonts w:ascii="Arial" w:hAnsi="Arial" w:cs="Arial"/>
      <w:lang w:val="ru-RU" w:bidi="ar-SA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character" w:styleId="811">
    <w:name w:val="Основной текст + 811"/>
    <w:qFormat/>
    <w:rPr>
      <w:rFonts w:ascii="Times New Roman" w:hAnsi="Times New Roman" w:cs="Times New Roman"/>
      <w:sz w:val="17"/>
      <w:szCs w:val="17"/>
      <w:u w:val="none"/>
    </w:rPr>
  </w:style>
  <w:style w:type="character" w:styleId="815">
    <w:name w:val="Основной текст + 815"/>
    <w:qFormat/>
    <w:rPr>
      <w:rFonts w:ascii="Times New Roman" w:hAnsi="Times New Roman" w:cs="Times New Roman"/>
      <w:b/>
      <w:bCs/>
      <w:sz w:val="17"/>
      <w:szCs w:val="17"/>
      <w:u w:val="none"/>
    </w:rPr>
  </w:style>
  <w:style w:type="character" w:styleId="79">
    <w:name w:val="Основной текст + 79"/>
    <w:qFormat/>
    <w:rPr>
      <w:rFonts w:ascii="Times New Roman" w:hAnsi="Times New Roman" w:cs="Times New Roman"/>
      <w:b/>
      <w:bCs/>
      <w:sz w:val="15"/>
      <w:szCs w:val="15"/>
      <w:u w:val="none"/>
    </w:rPr>
  </w:style>
  <w:style w:type="character" w:styleId="Style18">
    <w:name w:val="статья Знак"/>
    <w:basedOn w:val="31"/>
    <w:qFormat/>
    <w:rPr>
      <w:b/>
      <w:bCs/>
      <w:i/>
      <w:sz w:val="24"/>
      <w:szCs w:val="24"/>
    </w:rPr>
  </w:style>
  <w:style w:type="character" w:styleId="S2">
    <w:name w:val="s2"/>
    <w:basedOn w:val="Style10"/>
    <w:qFormat/>
    <w:rPr/>
  </w:style>
  <w:style w:type="character" w:styleId="S3">
    <w:name w:val="s3"/>
    <w:basedOn w:val="Style10"/>
    <w:qFormat/>
    <w:rPr/>
  </w:style>
  <w:style w:type="character" w:styleId="S4">
    <w:name w:val="s4"/>
    <w:basedOn w:val="Style10"/>
    <w:qFormat/>
    <w:rPr/>
  </w:style>
  <w:style w:type="character" w:styleId="S5">
    <w:name w:val="s5"/>
    <w:basedOn w:val="Style10"/>
    <w:qFormat/>
    <w:rPr/>
  </w:style>
  <w:style w:type="character" w:styleId="Style19">
    <w:name w:val="Интернет-ссылка"/>
    <w:basedOn w:val="Style10"/>
    <w:rPr>
      <w:color w:val="0000FF"/>
      <w:u w:val="single"/>
    </w:rPr>
  </w:style>
  <w:style w:type="character" w:styleId="S6">
    <w:name w:val="s6"/>
    <w:basedOn w:val="Style10"/>
    <w:qFormat/>
    <w:rPr/>
  </w:style>
  <w:style w:type="character" w:styleId="S7">
    <w:name w:val="s7"/>
    <w:basedOn w:val="Style10"/>
    <w:qFormat/>
    <w:rPr/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1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2">
    <w:name w:val="List"/>
    <w:basedOn w:val="Style21"/>
    <w:pPr/>
    <w:rPr>
      <w:rFonts w:cs="Mang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5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6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7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8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9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31">
    <w:name w:val="Без интервала"/>
    <w:qFormat/>
    <w:pPr>
      <w:widowControl/>
      <w:bidi w:val="0"/>
      <w:ind w:firstLine="680"/>
      <w:jc w:val="both"/>
    </w:pPr>
    <w:rPr>
      <w:rFonts w:ascii="Times New Roman" w:hAnsi="Times New Roman" w:eastAsia="Times New Roman" w:cs="Times New Roman"/>
      <w:bCs/>
      <w:color w:val="000000"/>
      <w:sz w:val="24"/>
      <w:szCs w:val="24"/>
      <w:lang w:val="ru-RU" w:bidi="ar-SA" w:eastAsia="zh-CN"/>
    </w:rPr>
  </w:style>
  <w:style w:type="paragraph" w:styleId="Style32">
    <w:name w:val="Обычный (веб)"/>
    <w:basedOn w:val="Normal"/>
    <w:qFormat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Iauiue">
    <w:name w:val="Iau?iue"/>
    <w:qFormat/>
    <w:pPr>
      <w:widowControl w:val="false"/>
      <w:bidi w:val="0"/>
    </w:pPr>
    <w:rPr>
      <w:rFonts w:ascii="Calibri" w:hAnsi="Calibri" w:eastAsia="Times New Roman" w:cs="Calibri"/>
      <w:color w:val="auto"/>
      <w:sz w:val="20"/>
      <w:szCs w:val="20"/>
      <w:lang w:val="ru-RU" w:bidi="ar-SA" w:eastAsia="zh-CN"/>
    </w:rPr>
  </w:style>
  <w:style w:type="paragraph" w:styleId="Style33">
    <w:name w:val="буллиты"/>
    <w:basedOn w:val="Normal"/>
    <w:qFormat/>
    <w:pPr>
      <w:numPr>
        <w:ilvl w:val="0"/>
        <w:numId w:val="2"/>
      </w:numPr>
      <w:tabs>
        <w:tab w:val="clear" w:pos="720"/>
        <w:tab w:val="decimal" w:pos="340" w:leader="none"/>
      </w:tabs>
      <w:jc w:val="both"/>
    </w:pPr>
    <w:rPr>
      <w:bCs/>
      <w:color w:val="000000"/>
      <w:sz w:val="24"/>
      <w:szCs w:val="24"/>
      <w:lang w:val="ru-RU"/>
    </w:rPr>
  </w:style>
  <w:style w:type="paragraph" w:styleId="Style34">
    <w:name w:val="статья"/>
    <w:basedOn w:val="3"/>
    <w:qFormat/>
    <w:pPr>
      <w:numPr>
        <w:ilvl w:val="0"/>
        <w:numId w:val="0"/>
      </w:numPr>
      <w:tabs>
        <w:tab w:val="clear" w:pos="720"/>
        <w:tab w:val="left" w:pos="851" w:leader="none"/>
      </w:tabs>
      <w:spacing w:lineRule="auto" w:line="360" w:before="240" w:after="120"/>
      <w:ind w:firstLine="709"/>
      <w:jc w:val="both"/>
    </w:pPr>
    <w:rPr>
      <w:rFonts w:ascii="Times New Roman" w:hAnsi="Times New Roman" w:cs="Times New Roman"/>
      <w:i/>
      <w:sz w:val="24"/>
      <w:szCs w:val="24"/>
    </w:rPr>
  </w:style>
  <w:style w:type="paragraph" w:styleId="P4">
    <w:name w:val="p4"/>
    <w:basedOn w:val="Normal"/>
    <w:qFormat/>
    <w:pPr>
      <w:spacing w:before="100" w:after="100"/>
    </w:pPr>
    <w:rPr>
      <w:sz w:val="24"/>
      <w:szCs w:val="24"/>
    </w:rPr>
  </w:style>
  <w:style w:type="paragraph" w:styleId="P5">
    <w:name w:val="p5"/>
    <w:basedOn w:val="Normal"/>
    <w:qFormat/>
    <w:pPr>
      <w:spacing w:before="100" w:after="100"/>
    </w:pPr>
    <w:rPr>
      <w:sz w:val="24"/>
      <w:szCs w:val="24"/>
    </w:rPr>
  </w:style>
  <w:style w:type="paragraph" w:styleId="P6">
    <w:name w:val="p6"/>
    <w:basedOn w:val="Normal"/>
    <w:qFormat/>
    <w:pPr>
      <w:spacing w:before="100" w:after="100"/>
    </w:pPr>
    <w:rPr>
      <w:sz w:val="24"/>
      <w:szCs w:val="24"/>
    </w:rPr>
  </w:style>
  <w:style w:type="paragraph" w:styleId="P7">
    <w:name w:val="p7"/>
    <w:basedOn w:val="Normal"/>
    <w:qFormat/>
    <w:pPr>
      <w:spacing w:before="100" w:after="100"/>
    </w:pPr>
    <w:rPr>
      <w:sz w:val="24"/>
      <w:szCs w:val="24"/>
    </w:rPr>
  </w:style>
  <w:style w:type="paragraph" w:styleId="P8">
    <w:name w:val="p8"/>
    <w:basedOn w:val="Normal"/>
    <w:qFormat/>
    <w:pPr>
      <w:spacing w:before="100" w:after="100"/>
    </w:pPr>
    <w:rPr>
      <w:sz w:val="24"/>
      <w:szCs w:val="24"/>
    </w:rPr>
  </w:style>
  <w:style w:type="paragraph" w:styleId="P9">
    <w:name w:val="p9"/>
    <w:basedOn w:val="Normal"/>
    <w:qFormat/>
    <w:pPr>
      <w:spacing w:before="100" w:after="100"/>
    </w:pPr>
    <w:rPr>
      <w:sz w:val="24"/>
      <w:szCs w:val="24"/>
    </w:rPr>
  </w:style>
  <w:style w:type="paragraph" w:styleId="P10">
    <w:name w:val="p10"/>
    <w:basedOn w:val="Normal"/>
    <w:qFormat/>
    <w:pPr>
      <w:spacing w:before="100" w:after="100"/>
    </w:pPr>
    <w:rPr>
      <w:sz w:val="24"/>
      <w:szCs w:val="24"/>
    </w:rPr>
  </w:style>
  <w:style w:type="paragraph" w:styleId="P12">
    <w:name w:val="p12"/>
    <w:basedOn w:val="Normal"/>
    <w:qFormat/>
    <w:pPr>
      <w:spacing w:before="100" w:after="100"/>
    </w:pPr>
    <w:rPr>
      <w:sz w:val="24"/>
      <w:szCs w:val="24"/>
    </w:rPr>
  </w:style>
  <w:style w:type="paragraph" w:styleId="Style35">
    <w:name w:val="Содержимое врезки"/>
    <w:basedOn w:val="Normal"/>
    <w:qFormat/>
    <w:pPr/>
    <w:rPr/>
  </w:style>
  <w:style w:type="paragraph" w:styleId="Style36">
    <w:name w:val="Содержимое таблицы"/>
    <w:basedOn w:val="Normal"/>
    <w:qFormat/>
    <w:pPr>
      <w:suppressLineNumbers/>
    </w:pPr>
    <w:rPr/>
  </w:style>
  <w:style w:type="paragraph" w:styleId="Style37">
    <w:name w:val="Заголовок таблицы"/>
    <w:basedOn w:val="Style36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</TotalTime>
  <Application>LibreOffice/6.4.1.2$Windows_x86 LibreOffice_project/4d224e95b98b138af42a64d84056446d09082932</Application>
  <Pages>2</Pages>
  <Words>283</Words>
  <Characters>2218</Characters>
  <CharactersWithSpaces>2575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2020-03-12T14:39:00Z</dcterms:created>
  <dc:creator>Катышева Е. В.</dc:creator>
  <dc:description/>
  <cp:keywords/>
  <dc:language>ru-RU</dc:language>
  <cp:lastModifiedBy>user</cp:lastModifiedBy>
  <cp:lastPrinted>2020-03-12T14:24:00Z</cp:lastPrinted>
  <dcterms:modified xsi:type="dcterms:W3CDTF">2020-03-12T14:40:00Z</dcterms:modified>
  <cp:revision>3</cp:revision>
  <dc:subject/>
  <dc:title>ПОСТАНОВЛЕНИЕ</dc:title>
</cp:coreProperties>
</file>