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sz w:val="24"/>
          <w:szCs w:val="24"/>
        </w:rPr>
      </w:pPr>
      <w:r>
        <w:rPr>
          <w:rFonts w:eastAsia="Arial" w:cs="Arial" w:ascii="Arial" w:hAnsi="Arial"/>
          <w:b/>
          <w:sz w:val="24"/>
          <w:szCs w:val="24"/>
        </w:rPr>
        <w:t xml:space="preserve">  </w:t>
      </w:r>
      <w:r>
        <w:rPr>
          <w:rFonts w:cs="Arial" w:ascii="Arial" w:hAnsi="Arial"/>
          <w:b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Arial" w:cs="Arial" w:ascii="Arial" w:hAnsi="Arial"/>
          <w:b/>
          <w:sz w:val="24"/>
          <w:szCs w:val="24"/>
        </w:rPr>
        <w:t xml:space="preserve">          </w:t>
      </w:r>
      <w:r>
        <w:rPr>
          <w:rFonts w:eastAsia="Arial" w:cs="Arial" w:ascii="Arial" w:hAnsi="Arial"/>
          <w:b/>
          <w:i/>
          <w:sz w:val="24"/>
          <w:szCs w:val="24"/>
          <w:u w:val="single"/>
        </w:rPr>
        <w:t xml:space="preserve">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4"/>
          <w:szCs w:val="24"/>
        </w:rPr>
      </w:pPr>
      <w:r>
        <w:rPr>
          <w:rFonts w:cs="Arial" w:ascii="Arial" w:hAnsi="Arial"/>
          <w:b/>
          <w:kern w:val="2"/>
          <w:sz w:val="24"/>
          <w:szCs w:val="24"/>
        </w:rPr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ПОСЕЛКОВЫЙ СОВЕТ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  <w:t>НИЖЕГОРОДСКОЙ ОБЛАСТИ</w:t>
      </w:r>
    </w:p>
    <w:p>
      <w:pPr>
        <w:pStyle w:val="Normal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РЕШЕНИЕ</w:t>
      </w:r>
    </w:p>
    <w:p>
      <w:pPr>
        <w:pStyle w:val="Normal"/>
        <w:tabs>
          <w:tab w:val="clear" w:pos="720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ab/>
      </w:r>
    </w:p>
    <w:p>
      <w:pPr>
        <w:pStyle w:val="Normal"/>
        <w:tabs>
          <w:tab w:val="clear" w:pos="720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14.12.2021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>50</w:t>
      </w:r>
    </w:p>
    <w:p>
      <w:pPr>
        <w:pStyle w:val="Normal"/>
        <w:tabs>
          <w:tab w:val="clear" w:pos="720"/>
          <w:tab w:val="left" w:pos="4253" w:leader="none"/>
        </w:tabs>
        <w:ind w:firstLine="567"/>
        <w:jc w:val="center"/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sz w:val="28"/>
          <w:szCs w:val="28"/>
        </w:rPr>
      </w:r>
    </w:p>
    <w:p>
      <w:pPr>
        <w:pStyle w:val="Normal"/>
        <w:widowControl w:val="false"/>
        <w:autoSpaceDE w:val="false"/>
        <w:ind w:firstLine="567"/>
        <w:jc w:val="center"/>
        <w:rPr>
          <w:rFonts w:ascii="Arial" w:hAnsi="Arial" w:cs="Arial"/>
          <w:b/>
          <w:b/>
          <w:sz w:val="28"/>
          <w:szCs w:val="28"/>
        </w:rPr>
      </w:pPr>
      <w:r>
        <w:rPr>
          <w:rFonts w:cs="Arial" w:ascii="Arial" w:hAnsi="Arial"/>
          <w:b/>
          <w:sz w:val="28"/>
          <w:szCs w:val="28"/>
        </w:rPr>
        <w:t>О внесении изменений  в решение поселкового Совета рабочего поселка Шаранга Шарангского муниципального района Нижегородской области от 18.12.2020  года №28 «О бюджете поселения на 2021 год»</w:t>
      </w:r>
    </w:p>
    <w:p>
      <w:pPr>
        <w:pStyle w:val="Normal"/>
        <w:tabs>
          <w:tab w:val="clear" w:pos="720"/>
          <w:tab w:val="left" w:pos="4253" w:leader="none"/>
        </w:tabs>
        <w:ind w:firstLine="567"/>
        <w:jc w:val="both"/>
        <w:rPr>
          <w:rFonts w:ascii="Arial" w:hAnsi="Arial" w:cs="Arial"/>
          <w:b/>
          <w:b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</w:r>
    </w:p>
    <w:p>
      <w:pPr>
        <w:pStyle w:val="ConsPlusTitle"/>
        <w:widowControl/>
        <w:ind w:firstLine="567"/>
        <w:jc w:val="both"/>
        <w:rPr/>
      </w:pPr>
      <w:r>
        <w:rPr>
          <w:rFonts w:eastAsia="Arial" w:cs="Arial" w:ascii="Arial" w:hAnsi="Arial"/>
          <w:b w:val="false"/>
          <w:sz w:val="22"/>
          <w:szCs w:val="22"/>
        </w:rPr>
        <w:t xml:space="preserve">      </w:t>
      </w:r>
      <w:r>
        <w:rPr>
          <w:rFonts w:cs="Arial" w:ascii="Arial" w:hAnsi="Arial"/>
          <w:b w:val="false"/>
          <w:sz w:val="22"/>
          <w:szCs w:val="22"/>
        </w:rPr>
        <w:t xml:space="preserve">В соответствии с Уставом рабочего поселка Шаранга Шарангского муниципального района Нижегородской области,  поселковый Совет рабочего посёлка Шаранга Шарангского муниципального района Нижегородской области </w:t>
      </w:r>
      <w:r>
        <w:rPr>
          <w:rFonts w:cs="Arial" w:ascii="Arial" w:hAnsi="Arial"/>
          <w:sz w:val="22"/>
          <w:szCs w:val="22"/>
        </w:rPr>
        <w:t>РЕШИЛ</w:t>
      </w:r>
      <w:r>
        <w:rPr>
          <w:rFonts w:cs="Arial" w:ascii="Arial" w:hAnsi="Arial"/>
          <w:b w:val="false"/>
          <w:sz w:val="22"/>
          <w:szCs w:val="22"/>
        </w:rPr>
        <w:t>:</w:t>
      </w:r>
    </w:p>
    <w:p>
      <w:pPr>
        <w:pStyle w:val="Normal"/>
        <w:jc w:val="both"/>
        <w:rPr/>
      </w:pPr>
      <w:r>
        <w:rPr>
          <w:rFonts w:eastAsia="Arial" w:cs="Arial" w:ascii="Arial" w:hAnsi="Arial"/>
          <w:sz w:val="22"/>
          <w:szCs w:val="22"/>
        </w:rPr>
        <w:t xml:space="preserve">              </w:t>
      </w:r>
      <w:r>
        <w:rPr>
          <w:rFonts w:cs="Arial" w:ascii="Arial" w:hAnsi="Arial"/>
          <w:sz w:val="22"/>
          <w:szCs w:val="22"/>
        </w:rPr>
        <w:t>Внести в решение поселкового Совета рабочего поселка Шаранга Шарангского муниципального района Нижегородской области от 18.12.2020 года №28 «О бюджете поселения на 2021 год» (с изменениями, внесенными решением поселкового Совета рабочего поселка Шаранга от 12.02.2021 №3, от 17.03.2021 №9, от 27.09.2021 №30) следующие изменения :</w:t>
        <w:tab/>
      </w:r>
    </w:p>
    <w:p>
      <w:pPr>
        <w:pStyle w:val="Style30"/>
        <w:numPr>
          <w:ilvl w:val="1"/>
          <w:numId w:val="3"/>
        </w:numPr>
        <w:spacing w:before="0" w:after="0"/>
        <w:contextualSpacing/>
        <w:rPr>
          <w:rFonts w:ascii="Arial" w:hAnsi="Arial" w:cs="Arial"/>
        </w:rPr>
      </w:pPr>
      <w:r>
        <w:rPr>
          <w:rFonts w:cs="Arial" w:ascii="Arial" w:hAnsi="Arial"/>
        </w:rPr>
        <w:t>Статью 1 изложить в следующей редакции :</w:t>
      </w:r>
    </w:p>
    <w:p>
      <w:pPr>
        <w:pStyle w:val="Style30"/>
        <w:spacing w:before="0" w:after="0"/>
        <w:ind w:left="30" w:hanging="0"/>
        <w:contextualSpacing/>
        <w:rPr/>
      </w:pPr>
      <w:r>
        <w:rPr>
          <w:rFonts w:eastAsia="Arial" w:cs="Arial" w:ascii="Arial" w:hAnsi="Arial"/>
        </w:rPr>
        <w:t xml:space="preserve">       </w:t>
      </w:r>
      <w:r>
        <w:rPr>
          <w:rFonts w:cs="Arial" w:ascii="Arial" w:hAnsi="Arial"/>
          <w:b/>
        </w:rPr>
        <w:t>«Статья 1</w:t>
      </w:r>
    </w:p>
    <w:p>
      <w:pPr>
        <w:pStyle w:val="Style30"/>
        <w:spacing w:before="0" w:after="0"/>
        <w:ind w:left="420" w:hanging="0"/>
        <w:contextualSpacing/>
        <w:rPr/>
      </w:pPr>
      <w:r>
        <w:rPr>
          <w:rFonts w:eastAsia="Arial" w:cs="Arial" w:ascii="Arial" w:hAnsi="Arial"/>
        </w:rPr>
        <w:t xml:space="preserve">  </w:t>
      </w:r>
      <w:r>
        <w:rPr>
          <w:rFonts w:cs="Arial" w:ascii="Arial" w:hAnsi="Arial"/>
        </w:rPr>
        <w:t>Утвердить основные характеристики бюджета поселения на 2021 год :</w:t>
      </w:r>
    </w:p>
    <w:p>
      <w:pPr>
        <w:pStyle w:val="Normal"/>
        <w:numPr>
          <w:ilvl w:val="0"/>
          <w:numId w:val="2"/>
        </w:numPr>
        <w:jc w:val="both"/>
        <w:rPr/>
      </w:pPr>
      <w:r>
        <w:rPr>
          <w:rFonts w:cs="Arial" w:ascii="Arial" w:hAnsi="Arial"/>
          <w:sz w:val="22"/>
          <w:szCs w:val="22"/>
        </w:rPr>
        <w:t>общий объем доходов в сумме   59 773,1 тыс. рублей;</w:t>
      </w:r>
    </w:p>
    <w:p>
      <w:pPr>
        <w:pStyle w:val="Normal"/>
        <w:numPr>
          <w:ilvl w:val="0"/>
          <w:numId w:val="2"/>
        </w:numPr>
        <w:jc w:val="both"/>
        <w:rPr/>
      </w:pPr>
      <w:r>
        <w:rPr>
          <w:rFonts w:cs="Arial" w:ascii="Arial" w:hAnsi="Arial"/>
          <w:sz w:val="22"/>
          <w:szCs w:val="22"/>
        </w:rPr>
        <w:t>общий объем расходов в сумме  60 428,2тыс. рублей.</w:t>
      </w:r>
    </w:p>
    <w:p>
      <w:pPr>
        <w:pStyle w:val="Normal"/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размер дефицита в сумме 655,1 тыс.руб.»</w:t>
      </w:r>
    </w:p>
    <w:p>
      <w:pPr>
        <w:pStyle w:val="Normal"/>
        <w:numPr>
          <w:ilvl w:val="1"/>
          <w:numId w:val="3"/>
        </w:numPr>
        <w:suppressAutoHyphens w:val="true"/>
        <w:jc w:val="both"/>
        <w:rPr/>
      </w:pPr>
      <w:r>
        <w:rPr>
          <w:rFonts w:cs="Arial" w:ascii="Arial" w:hAnsi="Arial"/>
          <w:sz w:val="22"/>
          <w:szCs w:val="22"/>
        </w:rPr>
        <w:t>Статью 4 изложить в следующей редакции:</w:t>
      </w:r>
    </w:p>
    <w:p>
      <w:pPr>
        <w:pStyle w:val="Normal"/>
        <w:suppressAutoHyphens w:val="true"/>
        <w:ind w:left="30" w:hanging="0"/>
        <w:jc w:val="both"/>
        <w:rPr>
          <w:rFonts w:ascii="Arial" w:hAnsi="Arial" w:cs="Arial"/>
          <w:b/>
          <w:b/>
          <w:sz w:val="22"/>
          <w:szCs w:val="22"/>
        </w:rPr>
      </w:pPr>
      <w:r>
        <w:rPr>
          <w:rFonts w:eastAsia="Arial" w:cs="Arial" w:ascii="Arial" w:hAnsi="Arial"/>
          <w:sz w:val="22"/>
          <w:szCs w:val="22"/>
        </w:rPr>
        <w:t xml:space="preserve">     </w:t>
      </w:r>
      <w:r>
        <w:rPr>
          <w:rFonts w:cs="Arial" w:ascii="Arial" w:hAnsi="Arial"/>
          <w:b/>
          <w:sz w:val="22"/>
          <w:szCs w:val="22"/>
        </w:rPr>
        <w:t>« Статья 4</w:t>
      </w:r>
    </w:p>
    <w:p>
      <w:pPr>
        <w:pStyle w:val="Normal"/>
        <w:suppressAutoHyphens w:val="true"/>
        <w:jc w:val="both"/>
        <w:rPr>
          <w:rFonts w:ascii="Arial" w:hAnsi="Arial" w:cs="Arial"/>
          <w:sz w:val="22"/>
          <w:szCs w:val="22"/>
        </w:rPr>
      </w:pPr>
      <w:r>
        <w:rPr>
          <w:rFonts w:eastAsia="Arial" w:cs="Arial" w:ascii="Arial" w:hAnsi="Arial"/>
          <w:sz w:val="22"/>
          <w:szCs w:val="22"/>
        </w:rPr>
        <w:t xml:space="preserve">     </w:t>
      </w:r>
      <w:r>
        <w:rPr>
          <w:rFonts w:cs="Arial" w:ascii="Arial" w:hAnsi="Arial"/>
          <w:sz w:val="22"/>
          <w:szCs w:val="22"/>
        </w:rPr>
        <w:t>Утвердить общий объем налоговых и неналоговых доходов на 2021год в сумме 18 142,8 тыс.руб.»</w:t>
      </w:r>
    </w:p>
    <w:p>
      <w:pPr>
        <w:pStyle w:val="Normal"/>
        <w:ind w:left="3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1.3.«Статью 5 изложить в следующей редакции:</w:t>
      </w:r>
    </w:p>
    <w:p>
      <w:pPr>
        <w:pStyle w:val="Normal"/>
        <w:ind w:left="30" w:hanging="0"/>
        <w:jc w:val="both"/>
        <w:rPr>
          <w:rFonts w:ascii="Arial" w:hAnsi="Arial" w:cs="Arial"/>
          <w:b/>
          <w:b/>
          <w:sz w:val="22"/>
          <w:szCs w:val="22"/>
        </w:rPr>
      </w:pPr>
      <w:r>
        <w:rPr>
          <w:rFonts w:eastAsia="Arial" w:cs="Arial" w:ascii="Arial" w:hAnsi="Arial"/>
          <w:b/>
          <w:sz w:val="22"/>
          <w:szCs w:val="22"/>
        </w:rPr>
        <w:t xml:space="preserve">     </w:t>
      </w:r>
      <w:r>
        <w:rPr>
          <w:rFonts w:cs="Arial" w:ascii="Arial" w:hAnsi="Arial"/>
          <w:b/>
          <w:sz w:val="22"/>
          <w:szCs w:val="22"/>
        </w:rPr>
        <w:t>« Статья 5</w:t>
      </w:r>
    </w:p>
    <w:p>
      <w:pPr>
        <w:pStyle w:val="Normal"/>
        <w:ind w:firstLine="567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Утвердить объем безвозмездных поступлений, получаемых из других бюджетов бюджетной системы Российской Федерации на 2021 год в сумме 41 630,3тыс.рублей, в том числе объем субвенций на осуществление полномочий по первичному воинскому учету на территориях, где отсутствуют военные комиссариаты в сумме 343,0тыс.рублей , субсидии  на реализацию программ формирования современной городской среды 4 097,5тыс.руб, субсидии  на обеспечение комплексного развития сельских территорий 3 314,7тыс.руб.»</w:t>
      </w:r>
    </w:p>
    <w:p>
      <w:pPr>
        <w:pStyle w:val="Normal"/>
        <w:jc w:val="both"/>
        <w:rPr/>
      </w:pPr>
      <w:r>
        <w:rPr>
          <w:rFonts w:cs="Arial" w:ascii="Arial" w:hAnsi="Arial"/>
          <w:sz w:val="22"/>
          <w:szCs w:val="22"/>
        </w:rPr>
        <w:t>1.4.Приложение 3 изложить в следующей редакции:</w:t>
      </w:r>
    </w:p>
    <w:p>
      <w:pPr>
        <w:pStyle w:val="Normal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jc w:val="right"/>
        <w:rPr/>
      </w:pPr>
      <w:r>
        <w:rPr>
          <w:rFonts w:eastAsia="Arial" w:cs="Arial" w:ascii="Arial" w:hAnsi="Arial"/>
        </w:rPr>
        <w:t xml:space="preserve">                                                                                                                                                                                                      </w:t>
      </w:r>
      <w:r>
        <w:rPr>
          <w:rFonts w:eastAsia="Arial" w:cs="Arial" w:ascii="Arial" w:hAnsi="Arial"/>
          <w:b/>
        </w:rPr>
        <w:t xml:space="preserve"> </w:t>
      </w:r>
      <w:r>
        <w:rPr>
          <w:rFonts w:cs="Arial" w:ascii="Arial" w:hAnsi="Arial"/>
          <w:b/>
        </w:rPr>
        <w:t>«</w:t>
      </w:r>
      <w:r>
        <w:rPr>
          <w:rFonts w:cs="Arial" w:ascii="Arial" w:hAnsi="Arial"/>
        </w:rPr>
        <w:t xml:space="preserve">Приложение 3 </w:t>
      </w:r>
    </w:p>
    <w:p>
      <w:pPr>
        <w:pStyle w:val="Normal"/>
        <w:jc w:val="right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                                                                   </w:t>
      </w:r>
      <w:r>
        <w:rPr>
          <w:rFonts w:cs="Arial" w:ascii="Arial" w:hAnsi="Arial"/>
        </w:rPr>
        <w:t>к решению поселкового Совета</w:t>
      </w:r>
    </w:p>
    <w:p>
      <w:pPr>
        <w:pStyle w:val="Normal"/>
        <w:jc w:val="right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                                                                 </w:t>
      </w:r>
      <w:r>
        <w:rPr>
          <w:rFonts w:cs="Arial" w:ascii="Arial" w:hAnsi="Arial"/>
        </w:rPr>
        <w:t>рабочего поселка Шаранга</w:t>
      </w:r>
    </w:p>
    <w:p>
      <w:pPr>
        <w:pStyle w:val="Normal"/>
        <w:jc w:val="right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                                                                   </w:t>
      </w:r>
      <w:r>
        <w:rPr>
          <w:rFonts w:cs="Arial" w:ascii="Arial" w:hAnsi="Arial"/>
        </w:rPr>
        <w:t>Шарангского муниципального</w:t>
      </w:r>
    </w:p>
    <w:p>
      <w:pPr>
        <w:pStyle w:val="Normal"/>
        <w:jc w:val="right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                                                                          </w:t>
      </w:r>
      <w:r>
        <w:rPr>
          <w:rFonts w:cs="Arial" w:ascii="Arial" w:hAnsi="Arial"/>
        </w:rPr>
        <w:t xml:space="preserve">района Нижегородской области </w:t>
      </w:r>
    </w:p>
    <w:p>
      <w:pPr>
        <w:pStyle w:val="Normal"/>
        <w:jc w:val="right"/>
        <w:rPr/>
      </w:pPr>
      <w:r>
        <w:rPr>
          <w:rFonts w:eastAsia="Arial" w:cs="Arial" w:ascii="Arial" w:hAnsi="Arial"/>
        </w:rPr>
        <w:t xml:space="preserve">                                                                                   </w:t>
      </w:r>
      <w:r>
        <w:rPr>
          <w:rFonts w:cs="Arial" w:ascii="Arial" w:hAnsi="Arial"/>
        </w:rPr>
        <w:t xml:space="preserve">« О бюджете поселения на 2021год »                               </w:t>
      </w:r>
    </w:p>
    <w:p>
      <w:pPr>
        <w:pStyle w:val="Normal"/>
        <w:jc w:val="right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tabs>
          <w:tab w:val="clear" w:pos="720"/>
          <w:tab w:val="left" w:pos="5442" w:leader="none"/>
        </w:tabs>
        <w:rPr>
          <w:rFonts w:ascii="Arial" w:hAnsi="Arial" w:cs="Arial"/>
        </w:rPr>
      </w:pPr>
      <w:r>
        <w:rPr>
          <w:rFonts w:eastAsia="Arial" w:cs="Arial" w:ascii="Arial" w:hAnsi="Arial"/>
          <w:b/>
        </w:rPr>
        <w:t xml:space="preserve"> </w:t>
      </w:r>
      <w:r>
        <w:rPr>
          <w:rFonts w:cs="Arial" w:ascii="Arial" w:hAnsi="Arial"/>
        </w:rPr>
        <w:t>«Поступление доходов по группам, подгруппам и статьям бюджетной классификации на 2021 год»</w:t>
      </w:r>
    </w:p>
    <w:p>
      <w:pPr>
        <w:pStyle w:val="Normal"/>
        <w:tabs>
          <w:tab w:val="clear" w:pos="720"/>
          <w:tab w:val="left" w:pos="5442" w:leader="none"/>
        </w:tabs>
        <w:rPr>
          <w:rFonts w:ascii="Arial" w:hAnsi="Arial" w:cs="Arial"/>
          <w:b/>
          <w:b/>
        </w:rPr>
      </w:pPr>
      <w:r>
        <w:rPr>
          <w:rFonts w:cs="Arial" w:ascii="Arial" w:hAnsi="Arial"/>
          <w:b/>
        </w:rPr>
      </w:r>
    </w:p>
    <w:p>
      <w:pPr>
        <w:pStyle w:val="Normal"/>
        <w:tabs>
          <w:tab w:val="clear" w:pos="720"/>
          <w:tab w:val="left" w:pos="5442" w:leader="none"/>
        </w:tabs>
        <w:jc w:val="right"/>
        <w:rPr>
          <w:rFonts w:cs="Arial"/>
        </w:rPr>
      </w:pPr>
      <w:r>
        <w:rPr>
          <w:rFonts w:eastAsia="Arial" w:cs="Arial" w:ascii="Arial" w:hAnsi="Arial"/>
        </w:rPr>
        <w:t xml:space="preserve"> </w:t>
      </w:r>
      <w:r>
        <w:rPr>
          <w:rFonts w:cs="Arial" w:ascii="Arial" w:hAnsi="Arial"/>
        </w:rPr>
        <w:t>(тыс. рублей)</w:t>
      </w:r>
    </w:p>
    <w:tbl>
      <w:tblPr>
        <w:tblW w:w="9889" w:type="dxa"/>
        <w:jc w:val="left"/>
        <w:tblInd w:w="-11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28"/>
        <w:gridCol w:w="5985"/>
        <w:gridCol w:w="1276"/>
      </w:tblGrid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Код бюджетной классификации Российской Федерации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Наименование доходов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Сумма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>
                <w:rFonts w:cs="Arial" w:ascii="Arial" w:hAnsi="Arial"/>
              </w:rPr>
              <w:t>1 00 00000 00 0000 000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 Налоговые и неналоговые доходы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18 142,8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>
                <w:rFonts w:cs="Arial" w:ascii="Arial" w:hAnsi="Arial"/>
                <w:b/>
              </w:rPr>
              <w:t>1 01 00000 00 0000 000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1.1. Налоги на прибыль, доходы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/>
            </w:pPr>
            <w:r>
              <w:rPr>
                <w:rFonts w:cs="Arial" w:ascii="Arial" w:hAnsi="Arial"/>
                <w:b/>
              </w:rPr>
              <w:t xml:space="preserve">8 215,5   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>
                <w:rFonts w:cs="Arial" w:ascii="Arial" w:hAnsi="Arial"/>
              </w:rPr>
              <w:t>1 01 02000 01 0000 110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1.1.1. Налог на доходы физических лиц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/>
            </w:pPr>
            <w:r>
              <w:rPr>
                <w:rFonts w:cs="Arial" w:ascii="Arial" w:hAnsi="Arial"/>
              </w:rPr>
              <w:t xml:space="preserve">8 215,5    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>
                <w:rFonts w:cs="Arial" w:ascii="Arial" w:hAnsi="Arial"/>
              </w:rPr>
              <w:t>1 01 02010 01 0000 110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1.1.1.1. 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осуществляется в соответствии со статьями 227,227.1 и 228 Налогового кодекса Российской Федерации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/>
            </w:pPr>
            <w:r>
              <w:rPr>
                <w:rFonts w:cs="Arial" w:ascii="Arial" w:hAnsi="Arial"/>
              </w:rPr>
              <w:t xml:space="preserve">8 133,4  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>
                <w:rFonts w:cs="Arial" w:ascii="Arial" w:hAnsi="Arial"/>
              </w:rPr>
              <w:t>1 01 02020 01 0000 110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1.1.1.2. Налог на доходы физических лиц с доходов, полученных от осуществления деятельности физическими лицами, зарегистрированными в качестве индивидуальных предпринимателей, нотариусов, занимающихся частной практикой, адвокатов, учредивших адвокатские кабинеты, и других лиц, занимающихся частной практикой в соответствии со статьей 227 Налогового кодекса Российской Федерации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 xml:space="preserve">43,5     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>
                <w:rFonts w:cs="Arial" w:ascii="Arial" w:hAnsi="Arial"/>
              </w:rPr>
              <w:t>1 01 02030 01 0000 110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1.1.1.3. 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налогов осуществляются в соответствии со статьями 227,227.1 и 228 Налогового кодекса Российской Федерации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38,6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>
                <w:rFonts w:cs="Arial" w:ascii="Arial" w:hAnsi="Arial"/>
                <w:b/>
              </w:rPr>
              <w:t>1 03 00000 00 0000 000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1.2. Налоги на товары (работы, услуги), реализуемые на территории Российской Федерации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/>
            </w:pPr>
            <w:r>
              <w:rPr>
                <w:rFonts w:cs="Arial" w:ascii="Arial" w:hAnsi="Arial"/>
                <w:b/>
              </w:rPr>
              <w:t>2 383,9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>
                <w:rFonts w:cs="Arial" w:ascii="Arial" w:hAnsi="Arial"/>
              </w:rPr>
              <w:t>1 03 02000 01 0000 110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1.2.1. Акцизы по подакцизным товарам (продукции), производимым на территории Российской Федерации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/>
            </w:pPr>
            <w:r>
              <w:rPr>
                <w:rFonts w:cs="Arial" w:ascii="Arial" w:hAnsi="Arial"/>
              </w:rPr>
              <w:t>2 383,9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>
                <w:rFonts w:eastAsia="Arial" w:cs="Arial" w:ascii="Arial" w:hAnsi="Arial"/>
              </w:rPr>
              <w:t xml:space="preserve"> </w:t>
            </w:r>
            <w:r>
              <w:rPr>
                <w:rFonts w:cs="Arial" w:ascii="Arial" w:hAnsi="Arial"/>
              </w:rPr>
              <w:t>103 02231 01 0000 110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1.2.1.1.Доходы от уплаты акцизов на дизельное топливо, подлежащие распределению 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 ,установленным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/>
            </w:pPr>
            <w:r>
              <w:rPr>
                <w:rFonts w:eastAsia="Arial" w:cs="Arial" w:ascii="Arial" w:hAnsi="Arial"/>
              </w:rPr>
              <w:t xml:space="preserve">     </w:t>
            </w:r>
            <w:r>
              <w:rPr>
                <w:rFonts w:cs="Arial" w:ascii="Arial" w:hAnsi="Arial"/>
              </w:rPr>
              <w:t>1 098,9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>
                <w:rFonts w:cs="Arial" w:ascii="Arial" w:hAnsi="Arial"/>
              </w:rPr>
              <w:t>1 03 02241 01 0000 110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1.2.1.2.Доходы от уплаты акцизов на моторные масла для дизельных и (или) карбюраторных (инжекторных) двигателей,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 ,установленным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7,2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>
                <w:rFonts w:cs="Arial" w:ascii="Arial" w:hAnsi="Arial"/>
              </w:rPr>
              <w:t>1 03 02251 01 0000 110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1.2.1.3.Доходы от уплаты акцизов на автомобильный бензин,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 ,установленным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/>
            </w:pPr>
            <w:r>
              <w:rPr>
                <w:rFonts w:cs="Arial" w:ascii="Arial" w:hAnsi="Arial"/>
              </w:rPr>
              <w:t>1 478,0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>
                <w:rFonts w:cs="Arial" w:ascii="Arial" w:hAnsi="Arial"/>
              </w:rPr>
              <w:t>1 03 02261 01 0000 110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1.2.1.4.Доходы от уплаты акцизов на прямогонный бензин, 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 ,установленным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-200,2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>
                <w:rFonts w:cs="Arial" w:ascii="Arial" w:hAnsi="Arial"/>
                <w:b/>
              </w:rPr>
              <w:t>1 05 00000 00 0000 000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1.3. Налоги на совокупный доход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157,9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>
                <w:rFonts w:cs="Arial" w:ascii="Arial" w:hAnsi="Arial"/>
              </w:rPr>
              <w:t>1 05 03010 01 0000 110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1.3.1. Единый сельскохозяйственный налог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/>
            </w:pPr>
            <w:r>
              <w:rPr>
                <w:rFonts w:eastAsia="Arial" w:cs="Arial" w:ascii="Arial" w:hAnsi="Arial"/>
              </w:rPr>
              <w:t xml:space="preserve">      </w:t>
            </w:r>
            <w:r>
              <w:rPr>
                <w:rFonts w:cs="Arial" w:ascii="Arial" w:hAnsi="Arial"/>
              </w:rPr>
              <w:t>157,9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>
                <w:rFonts w:cs="Arial" w:ascii="Arial" w:hAnsi="Arial"/>
                <w:b/>
              </w:rPr>
              <w:t>1 06 00000 00 0000 000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1.4. Налоги на имущество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/>
            </w:pPr>
            <w:r>
              <w:rPr>
                <w:rFonts w:cs="Arial" w:ascii="Arial" w:hAnsi="Arial"/>
                <w:b/>
              </w:rPr>
              <w:t>6 279,4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>
                <w:rFonts w:cs="Arial" w:ascii="Arial" w:hAnsi="Arial"/>
              </w:rPr>
              <w:t>1 06 01030 13 0000 110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 xml:space="preserve">1.4.1. Налог на имущество физических лиц, взимаемый по ставкам, применяемым к объектам налогообложения, расположенным в границах городских поселений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/>
            </w:pPr>
            <w:r>
              <w:rPr>
                <w:rFonts w:eastAsia="Arial" w:cs="Arial" w:ascii="Arial" w:hAnsi="Arial"/>
              </w:rPr>
              <w:t xml:space="preserve">      </w:t>
            </w:r>
            <w:r>
              <w:rPr>
                <w:rFonts w:cs="Arial" w:ascii="Arial" w:hAnsi="Arial"/>
              </w:rPr>
              <w:t>2 693,9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>
                <w:rFonts w:cs="Arial" w:ascii="Arial" w:hAnsi="Arial"/>
              </w:rPr>
              <w:t>1 06 06000 00 0000 110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1.4.2. Земельный налог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/>
            </w:pPr>
            <w:r>
              <w:rPr>
                <w:rFonts w:cs="Arial" w:ascii="Arial" w:hAnsi="Arial"/>
              </w:rPr>
              <w:t>3 585,5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>
                <w:rFonts w:cs="Arial" w:ascii="Arial" w:hAnsi="Arial"/>
              </w:rPr>
              <w:t>1 06 06030 00 0000 110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1.4.2.1. Земельный налог с организаций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/>
            </w:pPr>
            <w:r>
              <w:rPr>
                <w:rFonts w:cs="Arial" w:ascii="Arial" w:hAnsi="Arial"/>
              </w:rPr>
              <w:t>2 302,4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>
                <w:rFonts w:cs="Arial" w:ascii="Arial" w:hAnsi="Arial"/>
              </w:rPr>
              <w:t>1 06 06033 13 0000 110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1.4.2.1.1. Земельный налог с организаций, обладающих земельным участком, расположенным в границах городских поселений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/>
            </w:pPr>
            <w:r>
              <w:rPr>
                <w:rFonts w:cs="Arial" w:ascii="Arial" w:hAnsi="Arial"/>
              </w:rPr>
              <w:t>2 302,4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>
                <w:rFonts w:cs="Arial" w:ascii="Arial" w:hAnsi="Arial"/>
              </w:rPr>
              <w:t>1 06 06040 00 0000 110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1.4.2.2.  Земельный налог  с физических лиц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/>
            </w:pPr>
            <w:r>
              <w:rPr>
                <w:rFonts w:cs="Arial" w:ascii="Arial" w:hAnsi="Arial"/>
                <w:lang w:val="en-US"/>
              </w:rPr>
              <w:t>1</w:t>
            </w:r>
            <w:r>
              <w:rPr>
                <w:rFonts w:cs="Arial" w:ascii="Arial" w:hAnsi="Arial"/>
              </w:rPr>
              <w:t xml:space="preserve"> 283,1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>
                <w:rFonts w:cs="Arial" w:ascii="Arial" w:hAnsi="Arial"/>
              </w:rPr>
              <w:t>1 06 06043 13 0000 110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1.4.2.2.1. Земельный налог с физических лиц, обладающих земельным участком, расположенным в границах городских поселений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/>
            </w:pPr>
            <w:r>
              <w:rPr>
                <w:rFonts w:cs="Arial" w:ascii="Arial" w:hAnsi="Arial"/>
              </w:rPr>
              <w:t>1 283,1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>
                <w:rFonts w:cs="Arial" w:ascii="Arial" w:hAnsi="Arial"/>
                <w:b/>
              </w:rPr>
              <w:t>1 11 00000 00 0000 000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1.5. Доходы от использования имущества, находящегося в государственной и муниципальной собственности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869,4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>
                <w:rFonts w:cs="Arial" w:ascii="Arial" w:hAnsi="Arial"/>
              </w:rPr>
              <w:t>1 11 05000 00 0000 120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1.5.1. Доходы, получаемые в виде арендной либо иной платы за передачу в возмездное пользование государственного и муниципального имущества (за исключением имущества бюджетных и автономных учреждений, а также имущества государственных и муниципальных унитарных предприятий, в том числе казенных)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869,4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>
                <w:rFonts w:cs="Arial" w:ascii="Arial" w:hAnsi="Arial"/>
              </w:rPr>
              <w:t>1 11 05013 13 0000 120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1.5.1.1. Доходы, получаемые в виде арендной платы за земельные участки, государственная собственность на которые не разграничена и которые расположены в границах городских поселений, а также средства от продажи права на заключение договоров аренды указанных земельных участков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836,8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>
                <w:rFonts w:cs="Arial" w:ascii="Arial" w:hAnsi="Arial"/>
              </w:rPr>
              <w:t>1 11 05025 13 0000 120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1.5.1.2. Доходы, получаемые в виде арендной платы, а также средства от продажи права на заключение договоров аренды за земли, находящиеся в собственности городских поселений(за исключением земельных участков муниципальных бюджетных и автономных учреждений)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32,6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>
                <w:rFonts w:cs="Arial" w:ascii="Arial" w:hAnsi="Arial"/>
                <w:b/>
              </w:rPr>
              <w:t>1 14 00000 00 0000 000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1.6. Доходы от продажи материальных и нематериальных активов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20,0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>
                <w:rFonts w:cs="Arial" w:ascii="Arial" w:hAnsi="Arial"/>
              </w:rPr>
              <w:t>1 14 06013 13 0000 430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1.6.1.1. Доходы от продажи земельных участков,  государственная собственность на которые не разграничена и которые расположены в границах городских поселений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1 17 00000 00 0000 150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1.7. Прочие неналоговые доходы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216,7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1 17 14030 13 0000 150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1.7.1. Средства самообложения граждан, зачисляемые в бюджеты городских поселений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175,0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>
                <w:rFonts w:cs="Arial" w:ascii="Arial" w:hAnsi="Arial"/>
              </w:rPr>
              <w:t>1 17 15030 13 0000 150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1.7.2.Инициативные платежи, зачисляемые в бюджеты городских поселений на реализацию проекта инициативного бюджетирования «Вам решать»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cs="Arial" w:ascii="Arial" w:hAnsi="Arial"/>
              </w:rPr>
              <w:t>41,7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>
                <w:rFonts w:cs="Arial" w:ascii="Arial" w:hAnsi="Arial"/>
                <w:b/>
              </w:rPr>
              <w:t>2 00 00000 00 0000 000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2. Безвозмездные поступления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41 630,3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>
                <w:rFonts w:cs="Arial" w:ascii="Arial" w:hAnsi="Arial"/>
              </w:rPr>
              <w:t>2 02 00000 00 0000 000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2.1. Безвозмездные поступления от других бюджетов бюджетной системы Российской Федерации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41 512,7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>
                <w:rFonts w:cs="Arial" w:ascii="Arial" w:hAnsi="Arial"/>
                <w:b/>
              </w:rPr>
              <w:t>2 02 10000 00 0000 150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2.1.1. Дотации бюджетам субъектов Российской Федерации и муниципальных образований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/>
            </w:pPr>
            <w:r>
              <w:rPr>
                <w:rFonts w:cs="Arial" w:ascii="Arial" w:hAnsi="Arial"/>
                <w:b/>
              </w:rPr>
              <w:t>3 843,6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>
                <w:rFonts w:cs="Arial" w:ascii="Arial" w:hAnsi="Arial"/>
              </w:rPr>
              <w:t>2 02 15001 13 0000 150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2.1.1.1. Дотации бюджетам городских поселений на выравнивание бюджетной обеспеченности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/>
            </w:pPr>
            <w:r>
              <w:rPr>
                <w:rFonts w:cs="Arial" w:ascii="Arial" w:hAnsi="Arial"/>
              </w:rPr>
              <w:t>3 843,6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>
                <w:rFonts w:cs="Arial" w:ascii="Arial" w:hAnsi="Arial"/>
                <w:b/>
              </w:rPr>
              <w:t>2 02 20000 00 0000 150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>
                <w:rFonts w:cs="Arial" w:ascii="Arial" w:hAnsi="Arial"/>
                <w:b/>
              </w:rPr>
              <w:t>2.1.2   Субсидии бюджетам городских поселений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7 412,2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>
                <w:rFonts w:cs="Arial" w:ascii="Arial" w:hAnsi="Arial"/>
              </w:rPr>
              <w:t>2 02 25555 13 0000 150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>
                <w:rFonts w:cs="Arial" w:ascii="Arial" w:hAnsi="Arial"/>
              </w:rPr>
              <w:t>2.1.2.1 Субсидии бюджетам городских поселений на реализацию программ формирования современной городской среды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4 097,5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>
                <w:rFonts w:cs="Arial" w:ascii="Arial" w:hAnsi="Arial"/>
              </w:rPr>
              <w:t>2 02 25576 13 0000 150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 xml:space="preserve">2.1.2.2 Субсидии бюджетам городских поселений на обеспечение комплексного развития сельских территорий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3 314,7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>
                <w:rFonts w:cs="Arial" w:ascii="Arial" w:hAnsi="Arial"/>
                <w:b/>
              </w:rPr>
              <w:t>2 02 30000 00 0000 150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>
                <w:rFonts w:cs="Arial" w:ascii="Arial" w:hAnsi="Arial"/>
                <w:b/>
              </w:rPr>
              <w:t>2.1.3.Субвенции бюджетам субъектов Российской Федерации и муниципальных образований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343,0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>
                <w:rFonts w:cs="Arial" w:ascii="Arial" w:hAnsi="Arial"/>
              </w:rPr>
              <w:t>2 02 35118 13 0000 150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>
                <w:rFonts w:cs="Arial" w:ascii="Arial" w:hAnsi="Arial"/>
              </w:rPr>
              <w:t>2.1.3.1.Субвенции бюджетам сельских поселений на осуществление первичного воинского учета на территориях, где отсутствуют военные комиссариаты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343,0</w:t>
            </w:r>
          </w:p>
        </w:tc>
      </w:tr>
      <w:tr>
        <w:trPr>
          <w:trHeight w:val="28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>
                <w:rFonts w:cs="Arial" w:ascii="Arial" w:hAnsi="Arial"/>
                <w:b/>
              </w:rPr>
              <w:t>2 02 40000 00 0000 150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>
                <w:rFonts w:cs="Arial" w:ascii="Arial" w:hAnsi="Arial"/>
                <w:b/>
              </w:rPr>
              <w:t>2.1.4. Иные межбюджетные трансферты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29 913,9</w:t>
            </w:r>
          </w:p>
        </w:tc>
      </w:tr>
      <w:tr>
        <w:trPr>
          <w:trHeight w:val="28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>
                <w:rFonts w:cs="Arial" w:ascii="Arial" w:hAnsi="Arial"/>
              </w:rPr>
              <w:t>2 02 45160 13 0000150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>
                <w:rFonts w:cs="Arial" w:ascii="Arial" w:hAnsi="Arial"/>
              </w:rPr>
              <w:t xml:space="preserve">2.1.4.1.Межбюджетные трансферты ,передаваемые бюджетам городским поселений для компенсации дополнительных расходов, возникших в результате решений ,принятых органами власти другого уровня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3 250,7</w:t>
            </w:r>
          </w:p>
        </w:tc>
      </w:tr>
      <w:tr>
        <w:trPr>
          <w:trHeight w:val="28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>
                <w:rFonts w:cs="Arial" w:ascii="Arial" w:hAnsi="Arial"/>
              </w:rPr>
              <w:t>2.1.4.1.1. На капитальный ремонт и ремонт автомобильных дорог общего пользования местного значения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/>
            </w:pPr>
            <w:r>
              <w:rPr>
                <w:rFonts w:cs="Arial" w:ascii="Arial" w:hAnsi="Arial"/>
              </w:rPr>
              <w:t>2 650,7</w:t>
            </w:r>
          </w:p>
        </w:tc>
      </w:tr>
      <w:tr>
        <w:trPr>
          <w:trHeight w:val="28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2.1.4.1.2. На предоставление грантов на награждение победителей смотра-конкурса на звание «Лучшее муниципальное образование Нижегородской области в сфере благоустройства и дорожной деятельности»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600,0</w:t>
            </w:r>
          </w:p>
        </w:tc>
      </w:tr>
      <w:tr>
        <w:trPr>
          <w:trHeight w:val="28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2 02 49999 13 0000 150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</w:rPr>
              <w:t>2.1.4.2.Прочие межбюджетные трансферты, передаваемые бюджетам городских  поселений</w:t>
            </w:r>
            <w:r>
              <w:rPr>
                <w:rFonts w:cs="Arial" w:ascii="Arial" w:hAnsi="Arial"/>
                <w:b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26 663,2</w:t>
            </w:r>
          </w:p>
        </w:tc>
      </w:tr>
      <w:tr>
        <w:trPr>
          <w:trHeight w:val="28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>
                <w:rFonts w:cs="Arial" w:ascii="Arial" w:hAnsi="Arial"/>
                <w:b/>
              </w:rPr>
              <w:t>2 07 00000 00 0000 000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>
                <w:rFonts w:cs="Arial" w:ascii="Arial" w:hAnsi="Arial"/>
                <w:b/>
              </w:rPr>
              <w:t>2.2.Прочие безвозмездные поступления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148,0</w:t>
            </w:r>
          </w:p>
        </w:tc>
      </w:tr>
      <w:tr>
        <w:trPr>
          <w:trHeight w:val="28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>
                <w:rFonts w:cs="Arial" w:ascii="Arial" w:hAnsi="Arial"/>
              </w:rPr>
              <w:t>2 07 05030 13 0000 150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>
                <w:rFonts w:cs="Arial" w:ascii="Arial" w:hAnsi="Arial"/>
              </w:rPr>
              <w:t xml:space="preserve">2.2.1.Прочие безвозмездные поступления от негосударственных организаций в бюджеты городских поселений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148,0</w:t>
            </w:r>
          </w:p>
        </w:tc>
      </w:tr>
      <w:tr>
        <w:trPr>
          <w:trHeight w:val="28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  <w:p>
            <w:pPr>
              <w:pStyle w:val="Normal"/>
              <w:rPr/>
            </w:pPr>
            <w:r>
              <w:rPr>
                <w:rFonts w:eastAsia="Arial" w:cs="Arial" w:ascii="Arial" w:hAnsi="Arial"/>
                <w:b/>
              </w:rPr>
              <w:t xml:space="preserve"> </w:t>
            </w:r>
            <w:r>
              <w:rPr>
                <w:rFonts w:cs="Arial" w:ascii="Arial" w:hAnsi="Arial"/>
                <w:b/>
              </w:rPr>
              <w:t>2 19 60010 13 0000 150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>
                <w:rFonts w:cs="Arial" w:ascii="Arial" w:hAnsi="Arial"/>
                <w:b/>
              </w:rPr>
              <w:t>2.3.Возврат прочих остатков субсидий , субвенций и иных межбюджетных трансфертов, имеющих целевое назначение, прошлых лет из бюджетов городских поселений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-30,4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Всего доходов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</w:rPr>
            </w:pPr>
            <w:r>
              <w:rPr>
                <w:rFonts w:eastAsia="Arial" w:cs="Arial" w:ascii="Arial" w:hAnsi="Arial"/>
                <w:b/>
              </w:rPr>
              <w:t xml:space="preserve">  </w:t>
            </w:r>
            <w:r>
              <w:rPr>
                <w:rFonts w:cs="Arial" w:ascii="Arial" w:hAnsi="Arial"/>
                <w:b/>
              </w:rPr>
              <w:t>59 773,1</w:t>
            </w:r>
          </w:p>
        </w:tc>
      </w:tr>
    </w:tbl>
    <w:p>
      <w:pPr>
        <w:pStyle w:val="ConsPlusNormal1"/>
        <w:ind w:left="4536" w:firstLine="567"/>
        <w:jc w:val="right"/>
        <w:rPr/>
      </w:pPr>
      <w:r>
        <w:rPr/>
        <w:t>»;</w:t>
      </w:r>
    </w:p>
    <w:p>
      <w:pPr>
        <w:pStyle w:val="Normal"/>
        <w:tabs>
          <w:tab w:val="clear" w:pos="720"/>
          <w:tab w:val="center" w:pos="4819" w:leader="none"/>
        </w:tabs>
        <w:overflowPunct w:val="false"/>
        <w:autoSpaceDE w:val="false"/>
        <w:textAlignment w:val="baseline"/>
        <w:rPr/>
      </w:pPr>
      <w:r>
        <w:rPr>
          <w:rFonts w:cs="Arial" w:ascii="Arial" w:hAnsi="Arial"/>
          <w:kern w:val="2"/>
        </w:rPr>
        <w:t xml:space="preserve">1.5.  Приложение 5 изложить в следующей редакции :  </w:t>
      </w:r>
    </w:p>
    <w:p>
      <w:pPr>
        <w:pStyle w:val="Normal"/>
        <w:tabs>
          <w:tab w:val="clear" w:pos="720"/>
          <w:tab w:val="center" w:pos="4819" w:leader="none"/>
        </w:tabs>
        <w:overflowPunct w:val="false"/>
        <w:autoSpaceDE w:val="false"/>
        <w:textAlignment w:val="baseline"/>
        <w:rPr>
          <w:rFonts w:ascii="Arial" w:hAnsi="Arial" w:cs="Arial"/>
          <w:b/>
          <w:b/>
          <w:kern w:val="2"/>
        </w:rPr>
      </w:pPr>
      <w:r>
        <w:rPr>
          <w:rFonts w:cs="Arial" w:ascii="Arial" w:hAnsi="Arial"/>
          <w:b/>
          <w:kern w:val="2"/>
        </w:rPr>
      </w:r>
    </w:p>
    <w:p>
      <w:pPr>
        <w:pStyle w:val="Normal"/>
        <w:jc w:val="right"/>
        <w:rPr/>
      </w:pPr>
      <w:r>
        <w:rPr>
          <w:rFonts w:cs="Arial" w:ascii="Arial" w:hAnsi="Arial"/>
        </w:rPr>
        <w:t xml:space="preserve">«Приложение 5 </w:t>
      </w:r>
    </w:p>
    <w:p>
      <w:pPr>
        <w:pStyle w:val="Normal"/>
        <w:jc w:val="right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                                                                   </w:t>
      </w:r>
      <w:r>
        <w:rPr>
          <w:rFonts w:cs="Arial" w:ascii="Arial" w:hAnsi="Arial"/>
        </w:rPr>
        <w:t>к решению поселкового Совета</w:t>
      </w:r>
    </w:p>
    <w:p>
      <w:pPr>
        <w:pStyle w:val="Normal"/>
        <w:jc w:val="right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                                                                 </w:t>
      </w:r>
      <w:r>
        <w:rPr>
          <w:rFonts w:cs="Arial" w:ascii="Arial" w:hAnsi="Arial"/>
        </w:rPr>
        <w:t>рабочего поселка Шаранга</w:t>
      </w:r>
    </w:p>
    <w:p>
      <w:pPr>
        <w:pStyle w:val="Normal"/>
        <w:jc w:val="right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                                                                   </w:t>
      </w:r>
      <w:r>
        <w:rPr>
          <w:rFonts w:cs="Arial" w:ascii="Arial" w:hAnsi="Arial"/>
        </w:rPr>
        <w:t>Шарангского муниципального</w:t>
      </w:r>
    </w:p>
    <w:p>
      <w:pPr>
        <w:pStyle w:val="Normal"/>
        <w:jc w:val="right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                                                                          </w:t>
      </w:r>
      <w:r>
        <w:rPr>
          <w:rFonts w:cs="Arial" w:ascii="Arial" w:hAnsi="Arial"/>
        </w:rPr>
        <w:t xml:space="preserve">района Нижегородской области </w:t>
      </w:r>
    </w:p>
    <w:p>
      <w:pPr>
        <w:pStyle w:val="Normal"/>
        <w:jc w:val="right"/>
        <w:rPr/>
      </w:pPr>
      <w:r>
        <w:rPr>
          <w:rFonts w:eastAsia="Arial" w:cs="Arial" w:ascii="Arial" w:hAnsi="Arial"/>
        </w:rPr>
        <w:t xml:space="preserve">                                                                                   </w:t>
      </w:r>
      <w:r>
        <w:rPr>
          <w:rFonts w:cs="Arial" w:ascii="Arial" w:hAnsi="Arial"/>
        </w:rPr>
        <w:t xml:space="preserve">« О бюджете поселения на 2021год » </w:t>
      </w:r>
    </w:p>
    <w:p>
      <w:pPr>
        <w:pStyle w:val="Normal"/>
        <w:tabs>
          <w:tab w:val="clear" w:pos="720"/>
          <w:tab w:val="center" w:pos="4819" w:leader="none"/>
        </w:tabs>
        <w:overflowPunct w:val="false"/>
        <w:autoSpaceDE w:val="false"/>
        <w:textAlignment w:val="baseline"/>
        <w:rPr>
          <w:rFonts w:ascii="Arial" w:hAnsi="Arial" w:cs="Arial"/>
          <w:b/>
          <w:b/>
          <w:kern w:val="2"/>
        </w:rPr>
      </w:pPr>
      <w:r>
        <w:rPr>
          <w:rFonts w:cs="Arial" w:ascii="Arial" w:hAnsi="Arial"/>
          <w:b/>
          <w:kern w:val="2"/>
        </w:rPr>
      </w:r>
    </w:p>
    <w:tbl>
      <w:tblPr>
        <w:tblW w:w="10251" w:type="dxa"/>
        <w:jc w:val="left"/>
        <w:tblInd w:w="-1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34"/>
        <w:gridCol w:w="1676"/>
        <w:gridCol w:w="1167"/>
        <w:gridCol w:w="1974"/>
      </w:tblGrid>
      <w:tr>
        <w:trPr>
          <w:trHeight w:val="1182" w:hRule="atLeast"/>
        </w:trPr>
        <w:tc>
          <w:tcPr>
            <w:tcW w:w="10251" w:type="dxa"/>
            <w:gridSpan w:val="4"/>
            <w:tcBorders/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eastAsia="Arial" w:cs="Arial" w:ascii="Arial" w:hAnsi="Arial"/>
                <w:b/>
                <w:kern w:val="2"/>
              </w:rPr>
              <w:t xml:space="preserve">                                                                                                       </w:t>
            </w:r>
            <w:r>
              <w:rPr>
                <w:rFonts w:cs="Arial" w:ascii="Arial" w:hAnsi="Arial"/>
                <w:b/>
                <w:bCs/>
                <w:color w:val="000000"/>
              </w:rPr>
              <w:t>Распределение бюджетных ассигнований , по целевым статьям (муниципальным программам, и непрограммным направлениям деятельности), группам видов расходов, разделам,  классификации расходов  бюджета на 2021год</w:t>
            </w:r>
          </w:p>
        </w:tc>
      </w:tr>
      <w:tr>
        <w:trPr>
          <w:trHeight w:val="338" w:hRule="atLeast"/>
        </w:trPr>
        <w:tc>
          <w:tcPr>
            <w:tcW w:w="5434" w:type="dxa"/>
            <w:tcBorders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1676" w:type="dxa"/>
            <w:tcBorders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1167" w:type="dxa"/>
            <w:tcBorders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1974" w:type="dxa"/>
            <w:tcBorders/>
            <w:vAlign w:val="center"/>
          </w:tcPr>
          <w:p>
            <w:pPr>
              <w:pStyle w:val="Normal"/>
              <w:jc w:val="right"/>
              <w:rPr/>
            </w:pPr>
            <w:r>
              <w:rPr>
                <w:rFonts w:eastAsia="Arial" w:cs="Arial" w:ascii="Arial" w:hAnsi="Arial"/>
                <w:b/>
                <w:bCs/>
                <w:color w:val="000000"/>
              </w:rPr>
              <w:t xml:space="preserve"> </w:t>
            </w:r>
            <w:r>
              <w:rPr>
                <w:rFonts w:cs="Arial" w:ascii="Arial" w:hAnsi="Arial"/>
                <w:b/>
                <w:bCs/>
                <w:color w:val="000000"/>
              </w:rPr>
              <w:t>(тыс. рублей)</w:t>
            </w:r>
          </w:p>
        </w:tc>
      </w:tr>
      <w:tr>
        <w:trPr>
          <w:trHeight w:val="300" w:hRule="atLeast"/>
        </w:trPr>
        <w:tc>
          <w:tcPr>
            <w:tcW w:w="54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Наименование</w:t>
            </w:r>
          </w:p>
        </w:tc>
        <w:tc>
          <w:tcPr>
            <w:tcW w:w="16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 xml:space="preserve">Целевая статья </w:t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расходов</w:t>
            </w:r>
          </w:p>
        </w:tc>
        <w:tc>
          <w:tcPr>
            <w:tcW w:w="11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Вид</w:t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расходов</w:t>
            </w:r>
          </w:p>
        </w:tc>
        <w:tc>
          <w:tcPr>
            <w:tcW w:w="197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Сумма</w:t>
            </w:r>
          </w:p>
        </w:tc>
      </w:tr>
      <w:tr>
        <w:trPr>
          <w:trHeight w:val="300" w:hRule="atLeast"/>
        </w:trPr>
        <w:tc>
          <w:tcPr>
            <w:tcW w:w="543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167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116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197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</w:tr>
      <w:tr>
        <w:trPr>
          <w:trHeight w:val="380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Муниципальные программы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00.0.00.00000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29 728,5</w:t>
            </w:r>
          </w:p>
        </w:tc>
      </w:tr>
      <w:tr>
        <w:trPr>
          <w:trHeight w:val="890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Муниципальная программа «Развитие транспортной системы в Шарангском мунипальном районе Нижегородской области в 2021-2025 годы»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06.0.00.00000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14 514,4</w:t>
            </w:r>
          </w:p>
        </w:tc>
      </w:tr>
      <w:tr>
        <w:trPr>
          <w:trHeight w:val="515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Ремонт и содержание автомбильных дорог общего пользования в Шарангском муниципальном районе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06.2.00.00000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14 514,4</w:t>
            </w:r>
          </w:p>
        </w:tc>
      </w:tr>
      <w:tr>
        <w:trPr>
          <w:trHeight w:val="409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Содержание автомобильных дорог общего пользования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06.2.02.00000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3 255,7</w:t>
            </w:r>
          </w:p>
        </w:tc>
      </w:tr>
      <w:tr>
        <w:trPr>
          <w:trHeight w:val="414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Содержание автомобильных дорог общего пользования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06.2.02.07080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3 255,7</w:t>
            </w:r>
          </w:p>
        </w:tc>
      </w:tr>
      <w:tr>
        <w:trPr>
          <w:trHeight w:val="675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06.2.02.07080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3 255,7</w:t>
            </w:r>
          </w:p>
        </w:tc>
      </w:tr>
      <w:tr>
        <w:trPr>
          <w:trHeight w:val="675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Расходы на капитальный ремонт и ремонт автомобильных дорог общего пользования местного значения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06.2.03.00000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11 258,7</w:t>
            </w:r>
          </w:p>
        </w:tc>
      </w:tr>
      <w:tr>
        <w:trPr>
          <w:trHeight w:val="611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Расходы на капитальный ремонт и ремонт автомобильных дорог общего пользования местного значения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06.2.03.S2210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5 554,7</w:t>
            </w:r>
          </w:p>
        </w:tc>
      </w:tr>
      <w:tr>
        <w:trPr>
          <w:trHeight w:val="675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06.2.03.S2210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5 554,7</w:t>
            </w:r>
          </w:p>
        </w:tc>
      </w:tr>
      <w:tr>
        <w:trPr>
          <w:trHeight w:val="1013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Расходы на реализацию проекта инициативного бюджетирования "Вам решать!" (ремонт участков автодороги по ул.Родниковая в р.п.Шаранга Шарангского муниципального района Нижегородской области )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06.2.03.S260A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704,0</w:t>
            </w:r>
          </w:p>
        </w:tc>
      </w:tr>
      <w:tr>
        <w:trPr>
          <w:trHeight w:val="675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06.2.03.S260A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704,0</w:t>
            </w:r>
          </w:p>
        </w:tc>
      </w:tr>
      <w:tr>
        <w:trPr>
          <w:trHeight w:val="675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Расходы на реализацию полномочий органов местного самоуправления по решению вопросов местного значения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06.2.03.S2650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5 000,0</w:t>
            </w:r>
          </w:p>
        </w:tc>
      </w:tr>
      <w:tr>
        <w:trPr>
          <w:trHeight w:val="675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06.2.03.S2650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5 000,0</w:t>
            </w:r>
          </w:p>
        </w:tc>
      </w:tr>
      <w:tr>
        <w:trPr>
          <w:trHeight w:val="986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Муниципальная программа "Защита населения и территорий от чрезвычайных ситуаций, обеспечение пожарной безопасности и безопасности людей на водных объектах Шарангского муниципального района на 2021 – 2025 годы"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08.0.00.00000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89,5</w:t>
            </w:r>
          </w:p>
        </w:tc>
      </w:tr>
      <w:tr>
        <w:trPr>
          <w:trHeight w:val="427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Обеспечение пожарной безопасности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08.2.00.00000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89,5</w:t>
            </w:r>
          </w:p>
        </w:tc>
      </w:tr>
      <w:tr>
        <w:trPr>
          <w:trHeight w:val="734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Развитие и совершенствование системы противопожарной защиты территорий и объектов, в том числе поддержание высокой готовности и дооснащение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08.2.02.00000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89,5</w:t>
            </w:r>
          </w:p>
        </w:tc>
      </w:tr>
      <w:tr>
        <w:trPr>
          <w:trHeight w:val="675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08.2.02.03000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89,5</w:t>
            </w:r>
          </w:p>
        </w:tc>
      </w:tr>
      <w:tr>
        <w:trPr>
          <w:trHeight w:val="675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08.2.02.03000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89,5</w:t>
            </w:r>
          </w:p>
        </w:tc>
      </w:tr>
      <w:tr>
        <w:trPr>
          <w:trHeight w:val="878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14.0.00.00000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5 189,4</w:t>
            </w:r>
          </w:p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</w:tr>
      <w:tr>
        <w:trPr>
          <w:trHeight w:val="1013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14.2.00.00000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5189,4</w:t>
            </w:r>
          </w:p>
        </w:tc>
      </w:tr>
      <w:tr>
        <w:trPr>
          <w:trHeight w:val="696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Обеспечение поселений Шарангского муниципального района средствами на выравнивание бюджетной обеспеченности и сбалансированности бюджетов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14.2.10.00000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1 139,8</w:t>
            </w:r>
          </w:p>
        </w:tc>
      </w:tr>
      <w:tr>
        <w:trPr>
          <w:trHeight w:val="1013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>
                <w:rFonts w:cs="Arial" w:ascii="Arial" w:hAnsi="Arial"/>
                <w:bCs/>
                <w:color w:val="000000"/>
              </w:rPr>
              <w:t>Иные межбюджетные трансферты на компенсацию дополнительных расходов, возникших в результате решений, принятых органами власти другого уровня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14.2.10.04516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1 139,8</w:t>
            </w:r>
          </w:p>
        </w:tc>
      </w:tr>
      <w:tr>
        <w:trPr>
          <w:trHeight w:val="675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14.2.10.04516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1 139,8</w:t>
            </w:r>
          </w:p>
        </w:tc>
      </w:tr>
      <w:tr>
        <w:trPr>
          <w:trHeight w:val="523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Повышение финансовой самостоятельности бюджетов поселений района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14.2.20.00000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4 049,6</w:t>
            </w:r>
          </w:p>
        </w:tc>
      </w:tr>
      <w:tr>
        <w:trPr>
          <w:trHeight w:val="523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Расходы за счет иных межбюджетных трансфертов из фонда поддержки территорий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14.2.20.22000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97,6</w:t>
            </w:r>
          </w:p>
        </w:tc>
      </w:tr>
      <w:tr>
        <w:trPr>
          <w:trHeight w:val="523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14.2.20.22000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97,6</w:t>
            </w:r>
          </w:p>
        </w:tc>
      </w:tr>
      <w:tr>
        <w:trPr>
          <w:trHeight w:val="1013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14.2.20.51180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343,0</w:t>
            </w:r>
          </w:p>
        </w:tc>
      </w:tr>
      <w:tr>
        <w:trPr>
          <w:trHeight w:val="1086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14.2.20.51180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278,2</w:t>
            </w:r>
          </w:p>
        </w:tc>
      </w:tr>
      <w:tr>
        <w:trPr>
          <w:trHeight w:val="675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14.2.20.51180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64,8</w:t>
            </w:r>
          </w:p>
        </w:tc>
      </w:tr>
      <w:tr>
        <w:trPr>
          <w:trHeight w:val="1171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Иные межбюджетные трансферты на предоставление грантов на награждение победителей смотра-конкурса на звание "Лучшее муниципальное образование Нижегородской области в сфере благоустройства и дорожной деятельности"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14.2.20.74800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600,0</w:t>
            </w:r>
          </w:p>
        </w:tc>
      </w:tr>
      <w:tr>
        <w:trPr>
          <w:trHeight w:val="675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14.2.20.74800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600,0</w:t>
            </w:r>
          </w:p>
        </w:tc>
      </w:tr>
      <w:tr>
        <w:trPr>
          <w:trHeight w:val="675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Расходы за счет субсидии на оплату труда отдельным категориям работников муниципальных учреждений и органов местного самоуправления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14.2.20.S2190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156,7</w:t>
            </w:r>
          </w:p>
        </w:tc>
      </w:tr>
      <w:tr>
        <w:trPr>
          <w:trHeight w:val="675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14.2.20.S2190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156,7</w:t>
            </w:r>
          </w:p>
        </w:tc>
      </w:tr>
      <w:tr>
        <w:trPr>
          <w:trHeight w:val="1013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Расходы на реализацию проекта инициативного бюджетирования "Вам решать!" (обустройство детской спортивной площадки на ул.Фруктовая в р.п.Шаранга Шарангского муниципального района Нижегородской области)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14.2.20.S2601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1 048,5</w:t>
            </w:r>
          </w:p>
        </w:tc>
      </w:tr>
      <w:tr>
        <w:trPr>
          <w:trHeight w:val="675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14.2.20.S2601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1 048,5</w:t>
            </w:r>
          </w:p>
        </w:tc>
      </w:tr>
      <w:tr>
        <w:trPr>
          <w:trHeight w:val="1013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Расходы на реализацию проекта инициативного бюджетирования "Вам решать!" (ремонт участков автодороги по ул.Родниковая в р.п.Шаранга Шарангского муниципального района Нижегородской области )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14.2.20.S260A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1 803,8</w:t>
            </w:r>
          </w:p>
        </w:tc>
      </w:tr>
      <w:tr>
        <w:trPr>
          <w:trHeight w:val="675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14.2.20.S260A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1 803,8</w:t>
            </w:r>
          </w:p>
        </w:tc>
      </w:tr>
      <w:tr>
        <w:trPr>
          <w:trHeight w:val="1013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Муниципальная программа "Формирование комфортной городской среды р.п. Шаранга Шарангского муниципального района Нижегородской области на 2018-2022 годы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19.0.00.00000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4 552,7</w:t>
            </w:r>
          </w:p>
        </w:tc>
      </w:tr>
      <w:tr>
        <w:trPr>
          <w:trHeight w:val="675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Благоустройство дворовых территорий многоквартирных жилых домов р.п. Шаранга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19.1.F2.55550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4 552,7</w:t>
            </w:r>
          </w:p>
        </w:tc>
      </w:tr>
      <w:tr>
        <w:trPr>
          <w:trHeight w:val="675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19.1.F2.55550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4 552,7</w:t>
            </w:r>
          </w:p>
        </w:tc>
      </w:tr>
      <w:tr>
        <w:trPr>
          <w:trHeight w:val="675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Муниципальная программа "Инвестиционная программа Шарангского муниципального района Нижегородской области на 2021-2023 годы"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22.0.00.00000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5 382,5</w:t>
            </w:r>
          </w:p>
        </w:tc>
      </w:tr>
      <w:tr>
        <w:trPr>
          <w:trHeight w:val="319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Благоусторойство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22.0.02.00000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4 918,2</w:t>
            </w:r>
          </w:p>
        </w:tc>
      </w:tr>
      <w:tr>
        <w:trPr>
          <w:trHeight w:val="675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Реализация мероприятий по благоустройству сельских территорий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22.0.02.L5760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4 918,2</w:t>
            </w:r>
          </w:p>
        </w:tc>
      </w:tr>
      <w:tr>
        <w:trPr>
          <w:trHeight w:val="675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22.0.02.L5760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4 918,2</w:t>
            </w:r>
          </w:p>
        </w:tc>
      </w:tr>
      <w:tr>
        <w:trPr>
          <w:trHeight w:val="318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Прочее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22.0.03.00000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464,3</w:t>
            </w:r>
          </w:p>
        </w:tc>
      </w:tr>
      <w:tr>
        <w:trPr>
          <w:trHeight w:val="1354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Расходы на проектирование и строительство (реконструкцию) автомобильных дорог общего пользования местного значения муниципальных образований Нижегородской области, в том числе на строительство объектов скоростного внеуличного транспорта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22.0.03.S2200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464,3</w:t>
            </w:r>
          </w:p>
        </w:tc>
      </w:tr>
      <w:tr>
        <w:trPr>
          <w:trHeight w:val="488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22.0.03.S2200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400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464,3</w:t>
            </w:r>
          </w:p>
        </w:tc>
      </w:tr>
      <w:tr>
        <w:trPr>
          <w:trHeight w:val="341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Непрограммные расходы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88.0.00.00000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30 699,7</w:t>
            </w:r>
          </w:p>
        </w:tc>
      </w:tr>
      <w:tr>
        <w:trPr>
          <w:trHeight w:val="363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Непрограммное направление деятельности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88.8.00.00000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30 699,8</w:t>
            </w:r>
          </w:p>
        </w:tc>
      </w:tr>
      <w:tr>
        <w:trPr>
          <w:trHeight w:val="349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Содержание аппарата управления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88.8.01.00000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2 992,1</w:t>
            </w:r>
          </w:p>
        </w:tc>
      </w:tr>
      <w:tr>
        <w:trPr>
          <w:trHeight w:val="387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Резервные фонды местных администраций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88.8.01.07005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3,0</w:t>
            </w:r>
          </w:p>
        </w:tc>
      </w:tr>
      <w:tr>
        <w:trPr>
          <w:trHeight w:val="553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88.8.01.07005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3,0</w:t>
            </w:r>
          </w:p>
        </w:tc>
      </w:tr>
      <w:tr>
        <w:trPr>
          <w:trHeight w:val="584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88.8.01.20401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1 802,7</w:t>
            </w:r>
          </w:p>
        </w:tc>
      </w:tr>
      <w:tr>
        <w:trPr>
          <w:trHeight w:val="1054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88.8.01.20401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1 185,9</w:t>
            </w:r>
          </w:p>
        </w:tc>
      </w:tr>
      <w:tr>
        <w:trPr>
          <w:trHeight w:val="478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88.8.01.20401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616,8</w:t>
            </w:r>
          </w:p>
        </w:tc>
      </w:tr>
      <w:tr>
        <w:trPr>
          <w:trHeight w:val="675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Глава местной администрации (исполнительно- распорядительного органа муниципального образования)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88.8.01.20800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958,7</w:t>
            </w:r>
          </w:p>
        </w:tc>
      </w:tr>
      <w:tr>
        <w:trPr>
          <w:trHeight w:val="1075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88.8.01.20800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958,7</w:t>
            </w:r>
          </w:p>
        </w:tc>
      </w:tr>
      <w:tr>
        <w:trPr>
          <w:trHeight w:val="273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Учреждения по обеспечению хозяйственного обслуживания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88.8.01.93990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227,7</w:t>
            </w:r>
          </w:p>
        </w:tc>
      </w:tr>
      <w:tr>
        <w:trPr>
          <w:trHeight w:val="1103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88.8.01.93990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227,7</w:t>
            </w:r>
          </w:p>
        </w:tc>
      </w:tr>
      <w:tr>
        <w:trPr>
          <w:trHeight w:val="1013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соответсвии с заключенными соглашениями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88.8.03.00000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14 324,8</w:t>
            </w:r>
          </w:p>
        </w:tc>
      </w:tr>
      <w:tr>
        <w:trPr>
          <w:trHeight w:val="675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Межбюджетные трансферты из бюджетов поселений бюджету муниципального района   в соответсвии с заключенными соглашениями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88.8.03.02106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14 324,8</w:t>
            </w:r>
          </w:p>
        </w:tc>
      </w:tr>
      <w:tr>
        <w:trPr>
          <w:trHeight w:val="331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Межбюджетные трансферты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88.8.03.02106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500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14 324,8</w:t>
            </w:r>
          </w:p>
        </w:tc>
      </w:tr>
      <w:tr>
        <w:trPr>
          <w:trHeight w:val="369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Прочие непрограммные расходы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88.8.06.00000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13 382,8</w:t>
            </w:r>
          </w:p>
        </w:tc>
      </w:tr>
      <w:tr>
        <w:trPr>
          <w:trHeight w:val="379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Мероприятия в области жилищного хозяйства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88.8.06.03503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509,6</w:t>
            </w:r>
          </w:p>
        </w:tc>
      </w:tr>
      <w:tr>
        <w:trPr>
          <w:trHeight w:val="545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88.8.06.03503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509,6</w:t>
            </w:r>
          </w:p>
        </w:tc>
      </w:tr>
      <w:tr>
        <w:trPr>
          <w:trHeight w:val="299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Мероприятия в области социальной политики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bCs/>
                <w:color w:val="000000"/>
              </w:rPr>
              <w:t>88.8.06.05030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28,1</w:t>
            </w:r>
          </w:p>
        </w:tc>
      </w:tr>
      <w:tr>
        <w:trPr>
          <w:trHeight w:val="285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Социальное обеспечение и иные выплаты населению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88.8.06.05030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300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28,1</w:t>
            </w:r>
          </w:p>
        </w:tc>
      </w:tr>
      <w:tr>
        <w:trPr>
          <w:trHeight w:val="277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Мероприятия вобласти социальной политики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88.8.06.14010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281,9</w:t>
            </w:r>
          </w:p>
        </w:tc>
      </w:tr>
      <w:tr>
        <w:trPr>
          <w:trHeight w:val="512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88.8.06.14010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/>
            </w:pPr>
            <w:r>
              <w:rPr>
                <w:rFonts w:cs="Arial" w:ascii="Arial" w:hAnsi="Arial"/>
                <w:bCs/>
                <w:color w:val="000000"/>
              </w:rPr>
              <w:t>281,9</w:t>
            </w:r>
          </w:p>
        </w:tc>
      </w:tr>
      <w:tr>
        <w:trPr>
          <w:trHeight w:val="263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Уличное освещение за счет средств местного бюджета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88.8.06.60102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eastAsia="Arial" w:cs="Arial" w:ascii="Arial" w:hAnsi="Arial"/>
                <w:bCs/>
                <w:color w:val="000000"/>
              </w:rPr>
              <w:t xml:space="preserve"> </w:t>
            </w:r>
            <w:r>
              <w:rPr>
                <w:rFonts w:cs="Arial" w:ascii="Arial" w:hAnsi="Arial"/>
                <w:bCs/>
                <w:color w:val="000000"/>
              </w:rPr>
              <w:t>3 690,3</w:t>
            </w:r>
          </w:p>
        </w:tc>
      </w:tr>
      <w:tr>
        <w:trPr>
          <w:trHeight w:val="976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88.8.06.60102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326,1</w:t>
            </w:r>
          </w:p>
        </w:tc>
      </w:tr>
      <w:tr>
        <w:trPr>
          <w:trHeight w:val="562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88.8.06.60102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3 364,2</w:t>
            </w:r>
          </w:p>
        </w:tc>
      </w:tr>
      <w:tr>
        <w:trPr>
          <w:trHeight w:val="287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Озеленение за счет средств местного бюджета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88.8.06.60302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258,4</w:t>
            </w:r>
          </w:p>
        </w:tc>
      </w:tr>
      <w:tr>
        <w:trPr>
          <w:trHeight w:val="547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88.8.06.60302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258,4</w:t>
            </w:r>
          </w:p>
        </w:tc>
      </w:tr>
      <w:tr>
        <w:trPr>
          <w:trHeight w:val="304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Организация и содержание мест захоронения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88.8.06.60402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221,2</w:t>
            </w:r>
          </w:p>
        </w:tc>
      </w:tr>
      <w:tr>
        <w:trPr>
          <w:trHeight w:val="1062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88.8.06.60402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171,2</w:t>
            </w:r>
          </w:p>
        </w:tc>
      </w:tr>
      <w:tr>
        <w:trPr>
          <w:trHeight w:val="473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88.8.06.60402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50,0</w:t>
            </w:r>
          </w:p>
        </w:tc>
      </w:tr>
      <w:tr>
        <w:trPr>
          <w:trHeight w:val="537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Прочие мероприятия по благоустройству городских округов и поселений за сет средств местного бюджета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88.8.06.60503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7 978,8</w:t>
            </w:r>
          </w:p>
        </w:tc>
      </w:tr>
      <w:tr>
        <w:trPr>
          <w:trHeight w:val="1096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88.8.06.60503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3 802,5</w:t>
            </w:r>
          </w:p>
        </w:tc>
      </w:tr>
      <w:tr>
        <w:trPr>
          <w:trHeight w:val="549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88.8.06.60503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eastAsia="Arial" w:cs="Arial" w:ascii="Arial" w:hAnsi="Arial"/>
                <w:bCs/>
                <w:color w:val="000000"/>
              </w:rPr>
              <w:t xml:space="preserve"> </w:t>
            </w:r>
            <w:r>
              <w:rPr>
                <w:rFonts w:cs="Arial" w:ascii="Arial" w:hAnsi="Arial"/>
                <w:bCs/>
                <w:color w:val="000000"/>
              </w:rPr>
              <w:t>4 176,3</w:t>
            </w:r>
          </w:p>
        </w:tc>
      </w:tr>
      <w:tr>
        <w:trPr>
          <w:trHeight w:val="571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Прочие выплаты по обязательствам муниципального образования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88.8.06.92035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78,8</w:t>
            </w:r>
          </w:p>
        </w:tc>
      </w:tr>
      <w:tr>
        <w:trPr>
          <w:trHeight w:val="551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88.8.06.92035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78,8</w:t>
            </w:r>
          </w:p>
        </w:tc>
      </w:tr>
      <w:tr>
        <w:trPr>
          <w:trHeight w:val="1013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Расходы на реализацию проекта инициативного бюджетирования "Вам решать!" (обустройство детской спортивной площадки на ул.Фруктовая в р.п.Шаранга Шарангского муниципального района Нижегородской области)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88.8.06.S2601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335,7</w:t>
            </w:r>
          </w:p>
        </w:tc>
      </w:tr>
      <w:tr>
        <w:trPr>
          <w:trHeight w:val="548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88.8.06.S2601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335,7</w:t>
            </w:r>
          </w:p>
        </w:tc>
      </w:tr>
      <w:tr>
        <w:trPr>
          <w:trHeight w:val="338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Всего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 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60 428,2</w:t>
            </w:r>
          </w:p>
        </w:tc>
      </w:tr>
      <w:tr>
        <w:trPr>
          <w:trHeight w:val="300" w:hRule="atLeast"/>
        </w:trPr>
        <w:tc>
          <w:tcPr>
            <w:tcW w:w="5434" w:type="dxa"/>
            <w:tcBorders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</w:r>
          </w:p>
        </w:tc>
        <w:tc>
          <w:tcPr>
            <w:tcW w:w="1676" w:type="dxa"/>
            <w:tcBorders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1167" w:type="dxa"/>
            <w:tcBorders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1974" w:type="dxa"/>
            <w:tcBorders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</w:tr>
    </w:tbl>
    <w:p>
      <w:pPr>
        <w:pStyle w:val="Normal"/>
        <w:tabs>
          <w:tab w:val="clear" w:pos="720"/>
          <w:tab w:val="center" w:pos="4819" w:leader="none"/>
        </w:tabs>
        <w:overflowPunct w:val="false"/>
        <w:autoSpaceDE w:val="false"/>
        <w:jc w:val="right"/>
        <w:textAlignment w:val="baseline"/>
        <w:rPr>
          <w:rFonts w:ascii="Arial" w:hAnsi="Arial" w:cs="Arial"/>
          <w:kern w:val="2"/>
        </w:rPr>
      </w:pPr>
      <w:r>
        <w:rPr>
          <w:rFonts w:eastAsia="Arial" w:cs="Arial" w:ascii="Arial" w:hAnsi="Arial"/>
          <w:kern w:val="2"/>
        </w:rPr>
        <w:t xml:space="preserve">  </w:t>
      </w:r>
      <w:r>
        <w:rPr>
          <w:rFonts w:cs="Arial" w:ascii="Arial" w:hAnsi="Arial"/>
          <w:kern w:val="2"/>
        </w:rPr>
        <w:t>»;</w:t>
      </w:r>
    </w:p>
    <w:p>
      <w:pPr>
        <w:pStyle w:val="Normal"/>
        <w:rPr>
          <w:rFonts w:ascii="Arial" w:hAnsi="Arial" w:cs="Arial"/>
          <w:kern w:val="2"/>
        </w:rPr>
      </w:pPr>
      <w:r>
        <w:rPr>
          <w:rFonts w:cs="Arial" w:ascii="Arial" w:hAnsi="Arial"/>
          <w:kern w:val="2"/>
        </w:rPr>
      </w:r>
    </w:p>
    <w:p>
      <w:pPr>
        <w:pStyle w:val="Normal"/>
        <w:tabs>
          <w:tab w:val="clear" w:pos="720"/>
          <w:tab w:val="left" w:pos="210" w:leader="none"/>
          <w:tab w:val="center" w:pos="4819" w:leader="none"/>
        </w:tabs>
        <w:rPr/>
      </w:pPr>
      <w:r>
        <w:rPr>
          <w:rFonts w:cs="Arial" w:ascii="Arial" w:hAnsi="Arial"/>
          <w:bCs/>
        </w:rPr>
        <w:tab/>
        <w:t xml:space="preserve"> 1.6. Приложение 6 изложить в следующей редакции :                                                                              </w:t>
      </w:r>
    </w:p>
    <w:p>
      <w:pPr>
        <w:pStyle w:val="Normal"/>
        <w:jc w:val="right"/>
        <w:rPr/>
      </w:pPr>
      <w:r>
        <w:rPr>
          <w:rFonts w:cs="Arial" w:ascii="Arial" w:hAnsi="Arial"/>
        </w:rPr>
        <w:t xml:space="preserve">«Приложение 6 </w:t>
      </w:r>
    </w:p>
    <w:p>
      <w:pPr>
        <w:pStyle w:val="Normal"/>
        <w:jc w:val="right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                                                                   </w:t>
      </w:r>
      <w:r>
        <w:rPr>
          <w:rFonts w:cs="Arial" w:ascii="Arial" w:hAnsi="Arial"/>
        </w:rPr>
        <w:t>к решению поселкового Совета</w:t>
      </w:r>
    </w:p>
    <w:p>
      <w:pPr>
        <w:pStyle w:val="Normal"/>
        <w:jc w:val="right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                                                                 </w:t>
      </w:r>
      <w:r>
        <w:rPr>
          <w:rFonts w:cs="Arial" w:ascii="Arial" w:hAnsi="Arial"/>
        </w:rPr>
        <w:t>рабочего поселка Шаранга</w:t>
      </w:r>
    </w:p>
    <w:p>
      <w:pPr>
        <w:pStyle w:val="Normal"/>
        <w:jc w:val="right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                                                                   </w:t>
      </w:r>
      <w:r>
        <w:rPr>
          <w:rFonts w:cs="Arial" w:ascii="Arial" w:hAnsi="Arial"/>
        </w:rPr>
        <w:t>Шарангского муниципального</w:t>
      </w:r>
    </w:p>
    <w:p>
      <w:pPr>
        <w:pStyle w:val="Normal"/>
        <w:jc w:val="right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                                                                          </w:t>
      </w:r>
      <w:r>
        <w:rPr>
          <w:rFonts w:cs="Arial" w:ascii="Arial" w:hAnsi="Arial"/>
        </w:rPr>
        <w:t xml:space="preserve">района Нижегородской области </w:t>
      </w:r>
    </w:p>
    <w:p>
      <w:pPr>
        <w:pStyle w:val="Normal"/>
        <w:jc w:val="right"/>
        <w:rPr>
          <w:rFonts w:cs="Arial"/>
        </w:rPr>
      </w:pPr>
      <w:r>
        <w:rPr>
          <w:rFonts w:eastAsia="Arial" w:cs="Arial" w:ascii="Arial" w:hAnsi="Arial"/>
        </w:rPr>
        <w:t xml:space="preserve">                                                                                   </w:t>
      </w:r>
      <w:r>
        <w:rPr>
          <w:rFonts w:cs="Arial" w:ascii="Arial" w:hAnsi="Arial"/>
        </w:rPr>
        <w:t xml:space="preserve">« О бюджете поселения на 2021год » </w:t>
      </w:r>
    </w:p>
    <w:tbl>
      <w:tblPr>
        <w:tblW w:w="10065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44"/>
        <w:gridCol w:w="851"/>
        <w:gridCol w:w="708"/>
        <w:gridCol w:w="142"/>
        <w:gridCol w:w="992"/>
        <w:gridCol w:w="1560"/>
        <w:gridCol w:w="708"/>
        <w:gridCol w:w="1560"/>
      </w:tblGrid>
      <w:tr>
        <w:trPr>
          <w:trHeight w:val="394" w:hRule="atLeast"/>
        </w:trPr>
        <w:tc>
          <w:tcPr>
            <w:tcW w:w="10065" w:type="dxa"/>
            <w:gridSpan w:val="8"/>
            <w:tcBorders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Ведомственная структура расходов бюджета поселения на 2021год</w:t>
            </w:r>
          </w:p>
        </w:tc>
      </w:tr>
      <w:tr>
        <w:trPr>
          <w:trHeight w:val="394" w:hRule="atLeast"/>
        </w:trPr>
        <w:tc>
          <w:tcPr>
            <w:tcW w:w="3544" w:type="dxa"/>
            <w:tcBorders/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851" w:type="dxa"/>
            <w:tcBorders/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850" w:type="dxa"/>
            <w:gridSpan w:val="2"/>
            <w:tcBorders/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992" w:type="dxa"/>
            <w:tcBorders/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1560" w:type="dxa"/>
            <w:tcBorders/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8" w:type="dxa"/>
            <w:tcBorders/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1560" w:type="dxa"/>
            <w:tcBorders/>
            <w:vAlign w:val="center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eastAsia="Arial" w:cs="Arial" w:ascii="Arial" w:hAnsi="Arial"/>
                <w:color w:val="000000"/>
              </w:rPr>
              <w:t xml:space="preserve"> </w:t>
            </w:r>
            <w:r>
              <w:rPr>
                <w:rFonts w:cs="Arial" w:ascii="Arial" w:hAnsi="Arial"/>
                <w:color w:val="000000"/>
              </w:rPr>
              <w:t>(тыс.рублей)</w:t>
            </w:r>
          </w:p>
        </w:tc>
      </w:tr>
      <w:tr>
        <w:trPr>
          <w:trHeight w:val="300" w:hRule="atLeast"/>
        </w:trPr>
        <w:tc>
          <w:tcPr>
            <w:tcW w:w="35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Наименование</w:t>
            </w:r>
          </w:p>
        </w:tc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Ведомство</w:t>
            </w:r>
          </w:p>
        </w:tc>
        <w:tc>
          <w:tcPr>
            <w:tcW w:w="7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Раз</w:t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дел</w:t>
            </w:r>
          </w:p>
        </w:tc>
        <w:tc>
          <w:tcPr>
            <w:tcW w:w="113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Подраз</w:t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дел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Целевая</w:t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статья</w:t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расходов</w:t>
            </w:r>
          </w:p>
        </w:tc>
        <w:tc>
          <w:tcPr>
            <w:tcW w:w="7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Вид расходов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Сумма</w:t>
            </w:r>
          </w:p>
        </w:tc>
      </w:tr>
      <w:tr>
        <w:trPr>
          <w:trHeight w:val="300" w:hRule="atLeast"/>
        </w:trPr>
        <w:tc>
          <w:tcPr>
            <w:tcW w:w="354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85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70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1134" w:type="dxa"/>
            <w:gridSpan w:val="2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156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70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156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</w:tr>
      <w:tr>
        <w:trPr>
          <w:trHeight w:val="1013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АДМИНИСТРАЦИЯ РАБОЧЕГО ПОСЕЛКА ШАРАНГА ШАРАНГСКОГО МУНИЦИПАЛЬНОГО РАЙОНА НИЖЕГОРОДСКОЙ ОБЛАСТИ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487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60 428,2</w:t>
            </w:r>
          </w:p>
        </w:tc>
      </w:tr>
      <w:tr>
        <w:trPr>
          <w:trHeight w:val="419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ОБЩЕГОСУДАРСТВЕННЫЕ ВОПРОСЫ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01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b/>
                <w:bCs/>
                <w:color w:val="000000"/>
              </w:rPr>
              <w:t>00.0.00.00000 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3 078,3</w:t>
            </w:r>
          </w:p>
        </w:tc>
      </w:tr>
      <w:tr>
        <w:trPr>
          <w:trHeight w:val="1403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01</w:t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04</w:t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00.0.00.00000 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/>
            </w:pPr>
            <w:r>
              <w:rPr>
                <w:rFonts w:cs="Arial" w:ascii="Arial" w:hAnsi="Arial"/>
                <w:b/>
                <w:bCs/>
                <w:color w:val="000000"/>
              </w:rPr>
              <w:t>2761,4 </w:t>
            </w:r>
          </w:p>
        </w:tc>
      </w:tr>
      <w:tr>
        <w:trPr>
          <w:trHeight w:val="338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Непрограммные расходы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04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88.0.00.00000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2 761,4</w:t>
            </w:r>
          </w:p>
        </w:tc>
      </w:tr>
      <w:tr>
        <w:trPr>
          <w:trHeight w:val="338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04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88.8.00.00000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2 761,4</w:t>
            </w:r>
          </w:p>
        </w:tc>
      </w:tr>
      <w:tr>
        <w:trPr>
          <w:trHeight w:val="338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Содержание аппарата управления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04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88.8.01.00000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2761,4</w:t>
            </w:r>
          </w:p>
        </w:tc>
      </w:tr>
      <w:tr>
        <w:trPr>
          <w:trHeight w:val="338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Расходы на обеспечение функций органов управления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04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88.8.01.20401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1802,7</w:t>
            </w:r>
          </w:p>
        </w:tc>
      </w:tr>
      <w:tr>
        <w:trPr>
          <w:trHeight w:val="1884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01</w:t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04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88.8.01.20401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100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jc w:val="right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1185,9</w:t>
            </w:r>
          </w:p>
          <w:p>
            <w:pPr>
              <w:pStyle w:val="Normal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</w:tc>
      </w:tr>
      <w:tr>
        <w:trPr>
          <w:trHeight w:val="690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01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04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88.8.01.20401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200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</w:rPr>
            </w:pPr>
            <w:r>
              <w:rPr>
                <w:rFonts w:eastAsia="Arial" w:cs="Arial" w:ascii="Arial" w:hAnsi="Arial"/>
                <w:iCs/>
                <w:color w:val="000000"/>
              </w:rPr>
              <w:t xml:space="preserve">                          </w:t>
            </w:r>
            <w:r>
              <w:rPr>
                <w:rFonts w:cs="Arial" w:ascii="Arial" w:hAnsi="Arial"/>
                <w:iCs/>
                <w:color w:val="000000"/>
              </w:rPr>
              <w:t>616,8</w:t>
            </w:r>
          </w:p>
        </w:tc>
      </w:tr>
      <w:tr>
        <w:trPr>
          <w:trHeight w:val="690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01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04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88.8.01.20800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958,7</w:t>
            </w:r>
          </w:p>
        </w:tc>
      </w:tr>
      <w:tr>
        <w:trPr>
          <w:trHeight w:val="1268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01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04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88.8.01.20800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100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958,7</w:t>
            </w:r>
          </w:p>
        </w:tc>
      </w:tr>
      <w:tr>
        <w:trPr>
          <w:trHeight w:val="338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Другие общегосударственные вопросы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01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13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b/>
                <w:bCs/>
                <w:color w:val="000000"/>
              </w:rPr>
              <w:t>00.0.00.00000 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316,9</w:t>
            </w:r>
          </w:p>
        </w:tc>
      </w:tr>
      <w:tr>
        <w:trPr>
          <w:trHeight w:val="338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Муниципальная  программа «Управление муниципальными финансами Шарангского муниципального района»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13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14.0.00.00000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10,4</w:t>
            </w:r>
          </w:p>
        </w:tc>
      </w:tr>
      <w:tr>
        <w:trPr>
          <w:trHeight w:val="338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Подпрограмма «Создание условий для эффективного выполнения собственных и передаваемых полномочий органами самоуправления поселений Шарангского муниципального района»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13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14.2.00.00000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10,4</w:t>
            </w:r>
          </w:p>
        </w:tc>
      </w:tr>
      <w:tr>
        <w:trPr>
          <w:trHeight w:val="338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Повышение финансовой самостоятельности бюджетов поселений района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13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14.2.20.00000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10,4</w:t>
            </w:r>
          </w:p>
        </w:tc>
      </w:tr>
      <w:tr>
        <w:trPr>
          <w:trHeight w:val="338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Расходы за счет субсидии на оплату труда отдельных категорий работников муниципальных учреждений и органов местного самоуправления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13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color w:val="000000"/>
              </w:rPr>
              <w:t>14.1.20.</w:t>
            </w:r>
            <w:r>
              <w:rPr>
                <w:rFonts w:cs="Arial" w:ascii="Arial" w:hAnsi="Arial"/>
                <w:color w:val="000000"/>
                <w:lang w:val="en-US"/>
              </w:rPr>
              <w:t>S2190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lang w:val="en-US"/>
              </w:rPr>
            </w:pPr>
            <w:r>
              <w:rPr>
                <w:rFonts w:cs="Arial" w:ascii="Arial" w:hAnsi="Arial"/>
                <w:color w:val="000000"/>
                <w:lang w:val="en-US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lang w:val="en-US"/>
              </w:rPr>
            </w:pPr>
            <w:r>
              <w:rPr>
                <w:rFonts w:cs="Arial" w:ascii="Arial" w:hAnsi="Arial"/>
                <w:color w:val="000000"/>
                <w:lang w:val="en-US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/>
            </w:pPr>
            <w:r>
              <w:rPr>
                <w:rFonts w:cs="Arial" w:ascii="Arial" w:hAnsi="Arial"/>
                <w:color w:val="000000"/>
                <w:lang w:val="en-US"/>
              </w:rPr>
              <w:t>10</w:t>
            </w:r>
            <w:r>
              <w:rPr>
                <w:rFonts w:cs="Arial" w:ascii="Arial" w:hAnsi="Arial"/>
                <w:color w:val="000000"/>
              </w:rPr>
              <w:t>,</w:t>
            </w:r>
            <w:r>
              <w:rPr>
                <w:rFonts w:cs="Arial" w:ascii="Arial" w:hAnsi="Arial"/>
                <w:color w:val="000000"/>
                <w:lang w:val="en-US"/>
              </w:rPr>
              <w:t>4</w:t>
            </w:r>
          </w:p>
        </w:tc>
      </w:tr>
      <w:tr>
        <w:trPr>
          <w:trHeight w:val="338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lang w:val="en-US"/>
              </w:rPr>
            </w:pPr>
            <w:r>
              <w:rPr>
                <w:rFonts w:cs="Arial" w:ascii="Arial" w:hAnsi="Arial"/>
                <w:color w:val="000000"/>
                <w:lang w:val="en-US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lang w:val="en-US"/>
              </w:rPr>
            </w:pPr>
            <w:r>
              <w:rPr>
                <w:rFonts w:cs="Arial" w:ascii="Arial" w:hAnsi="Arial"/>
                <w:color w:val="000000"/>
                <w:lang w:val="en-US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lang w:val="en-US"/>
              </w:rPr>
            </w:pPr>
            <w:r>
              <w:rPr>
                <w:rFonts w:cs="Arial" w:ascii="Arial" w:hAnsi="Arial"/>
                <w:color w:val="000000"/>
                <w:lang w:val="en-US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lang w:val="en-US"/>
              </w:rPr>
            </w:pPr>
            <w:r>
              <w:rPr>
                <w:rFonts w:cs="Arial" w:ascii="Arial" w:hAnsi="Arial"/>
                <w:color w:val="000000"/>
                <w:lang w:val="en-US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lang w:val="en-US"/>
              </w:rPr>
            </w:pPr>
            <w:r>
              <w:rPr>
                <w:rFonts w:cs="Arial" w:ascii="Arial" w:hAnsi="Arial"/>
                <w:color w:val="000000"/>
                <w:lang w:val="en-US"/>
              </w:rPr>
            </w:r>
          </w:p>
          <w:p>
            <w:pPr>
              <w:pStyle w:val="Normal"/>
              <w:rPr>
                <w:rFonts w:ascii="Arial" w:hAnsi="Arial" w:cs="Arial"/>
                <w:color w:val="000000"/>
                <w:lang w:val="en-US"/>
              </w:rPr>
            </w:pPr>
            <w:r>
              <w:rPr>
                <w:rFonts w:cs="Arial" w:ascii="Arial" w:hAnsi="Arial"/>
                <w:color w:val="000000"/>
                <w:lang w:val="en-US"/>
              </w:rPr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lang w:val="en-US"/>
              </w:rPr>
            </w:pPr>
            <w:r>
              <w:rPr>
                <w:rFonts w:cs="Arial" w:ascii="Arial" w:hAnsi="Arial"/>
                <w:color w:val="000000"/>
                <w:lang w:val="en-US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13</w:t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lang w:val="en-US"/>
              </w:rPr>
            </w:pPr>
            <w:r>
              <w:rPr>
                <w:rFonts w:cs="Arial" w:ascii="Arial" w:hAnsi="Arial"/>
                <w:color w:val="000000"/>
                <w:lang w:val="en-US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lang w:val="en-US"/>
              </w:rPr>
            </w:pPr>
            <w:r>
              <w:rPr>
                <w:rFonts w:cs="Arial" w:ascii="Arial" w:hAnsi="Arial"/>
                <w:color w:val="000000"/>
                <w:lang w:val="en-US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lang w:val="en-US"/>
              </w:rPr>
            </w:pPr>
            <w:r>
              <w:rPr>
                <w:rFonts w:cs="Arial" w:ascii="Arial" w:hAnsi="Arial"/>
                <w:color w:val="000000"/>
                <w:lang w:val="en-US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lang w:val="en-US"/>
              </w:rPr>
            </w:pPr>
            <w:r>
              <w:rPr>
                <w:rFonts w:cs="Arial" w:ascii="Arial" w:hAnsi="Arial"/>
                <w:color w:val="000000"/>
                <w:lang w:val="en-US"/>
              </w:rPr>
            </w:r>
          </w:p>
          <w:p>
            <w:pPr>
              <w:pStyle w:val="Normal"/>
              <w:rPr>
                <w:rFonts w:ascii="Arial" w:hAnsi="Arial" w:cs="Arial"/>
                <w:color w:val="000000"/>
                <w:lang w:val="en-US"/>
              </w:rPr>
            </w:pPr>
            <w:r>
              <w:rPr>
                <w:rFonts w:cs="Arial" w:ascii="Arial" w:hAnsi="Arial"/>
                <w:color w:val="000000"/>
                <w:lang w:val="en-US"/>
              </w:rPr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lang w:val="en-US"/>
              </w:rPr>
            </w:pPr>
            <w:r>
              <w:rPr>
                <w:rFonts w:cs="Arial" w:ascii="Arial" w:hAnsi="Arial"/>
                <w:color w:val="000000"/>
                <w:lang w:val="en-US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14.1.20.</w:t>
            </w:r>
            <w:r>
              <w:rPr>
                <w:rFonts w:cs="Arial" w:ascii="Arial" w:hAnsi="Arial"/>
                <w:color w:val="000000"/>
                <w:lang w:val="en-US"/>
              </w:rPr>
              <w:t xml:space="preserve"> S2190</w:t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lang w:val="en-US"/>
              </w:rPr>
            </w:pPr>
            <w:r>
              <w:rPr>
                <w:rFonts w:cs="Arial" w:ascii="Arial" w:hAnsi="Arial"/>
                <w:color w:val="000000"/>
                <w:lang w:val="en-US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lang w:val="en-US"/>
              </w:rPr>
            </w:pPr>
            <w:r>
              <w:rPr>
                <w:rFonts w:cs="Arial" w:ascii="Arial" w:hAnsi="Arial"/>
                <w:color w:val="000000"/>
                <w:lang w:val="en-US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lang w:val="en-US"/>
              </w:rPr>
            </w:pPr>
            <w:r>
              <w:rPr>
                <w:rFonts w:cs="Arial" w:ascii="Arial" w:hAnsi="Arial"/>
                <w:color w:val="000000"/>
                <w:lang w:val="en-US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lang w:val="en-US"/>
              </w:rPr>
            </w:pPr>
            <w:r>
              <w:rPr>
                <w:rFonts w:cs="Arial" w:ascii="Arial" w:hAnsi="Arial"/>
                <w:color w:val="000000"/>
                <w:lang w:val="en-US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lang w:val="en-US"/>
              </w:rPr>
            </w:pPr>
            <w:r>
              <w:rPr>
                <w:rFonts w:cs="Arial" w:ascii="Arial" w:hAnsi="Arial"/>
                <w:color w:val="000000"/>
                <w:lang w:val="en-US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lang w:val="en-US"/>
              </w:rPr>
            </w:pPr>
            <w:r>
              <w:rPr>
                <w:rFonts w:cs="Arial" w:ascii="Arial" w:hAnsi="Arial"/>
                <w:color w:val="000000"/>
                <w:lang w:val="en-US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100</w:t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lang w:val="en-US"/>
              </w:rPr>
            </w:pPr>
            <w:r>
              <w:rPr>
                <w:rFonts w:cs="Arial" w:ascii="Arial" w:hAnsi="Arial"/>
                <w:color w:val="000000"/>
                <w:lang w:val="en-US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lang w:val="en-US"/>
              </w:rPr>
            </w:pPr>
            <w:r>
              <w:rPr>
                <w:rFonts w:cs="Arial" w:ascii="Arial" w:hAnsi="Arial"/>
                <w:color w:val="000000"/>
                <w:lang w:val="en-US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lang w:val="en-US"/>
              </w:rPr>
            </w:pPr>
            <w:r>
              <w:rPr>
                <w:rFonts w:cs="Arial" w:ascii="Arial" w:hAnsi="Arial"/>
                <w:color w:val="000000"/>
                <w:lang w:val="en-US"/>
              </w:rPr>
            </w:r>
          </w:p>
          <w:p>
            <w:pPr>
              <w:pStyle w:val="Normal"/>
              <w:rPr>
                <w:rFonts w:ascii="Arial" w:hAnsi="Arial" w:cs="Arial"/>
                <w:color w:val="000000"/>
                <w:lang w:val="en-US"/>
              </w:rPr>
            </w:pPr>
            <w:r>
              <w:rPr>
                <w:rFonts w:cs="Arial" w:ascii="Arial" w:hAnsi="Arial"/>
                <w:color w:val="000000"/>
                <w:lang w:val="en-US"/>
              </w:rPr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10,4</w:t>
            </w:r>
          </w:p>
        </w:tc>
      </w:tr>
      <w:tr>
        <w:trPr>
          <w:trHeight w:val="338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Непрограммные расходы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13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88.0.00.00000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  <w:lang w:val="en-US"/>
              </w:rPr>
              <w:t>306</w:t>
            </w:r>
            <w:r>
              <w:rPr>
                <w:rFonts w:cs="Arial" w:ascii="Arial" w:hAnsi="Arial"/>
                <w:color w:val="000000"/>
              </w:rPr>
              <w:t>,5</w:t>
            </w:r>
          </w:p>
        </w:tc>
      </w:tr>
      <w:tr>
        <w:trPr>
          <w:trHeight w:val="338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13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88.8.00.00000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306,5</w:t>
            </w:r>
          </w:p>
        </w:tc>
      </w:tr>
      <w:tr>
        <w:trPr>
          <w:trHeight w:val="338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Содержание аппарата управления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13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88.8.01.00000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227,7</w:t>
            </w:r>
          </w:p>
        </w:tc>
      </w:tr>
      <w:tr>
        <w:trPr>
          <w:trHeight w:val="338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Учреждения по обеспечению хозяйственного обслуживания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13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88.8.01.93990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227,7</w:t>
            </w:r>
          </w:p>
        </w:tc>
      </w:tr>
      <w:tr>
        <w:trPr>
          <w:trHeight w:val="1367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01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13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88.8.01.93990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100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227,7</w:t>
            </w:r>
          </w:p>
        </w:tc>
      </w:tr>
      <w:tr>
        <w:trPr>
          <w:trHeight w:val="333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Прочие непрограммные расходы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01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13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88.8.06.00000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/>
            </w:pPr>
            <w:r>
              <w:rPr>
                <w:rFonts w:cs="Arial" w:ascii="Arial" w:hAnsi="Arial"/>
                <w:iCs/>
                <w:color w:val="000000"/>
              </w:rPr>
              <w:t>78,8</w:t>
            </w:r>
          </w:p>
        </w:tc>
      </w:tr>
      <w:tr>
        <w:trPr>
          <w:trHeight w:val="333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Прочие выплаты по обязательным образованиям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01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13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88.8.06.92035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/>
            </w:pPr>
            <w:r>
              <w:rPr>
                <w:rFonts w:cs="Arial" w:ascii="Arial" w:hAnsi="Arial"/>
                <w:iCs/>
                <w:color w:val="000000"/>
              </w:rPr>
              <w:t>78,8</w:t>
            </w:r>
          </w:p>
        </w:tc>
      </w:tr>
      <w:tr>
        <w:trPr>
          <w:trHeight w:val="564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01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13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88.8.06.92035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200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/>
            </w:pPr>
            <w:r>
              <w:rPr>
                <w:rFonts w:cs="Arial" w:ascii="Arial" w:hAnsi="Arial"/>
                <w:iCs/>
                <w:color w:val="000000"/>
              </w:rPr>
              <w:t>78,8</w:t>
            </w:r>
          </w:p>
        </w:tc>
      </w:tr>
      <w:tr>
        <w:trPr>
          <w:trHeight w:val="338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НАЦИОНАЛЬНАЯ ОБОРОНА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02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b/>
                <w:bCs/>
                <w:color w:val="000000"/>
              </w:rPr>
              <w:t>00.00.00000 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343,0</w:t>
            </w:r>
          </w:p>
        </w:tc>
      </w:tr>
      <w:tr>
        <w:trPr>
          <w:trHeight w:val="479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Мобилизационная и вневойсковая подготовка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02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03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b/>
                <w:bCs/>
                <w:color w:val="000000"/>
              </w:rPr>
              <w:t>00.0.00.00000 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343,0</w:t>
            </w:r>
          </w:p>
        </w:tc>
      </w:tr>
      <w:tr>
        <w:trPr>
          <w:trHeight w:val="698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02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14.0.00.00000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343,0</w:t>
            </w:r>
          </w:p>
        </w:tc>
      </w:tr>
      <w:tr>
        <w:trPr>
          <w:trHeight w:val="698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Подпрограмма «Создание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района»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02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14.2.00.00000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343,0</w:t>
            </w:r>
          </w:p>
        </w:tc>
      </w:tr>
      <w:tr>
        <w:trPr>
          <w:trHeight w:val="698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Повышение финансовой самостоятельности бюджетов поселений района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02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14.2.20.00000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343,0</w:t>
            </w:r>
          </w:p>
        </w:tc>
      </w:tr>
      <w:tr>
        <w:trPr>
          <w:trHeight w:val="698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02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14.2.20.51180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343,0</w:t>
            </w:r>
          </w:p>
        </w:tc>
      </w:tr>
      <w:tr>
        <w:trPr>
          <w:trHeight w:val="699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02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03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14.2.20.51180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100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278,2</w:t>
            </w:r>
          </w:p>
        </w:tc>
      </w:tr>
      <w:tr>
        <w:trPr>
          <w:trHeight w:val="712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02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03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14.2.20.51180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200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64,8</w:t>
            </w:r>
          </w:p>
        </w:tc>
      </w:tr>
      <w:tr>
        <w:trPr>
          <w:trHeight w:val="695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НАЦИОНАЛЬНАЯ БЕЗОПАСНОСТЬ И ПРАВООХРАНИТЕЛЬНАЯ ДЕЯТЕЛЬНОСТЬ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03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00.0.00.00000 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89,5</w:t>
            </w:r>
          </w:p>
        </w:tc>
      </w:tr>
      <w:tr>
        <w:trPr>
          <w:trHeight w:val="1116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Защита населения и территории от чрезвычайных ситуаций природного и техногенного характера, пожарная безопасность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03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00.0.00.00000 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89,5</w:t>
            </w:r>
          </w:p>
        </w:tc>
      </w:tr>
      <w:tr>
        <w:trPr>
          <w:trHeight w:val="1557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Муниципальная программа "Защита населения и территорий от чрезвычайных ситуаций, обеспечение пожарной безопасности и безопасности людей на водных объектах Шарангского муниципального района на 2021 – 2025 годы"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08.0.00.00000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89,5</w:t>
            </w:r>
          </w:p>
        </w:tc>
      </w:tr>
      <w:tr>
        <w:trPr>
          <w:trHeight w:val="369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Обеспечение пожарной безопасности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08.2.00.00000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89,5</w:t>
            </w:r>
          </w:p>
        </w:tc>
      </w:tr>
      <w:tr>
        <w:trPr>
          <w:trHeight w:val="369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Развитие и совершенствование системы противопожарной защиты территорий и объектов, в том числе поддержание высокой готовности и дооснащение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08.2.02.00000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89,5</w:t>
            </w:r>
          </w:p>
        </w:tc>
      </w:tr>
      <w:tr>
        <w:trPr>
          <w:trHeight w:val="369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08.2.02.03000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89,5</w:t>
            </w:r>
          </w:p>
        </w:tc>
      </w:tr>
      <w:tr>
        <w:trPr>
          <w:trHeight w:val="700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03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10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08.2.02.03000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200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89,5</w:t>
            </w:r>
          </w:p>
        </w:tc>
      </w:tr>
      <w:tr>
        <w:trPr>
          <w:trHeight w:val="337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НАЦИОНАЛЬНАЯ ЭКОНОМИКА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04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00.0.00.00000 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16 782,5</w:t>
            </w:r>
          </w:p>
        </w:tc>
      </w:tr>
      <w:tr>
        <w:trPr>
          <w:trHeight w:val="338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Дорожное хозяйство (дорожные фонды)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04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09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00.0.00.00000 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16 782,5</w:t>
            </w:r>
          </w:p>
        </w:tc>
      </w:tr>
      <w:tr>
        <w:trPr>
          <w:trHeight w:val="930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Муниципальная программа «Развитие транспортной системы в Шарангском мунипальном районе Нижегородской области в 2021-2025 годы»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04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09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06.0.00.00000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14 514,4</w:t>
            </w:r>
          </w:p>
        </w:tc>
      </w:tr>
      <w:tr>
        <w:trPr>
          <w:trHeight w:val="419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Ремонт и содержание автомобильных дорог общего пользования в Шарангском муниципальном районе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04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09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06.2.00.00000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14514,4</w:t>
            </w:r>
          </w:p>
        </w:tc>
      </w:tr>
      <w:tr>
        <w:trPr>
          <w:trHeight w:val="419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Содержание автомобильных дорог общего пользования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04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09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06.2.02.00000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3255,7</w:t>
            </w:r>
          </w:p>
        </w:tc>
      </w:tr>
      <w:tr>
        <w:trPr>
          <w:trHeight w:val="287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Содержание автомобильных дорог общего пользования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04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09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06.2.02.07080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3255,7</w:t>
            </w:r>
          </w:p>
        </w:tc>
      </w:tr>
      <w:tr>
        <w:trPr>
          <w:trHeight w:val="521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04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09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06.2.02.07080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200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3 255,7</w:t>
            </w:r>
          </w:p>
        </w:tc>
      </w:tr>
      <w:tr>
        <w:trPr>
          <w:trHeight w:val="287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Расходы на капитальный ремонт и ремонт автомобильных дорог общего пользования местного значения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04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09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06.2.03.00000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11258,7</w:t>
            </w:r>
          </w:p>
        </w:tc>
      </w:tr>
      <w:tr>
        <w:trPr>
          <w:trHeight w:val="287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Расходы на капитальный ремонт и ремонт автомобильных дорог общего пользования местного значения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04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09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06.2.03.S2210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5554,7</w:t>
            </w:r>
          </w:p>
        </w:tc>
      </w:tr>
      <w:tr>
        <w:trPr>
          <w:trHeight w:val="571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04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09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06.2.03.S2210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200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5 554,7</w:t>
            </w:r>
          </w:p>
        </w:tc>
      </w:tr>
      <w:tr>
        <w:trPr>
          <w:trHeight w:val="267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Расходы на реализацию проекта инициативного бюджетирования « Вам решать!» (ремонт участков автодороги по ул.Родниковая в р.п.Шаранга Шарангского муниципального района Нижегородской области)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04</w:t>
            </w:r>
          </w:p>
          <w:p>
            <w:pPr>
              <w:pStyle w:val="Normal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rPr>
                <w:rFonts w:ascii="Arial" w:hAnsi="Arial" w:cs="Arial"/>
                <w:iCs/>
                <w:color w:val="000000"/>
              </w:rPr>
            </w:pPr>
            <w:r>
              <w:rPr>
                <w:rFonts w:eastAsia="Arial" w:cs="Arial" w:ascii="Arial" w:hAnsi="Arial"/>
                <w:iCs/>
                <w:color w:val="000000"/>
              </w:rPr>
              <w:t xml:space="preserve">       </w:t>
            </w:r>
            <w:r>
              <w:rPr>
                <w:rFonts w:cs="Arial" w:ascii="Arial" w:hAnsi="Arial"/>
                <w:iCs/>
                <w:color w:val="000000"/>
              </w:rPr>
              <w:t>09</w:t>
            </w:r>
          </w:p>
          <w:p>
            <w:pPr>
              <w:pStyle w:val="Normal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06.2.03.S260A</w:t>
            </w:r>
          </w:p>
          <w:p>
            <w:pPr>
              <w:pStyle w:val="Normal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000</w:t>
            </w:r>
          </w:p>
          <w:p>
            <w:pPr>
              <w:pStyle w:val="Normal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704,0</w:t>
            </w:r>
          </w:p>
        </w:tc>
      </w:tr>
      <w:tr>
        <w:trPr>
          <w:trHeight w:val="551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04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09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06.2.03.S260A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200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704,0</w:t>
            </w:r>
          </w:p>
        </w:tc>
      </w:tr>
      <w:tr>
        <w:trPr>
          <w:trHeight w:val="285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Расходы на реализацию полномочий органов местного самоуправления по решению вопросов местного значения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04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09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06.2.03.S2650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5000,0</w:t>
            </w:r>
          </w:p>
        </w:tc>
      </w:tr>
      <w:tr>
        <w:trPr>
          <w:trHeight w:val="559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04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09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06.2.03.S2650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200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5 000,0</w:t>
            </w:r>
          </w:p>
        </w:tc>
      </w:tr>
      <w:tr>
        <w:trPr>
          <w:trHeight w:val="728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04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09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14.0.00.00000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1 803,8</w:t>
            </w:r>
          </w:p>
        </w:tc>
      </w:tr>
      <w:tr>
        <w:trPr>
          <w:trHeight w:val="358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Подпрограмма «Создание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района»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04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09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14.2.00.00000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1803,8</w:t>
            </w:r>
          </w:p>
        </w:tc>
      </w:tr>
      <w:tr>
        <w:trPr>
          <w:trHeight w:val="358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Повышение финансовой  самостоятельности бюджетов поселений района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04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09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14.2.20.00000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1803,8</w:t>
            </w:r>
          </w:p>
        </w:tc>
      </w:tr>
      <w:tr>
        <w:trPr>
          <w:trHeight w:val="358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Расходы на реализацию проекта инициативного бюджетирования « Вам решать!» (ремонт участков автодороги по ул.Родниковая в р.п.Шаранга Шарангского муниципального района Нижегородской области)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04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09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14.2.20.</w:t>
            </w:r>
            <w:r>
              <w:rPr>
                <w:rFonts w:cs="Arial" w:ascii="Arial" w:hAnsi="Arial"/>
                <w:color w:val="000000"/>
                <w:lang w:val="en-US"/>
              </w:rPr>
              <w:t>S</w:t>
            </w:r>
            <w:r>
              <w:rPr>
                <w:rFonts w:cs="Arial" w:ascii="Arial" w:hAnsi="Arial"/>
                <w:color w:val="000000"/>
              </w:rPr>
              <w:t>260</w:t>
            </w:r>
            <w:r>
              <w:rPr>
                <w:rFonts w:cs="Arial" w:ascii="Arial" w:hAnsi="Arial"/>
                <w:color w:val="000000"/>
                <w:lang w:val="en-US"/>
              </w:rPr>
              <w:t>A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1803.8</w:t>
            </w:r>
          </w:p>
        </w:tc>
      </w:tr>
      <w:tr>
        <w:trPr>
          <w:trHeight w:val="639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04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lang w:val="en-US"/>
              </w:rPr>
            </w:pPr>
            <w:r>
              <w:rPr>
                <w:rFonts w:cs="Arial" w:ascii="Arial" w:hAnsi="Arial"/>
                <w:iCs/>
                <w:color w:val="000000"/>
                <w:lang w:val="en-US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lang w:val="en-US"/>
              </w:rPr>
            </w:pPr>
            <w:r>
              <w:rPr>
                <w:rFonts w:cs="Arial" w:ascii="Arial" w:hAnsi="Arial"/>
                <w:iCs/>
                <w:color w:val="000000"/>
                <w:lang w:val="en-US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09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lang w:val="en-US"/>
              </w:rPr>
            </w:pPr>
            <w:r>
              <w:rPr>
                <w:rFonts w:cs="Arial" w:ascii="Arial" w:hAnsi="Arial"/>
                <w:iCs/>
                <w:color w:val="000000"/>
                <w:lang w:val="en-US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lang w:val="en-US"/>
              </w:rPr>
            </w:pPr>
            <w:r>
              <w:rPr>
                <w:rFonts w:cs="Arial" w:ascii="Arial" w:hAnsi="Arial"/>
                <w:iCs/>
                <w:color w:val="000000"/>
                <w:lang w:val="en-US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14.2.20.S260A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lang w:val="en-US"/>
              </w:rPr>
            </w:pPr>
            <w:r>
              <w:rPr>
                <w:rFonts w:cs="Arial" w:ascii="Arial" w:hAnsi="Arial"/>
                <w:iCs/>
                <w:color w:val="000000"/>
                <w:lang w:val="en-US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lang w:val="en-US"/>
              </w:rPr>
            </w:pPr>
            <w:r>
              <w:rPr>
                <w:rFonts w:cs="Arial" w:ascii="Arial" w:hAnsi="Arial"/>
                <w:iCs/>
                <w:color w:val="000000"/>
                <w:lang w:val="en-US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200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1 803,8</w:t>
            </w:r>
          </w:p>
        </w:tc>
      </w:tr>
      <w:tr>
        <w:trPr>
          <w:trHeight w:val="790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Муниципальная программа "Инвестиционная программа Шарангского муниципального района Нижегородской области на 2021-2023 годы"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04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lang w:val="en-US"/>
              </w:rPr>
            </w:pPr>
            <w:r>
              <w:rPr>
                <w:rFonts w:cs="Arial" w:ascii="Arial" w:hAnsi="Arial"/>
                <w:color w:val="000000"/>
                <w:lang w:val="en-US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lang w:val="en-US"/>
              </w:rPr>
            </w:pPr>
            <w:r>
              <w:rPr>
                <w:rFonts w:cs="Arial" w:ascii="Arial" w:hAnsi="Arial"/>
                <w:color w:val="000000"/>
                <w:lang w:val="en-US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lang w:val="en-US"/>
              </w:rPr>
            </w:pPr>
            <w:r>
              <w:rPr>
                <w:rFonts w:cs="Arial" w:ascii="Arial" w:hAnsi="Arial"/>
                <w:color w:val="000000"/>
                <w:lang w:val="en-US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09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lang w:val="en-US"/>
              </w:rPr>
            </w:pPr>
            <w:r>
              <w:rPr>
                <w:rFonts w:cs="Arial" w:ascii="Arial" w:hAnsi="Arial"/>
                <w:color w:val="000000"/>
                <w:lang w:val="en-US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lang w:val="en-US"/>
              </w:rPr>
            </w:pPr>
            <w:r>
              <w:rPr>
                <w:rFonts w:cs="Arial" w:ascii="Arial" w:hAnsi="Arial"/>
                <w:color w:val="000000"/>
                <w:lang w:val="en-US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lang w:val="en-US"/>
              </w:rPr>
            </w:pPr>
            <w:r>
              <w:rPr>
                <w:rFonts w:cs="Arial" w:ascii="Arial" w:hAnsi="Arial"/>
                <w:color w:val="000000"/>
                <w:lang w:val="en-US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22.0.00.00000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lang w:val="en-US"/>
              </w:rPr>
            </w:pPr>
            <w:r>
              <w:rPr>
                <w:rFonts w:cs="Arial" w:ascii="Arial" w:hAnsi="Arial"/>
                <w:color w:val="000000"/>
                <w:lang w:val="en-US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lang w:val="en-US"/>
              </w:rPr>
            </w:pPr>
            <w:r>
              <w:rPr>
                <w:rFonts w:cs="Arial" w:ascii="Arial" w:hAnsi="Arial"/>
                <w:color w:val="000000"/>
                <w:lang w:val="en-US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lang w:val="en-US"/>
              </w:rPr>
            </w:pPr>
            <w:r>
              <w:rPr>
                <w:rFonts w:cs="Arial" w:ascii="Arial" w:hAnsi="Arial"/>
                <w:color w:val="000000"/>
                <w:lang w:val="en-US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  <w:lang w:val="en-US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464,3</w:t>
            </w:r>
          </w:p>
        </w:tc>
      </w:tr>
      <w:tr>
        <w:trPr>
          <w:trHeight w:val="391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  <w:lang w:val="en-US"/>
              </w:rPr>
              <w:t>Прочее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color w:val="000000"/>
                <w:lang w:val="en-US"/>
              </w:rPr>
            </w:pPr>
            <w:r>
              <w:rPr>
                <w:rFonts w:cs="Arial" w:ascii="Arial" w:hAnsi="Arial"/>
                <w:color w:val="000000"/>
                <w:lang w:val="en-US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lang w:val="en-US"/>
              </w:rPr>
            </w:pPr>
            <w:r>
              <w:rPr>
                <w:rFonts w:cs="Arial" w:ascii="Arial" w:hAnsi="Arial"/>
                <w:color w:val="000000"/>
                <w:lang w:val="en-US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04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09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22.0.03.00000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464,3</w:t>
            </w:r>
          </w:p>
        </w:tc>
      </w:tr>
      <w:tr>
        <w:trPr>
          <w:trHeight w:val="405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Расходы на проектирование и строительство(реконструкцию) автомобильных дорог общего пользования местного значения муниципальных образований Нижегородской области ,в том числе на строительство объектов скоростного внеуличного транспорта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04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09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 xml:space="preserve">22.0.03. </w:t>
            </w:r>
            <w:r>
              <w:rPr>
                <w:rFonts w:cs="Arial" w:ascii="Arial" w:hAnsi="Arial"/>
                <w:i/>
                <w:iCs/>
                <w:color w:val="000000"/>
              </w:rPr>
              <w:t>S2200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464,3</w:t>
            </w:r>
          </w:p>
        </w:tc>
      </w:tr>
      <w:tr>
        <w:trPr>
          <w:trHeight w:val="1013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04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09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22.0.03.S2200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400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464,3</w:t>
            </w:r>
          </w:p>
        </w:tc>
      </w:tr>
      <w:tr>
        <w:trPr>
          <w:trHeight w:val="675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ЖИЛИЩНО-КОММУНАЛЬНОЕ ХОЗЯЙСТВО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05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00.0.00.00000 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25 497,1</w:t>
            </w:r>
          </w:p>
        </w:tc>
      </w:tr>
      <w:tr>
        <w:trPr>
          <w:trHeight w:val="338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Жилищное хозяйство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05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01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00.0.00.00000 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/>
            </w:pPr>
            <w:r>
              <w:rPr>
                <w:rFonts w:cs="Arial" w:ascii="Arial" w:hAnsi="Arial"/>
                <w:b/>
                <w:bCs/>
                <w:color w:val="000000"/>
              </w:rPr>
              <w:t>509,6</w:t>
            </w:r>
          </w:p>
        </w:tc>
      </w:tr>
      <w:tr>
        <w:trPr>
          <w:trHeight w:val="338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Непрограммные расходы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05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88.0.00.00000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/>
            </w:pPr>
            <w:r>
              <w:rPr>
                <w:rFonts w:cs="Arial" w:ascii="Arial" w:hAnsi="Arial"/>
                <w:color w:val="000000"/>
              </w:rPr>
              <w:t>509,6</w:t>
            </w:r>
          </w:p>
        </w:tc>
      </w:tr>
      <w:tr>
        <w:trPr>
          <w:trHeight w:val="338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05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88.8.00.00000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/>
            </w:pPr>
            <w:r>
              <w:rPr>
                <w:rFonts w:cs="Arial" w:ascii="Arial" w:hAnsi="Arial"/>
                <w:color w:val="000000"/>
              </w:rPr>
              <w:t>509,6</w:t>
            </w:r>
          </w:p>
        </w:tc>
      </w:tr>
      <w:tr>
        <w:trPr>
          <w:trHeight w:val="338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Прочие непрограммные расходы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05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88.8.06.00000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/>
            </w:pPr>
            <w:r>
              <w:rPr>
                <w:rFonts w:cs="Arial" w:ascii="Arial" w:hAnsi="Arial"/>
                <w:color w:val="000000"/>
              </w:rPr>
              <w:t>509,6</w:t>
            </w:r>
          </w:p>
        </w:tc>
      </w:tr>
      <w:tr>
        <w:trPr>
          <w:trHeight w:val="338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Мероприятия в области жилищного хозяйства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05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88.8.06.03503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/>
            </w:pPr>
            <w:r>
              <w:rPr>
                <w:rFonts w:cs="Arial" w:ascii="Arial" w:hAnsi="Arial"/>
                <w:color w:val="000000"/>
              </w:rPr>
              <w:t>509,6</w:t>
            </w:r>
          </w:p>
        </w:tc>
      </w:tr>
      <w:tr>
        <w:trPr>
          <w:trHeight w:val="608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05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01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88.8.06.03503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200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/>
            </w:pPr>
            <w:r>
              <w:rPr>
                <w:rFonts w:cs="Arial" w:ascii="Arial" w:hAnsi="Arial"/>
                <w:iCs/>
                <w:color w:val="000000"/>
              </w:rPr>
              <w:t>509,6</w:t>
            </w:r>
          </w:p>
        </w:tc>
      </w:tr>
      <w:tr>
        <w:trPr>
          <w:trHeight w:val="338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Благоустройство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05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03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00.0.00.00000 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24 987,5</w:t>
            </w:r>
          </w:p>
        </w:tc>
      </w:tr>
      <w:tr>
        <w:trPr>
          <w:trHeight w:val="800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05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14.0.00.00000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3 032,2</w:t>
            </w:r>
          </w:p>
        </w:tc>
      </w:tr>
      <w:tr>
        <w:trPr>
          <w:trHeight w:val="415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Подпрограмма «Создание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района»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05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14.2.00.00000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3 032,2</w:t>
            </w:r>
          </w:p>
        </w:tc>
      </w:tr>
      <w:tr>
        <w:trPr>
          <w:trHeight w:val="415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Обеспечение поселений Шарангского муниципального района средствами на выравнивание бюджетной обеспеченности и сбалансированности бюджетов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05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14.2.10.00000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1139,8</w:t>
            </w:r>
          </w:p>
        </w:tc>
      </w:tr>
      <w:tr>
        <w:trPr>
          <w:trHeight w:val="415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Иные межбюджетные трансферты на компенсацию дополнительных расходов</w:t>
            </w:r>
          </w:p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,возникших в результате решений,</w:t>
            </w:r>
          </w:p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принятых органами власти другого уровня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05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14.2.10.04516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1139,8</w:t>
            </w:r>
          </w:p>
        </w:tc>
      </w:tr>
      <w:tr>
        <w:trPr>
          <w:trHeight w:val="656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05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03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14.2.10.04516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200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1 139,8</w:t>
            </w:r>
          </w:p>
        </w:tc>
      </w:tr>
      <w:tr>
        <w:trPr>
          <w:trHeight w:val="418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Повышение финансовой самостоятельности бюджетов поселений района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05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03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14.2.20.00000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1892,4</w:t>
            </w:r>
          </w:p>
        </w:tc>
      </w:tr>
      <w:tr>
        <w:trPr>
          <w:trHeight w:val="418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Расходы за счет иных межбюджетных трансфертов из фонда поддержки территорий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05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03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14.2.20.22000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97,6</w:t>
            </w:r>
          </w:p>
        </w:tc>
      </w:tr>
      <w:tr>
        <w:trPr>
          <w:trHeight w:val="418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05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03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14.2.20.22000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200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97,6</w:t>
            </w:r>
          </w:p>
        </w:tc>
      </w:tr>
      <w:tr>
        <w:trPr>
          <w:trHeight w:val="418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Иные межбюджетные трансферты на предоставление грантов на награждение победителей смотра-конкурса на звание «Лучшее муниципальное образование Нижегородской области в сфере благоустройства и дорожной деятельности»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05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03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14.2.20.74800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600,0</w:t>
            </w:r>
          </w:p>
        </w:tc>
      </w:tr>
      <w:tr>
        <w:trPr>
          <w:trHeight w:val="734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05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03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14.2.20.74800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200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600,0</w:t>
            </w:r>
          </w:p>
        </w:tc>
      </w:tr>
      <w:tr>
        <w:trPr>
          <w:trHeight w:val="734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Расходы за счет субсидии на оплату труда отдельных категорий работников муниципальных учреждений и органов местного самоуправления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05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03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14.2.20.</w:t>
            </w:r>
            <w:r>
              <w:rPr>
                <w:rFonts w:cs="Arial" w:ascii="Arial" w:hAnsi="Arial"/>
                <w:color w:val="000000"/>
                <w:lang w:val="en-US"/>
              </w:rPr>
              <w:t>S2190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146,3</w:t>
            </w:r>
          </w:p>
        </w:tc>
      </w:tr>
      <w:tr>
        <w:trPr>
          <w:trHeight w:val="734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05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03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14.2.20.</w:t>
            </w:r>
            <w:r>
              <w:rPr>
                <w:rFonts w:cs="Arial" w:ascii="Arial" w:hAnsi="Arial"/>
                <w:color w:val="000000"/>
                <w:lang w:val="en-US"/>
              </w:rPr>
              <w:t>S2190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100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146,3</w:t>
            </w:r>
          </w:p>
        </w:tc>
      </w:tr>
      <w:tr>
        <w:trPr>
          <w:trHeight w:val="365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Расходы на реализацию проекта инициативного бюджетирования «Вам решать!»(обустройство детской спортивной площадки на ул.Фруктовая в р.п.Шаранга Шарангского муниципального района Нижегородской области)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05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03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14.2.20.S2601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1048,5</w:t>
            </w:r>
          </w:p>
        </w:tc>
      </w:tr>
      <w:tr>
        <w:trPr>
          <w:trHeight w:val="494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05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03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14.2.20.S2601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200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1 048,5</w:t>
            </w:r>
          </w:p>
        </w:tc>
      </w:tr>
      <w:tr>
        <w:trPr>
          <w:trHeight w:val="1057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Муниципальная программа "Формирование комфортной городской среды р.п. Шаранга Шарангского муниципального района Нижегородской области на 2018-2022 годы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05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19.0.00.00000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4 552,7</w:t>
            </w:r>
          </w:p>
        </w:tc>
      </w:tr>
      <w:tr>
        <w:trPr>
          <w:trHeight w:val="421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Благоустройство дворовых территорий многоквартирных жилых домов р.п.Шаранга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05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/>
                <w:i/>
                <w:iCs/>
                <w:color w:val="000000"/>
              </w:rPr>
            </w:pPr>
            <w:r>
              <w:rPr>
                <w:rFonts w:cs="Arial" w:ascii="Arial" w:hAnsi="Arial"/>
                <w:i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/>
                <w:i/>
                <w:iCs/>
                <w:color w:val="000000"/>
              </w:rPr>
            </w:pPr>
            <w:r>
              <w:rPr>
                <w:rFonts w:cs="Arial" w:ascii="Arial" w:hAnsi="Arial"/>
                <w:i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/>
                <w:i/>
                <w:iCs/>
                <w:color w:val="000000"/>
              </w:rPr>
            </w:pPr>
            <w:r>
              <w:rPr>
                <w:rFonts w:cs="Arial" w:ascii="Arial" w:hAnsi="Arial"/>
                <w:i/>
                <w:iCs/>
                <w:color w:val="000000"/>
              </w:rPr>
              <w:t>19.1.F2.55550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/>
                <w:i/>
                <w:iCs/>
                <w:color w:val="000000"/>
              </w:rPr>
            </w:pPr>
            <w:r>
              <w:rPr>
                <w:rFonts w:cs="Arial" w:ascii="Arial" w:hAnsi="Arial"/>
                <w:i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4552,7</w:t>
            </w:r>
          </w:p>
        </w:tc>
      </w:tr>
      <w:tr>
        <w:trPr>
          <w:trHeight w:val="527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05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03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19.1.F2.55550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200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4 552,7</w:t>
            </w:r>
          </w:p>
        </w:tc>
      </w:tr>
      <w:tr>
        <w:trPr>
          <w:trHeight w:val="690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Муниципальная программа "Инвестиционная программа Шарангского муниципального района Нижегородской области на 2021-2023 годы"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05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22.0.00.00000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4 918,2</w:t>
            </w:r>
          </w:p>
        </w:tc>
      </w:tr>
      <w:tr>
        <w:trPr>
          <w:trHeight w:val="417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Благоустройство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05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22.0.02.00000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4918,2</w:t>
            </w:r>
          </w:p>
        </w:tc>
      </w:tr>
      <w:tr>
        <w:trPr>
          <w:trHeight w:val="417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Реализация мероприятий по благоустройству сельских территорий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05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color w:val="000000"/>
              </w:rPr>
              <w:t>22.0.02.</w:t>
            </w:r>
            <w:r>
              <w:rPr>
                <w:rFonts w:cs="Arial" w:ascii="Arial" w:hAnsi="Arial"/>
                <w:color w:val="000000"/>
                <w:lang w:val="en-US"/>
              </w:rPr>
              <w:t>L5760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lang w:val="en-US"/>
              </w:rPr>
            </w:pPr>
            <w:r>
              <w:rPr>
                <w:rFonts w:cs="Arial" w:ascii="Arial" w:hAnsi="Arial"/>
                <w:color w:val="000000"/>
                <w:lang w:val="en-US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lang w:val="en-US"/>
              </w:rPr>
            </w:pPr>
            <w:r>
              <w:rPr>
                <w:rFonts w:cs="Arial" w:ascii="Arial" w:hAnsi="Arial"/>
                <w:color w:val="000000"/>
                <w:lang w:val="en-US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  <w:lang w:val="en-US"/>
              </w:rPr>
            </w:pPr>
            <w:r>
              <w:rPr>
                <w:rFonts w:cs="Arial" w:ascii="Arial" w:hAnsi="Arial"/>
                <w:color w:val="000000"/>
                <w:lang w:val="en-US"/>
              </w:rPr>
              <w:t>4918.2</w:t>
            </w:r>
          </w:p>
        </w:tc>
      </w:tr>
      <w:tr>
        <w:trPr>
          <w:trHeight w:val="656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05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lang w:val="en-US"/>
              </w:rPr>
            </w:pPr>
            <w:r>
              <w:rPr>
                <w:rFonts w:cs="Arial" w:ascii="Arial" w:hAnsi="Arial"/>
                <w:iCs/>
                <w:color w:val="000000"/>
                <w:lang w:val="en-US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lang w:val="en-US"/>
              </w:rPr>
            </w:pPr>
            <w:r>
              <w:rPr>
                <w:rFonts w:cs="Arial" w:ascii="Arial" w:hAnsi="Arial"/>
                <w:iCs/>
                <w:color w:val="000000"/>
                <w:lang w:val="en-US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03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lang w:val="en-US"/>
              </w:rPr>
            </w:pPr>
            <w:r>
              <w:rPr>
                <w:rFonts w:cs="Arial" w:ascii="Arial" w:hAnsi="Arial"/>
                <w:iCs/>
                <w:color w:val="000000"/>
                <w:lang w:val="en-US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lang w:val="en-US"/>
              </w:rPr>
            </w:pPr>
            <w:r>
              <w:rPr>
                <w:rFonts w:cs="Arial" w:ascii="Arial" w:hAnsi="Arial"/>
                <w:iCs/>
                <w:color w:val="000000"/>
                <w:lang w:val="en-US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22.0.02.L5760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lang w:val="en-US"/>
              </w:rPr>
            </w:pPr>
            <w:r>
              <w:rPr>
                <w:rFonts w:cs="Arial" w:ascii="Arial" w:hAnsi="Arial"/>
                <w:iCs/>
                <w:color w:val="000000"/>
                <w:lang w:val="en-US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lang w:val="en-US"/>
              </w:rPr>
            </w:pPr>
            <w:r>
              <w:rPr>
                <w:rFonts w:cs="Arial" w:ascii="Arial" w:hAnsi="Arial"/>
                <w:iCs/>
                <w:color w:val="000000"/>
                <w:lang w:val="en-US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200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4 918,2</w:t>
            </w:r>
          </w:p>
        </w:tc>
      </w:tr>
      <w:tr>
        <w:trPr>
          <w:trHeight w:val="338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Непрограммные расходы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05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88.0.00.00000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  <w:lang w:val="en-US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12 484,4</w:t>
            </w:r>
          </w:p>
        </w:tc>
      </w:tr>
      <w:tr>
        <w:trPr>
          <w:trHeight w:val="338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05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88.8.00.00000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  <w:lang w:val="en-US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12 484,4</w:t>
            </w:r>
          </w:p>
        </w:tc>
      </w:tr>
      <w:tr>
        <w:trPr>
          <w:trHeight w:val="338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Прочие непрограмные расходы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05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88.8.06.00000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  <w:lang w:val="en-US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12 484,4</w:t>
            </w:r>
          </w:p>
        </w:tc>
      </w:tr>
      <w:tr>
        <w:trPr>
          <w:trHeight w:val="338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Уличное освещение за счет средств местного бюджета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05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88.8.06.60102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3690,3</w:t>
            </w:r>
          </w:p>
        </w:tc>
      </w:tr>
      <w:tr>
        <w:trPr>
          <w:trHeight w:val="1087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05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03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88.8.06.60102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100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326,1</w:t>
            </w:r>
          </w:p>
        </w:tc>
      </w:tr>
      <w:tr>
        <w:trPr>
          <w:trHeight w:val="1013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05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03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88.8.06.60102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200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3 364,2</w:t>
            </w:r>
          </w:p>
        </w:tc>
      </w:tr>
      <w:tr>
        <w:trPr>
          <w:trHeight w:val="303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Озеленение за счет средств местного бюджета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05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03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88.8.06.60302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258,4</w:t>
            </w:r>
          </w:p>
        </w:tc>
      </w:tr>
      <w:tr>
        <w:trPr>
          <w:trHeight w:val="549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05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03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88.8.06.60302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200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258,4</w:t>
            </w:r>
          </w:p>
        </w:tc>
      </w:tr>
      <w:tr>
        <w:trPr>
          <w:trHeight w:val="417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Организация и содержание мест захоронения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05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03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88.8.06.60402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221,2</w:t>
            </w:r>
          </w:p>
        </w:tc>
      </w:tr>
      <w:tr>
        <w:trPr>
          <w:trHeight w:val="1409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05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03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88.8.06.60402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100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171,2</w:t>
            </w:r>
          </w:p>
        </w:tc>
      </w:tr>
      <w:tr>
        <w:trPr>
          <w:trHeight w:val="559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05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03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88.8.06.60402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200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50,0</w:t>
            </w:r>
          </w:p>
        </w:tc>
      </w:tr>
      <w:tr>
        <w:trPr>
          <w:trHeight w:val="559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05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03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88.8.06.60503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7 978,8</w:t>
            </w:r>
          </w:p>
        </w:tc>
      </w:tr>
      <w:tr>
        <w:trPr>
          <w:trHeight w:val="1271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05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03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88.8.06.60503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100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3 802,5</w:t>
            </w:r>
          </w:p>
        </w:tc>
      </w:tr>
      <w:tr>
        <w:trPr>
          <w:trHeight w:val="469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05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03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88.8.06.60503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200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/>
            </w:pPr>
            <w:r>
              <w:rPr>
                <w:rFonts w:cs="Arial" w:ascii="Arial" w:hAnsi="Arial"/>
                <w:iCs/>
                <w:color w:val="000000"/>
              </w:rPr>
              <w:t>4 176,3</w:t>
            </w:r>
          </w:p>
        </w:tc>
      </w:tr>
      <w:tr>
        <w:trPr>
          <w:trHeight w:val="611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Расходы на реализацию проекта инициативного бюджетирования «Вам решать!»(обустройство детской спортивной площадки на ул.Фруктовая в р.п.Шаранга Шарангского муниципального района Нижегородской области)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05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03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88.8.06.</w:t>
            </w:r>
            <w:r>
              <w:rPr>
                <w:rFonts w:cs="Arial" w:ascii="Arial" w:hAnsi="Arial"/>
                <w:iCs/>
                <w:color w:val="000000"/>
                <w:lang w:val="en-US"/>
              </w:rPr>
              <w:t>S2601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335,7</w:t>
            </w:r>
          </w:p>
        </w:tc>
      </w:tr>
      <w:tr>
        <w:trPr>
          <w:trHeight w:val="805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05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03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88.8.06.S2601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200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335,7</w:t>
            </w:r>
          </w:p>
        </w:tc>
      </w:tr>
      <w:tr>
        <w:trPr>
          <w:trHeight w:val="338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КУЛЬТУРА, КИНЕМАТОГРАФИЯ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08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00.0.00.00000 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14 324,8</w:t>
            </w:r>
          </w:p>
        </w:tc>
      </w:tr>
      <w:tr>
        <w:trPr>
          <w:trHeight w:val="338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Культура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08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01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00.0.00.00000 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14 324,8</w:t>
            </w:r>
          </w:p>
        </w:tc>
      </w:tr>
      <w:tr>
        <w:trPr>
          <w:trHeight w:val="338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Непрограммные расходы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08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88.0.00.00000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14 324,8</w:t>
            </w:r>
          </w:p>
        </w:tc>
      </w:tr>
      <w:tr>
        <w:trPr>
          <w:trHeight w:val="338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08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88.8.00.00000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14 324,8</w:t>
            </w:r>
          </w:p>
        </w:tc>
      </w:tr>
      <w:tr>
        <w:trPr>
          <w:trHeight w:val="338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08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01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88.8.03.00000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14324,8</w:t>
            </w:r>
          </w:p>
        </w:tc>
      </w:tr>
      <w:tr>
        <w:trPr>
          <w:trHeight w:val="338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Межбюджетные трансферты из бюджетов поселений бюджету муниципального района в соответствии с заключенными соглашениями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08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01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88.8.03.02106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14324,8</w:t>
            </w:r>
          </w:p>
        </w:tc>
      </w:tr>
      <w:tr>
        <w:trPr>
          <w:trHeight w:val="338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Межбюджетные трансферты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08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01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88.8.03.02106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500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14 324,8</w:t>
            </w:r>
          </w:p>
        </w:tc>
      </w:tr>
      <w:tr>
        <w:trPr>
          <w:trHeight w:val="338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СОЦИАЛЬНАЯ ПОЛИТИКА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10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00.0.00.00000 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313,0</w:t>
            </w:r>
          </w:p>
        </w:tc>
      </w:tr>
      <w:tr>
        <w:trPr>
          <w:trHeight w:val="338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Социальное обеспечение населения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10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03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00.0.00.00000 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28,1</w:t>
            </w:r>
          </w:p>
        </w:tc>
      </w:tr>
      <w:tr>
        <w:trPr>
          <w:trHeight w:val="338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Непрограммные расходы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10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88.0.00.00000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28,1</w:t>
            </w:r>
          </w:p>
        </w:tc>
      </w:tr>
      <w:tr>
        <w:trPr>
          <w:trHeight w:val="338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10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88.8.00.00000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28,1</w:t>
            </w:r>
          </w:p>
        </w:tc>
      </w:tr>
      <w:tr>
        <w:trPr>
          <w:trHeight w:val="338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Прочие непрограмные расходы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10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88.8.06.00000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28,1</w:t>
            </w:r>
          </w:p>
        </w:tc>
      </w:tr>
      <w:tr>
        <w:trPr>
          <w:trHeight w:val="338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Мероприятия в области социальной политики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10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88.8.06.05030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28,1</w:t>
            </w:r>
          </w:p>
        </w:tc>
      </w:tr>
      <w:tr>
        <w:trPr>
          <w:trHeight w:val="401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10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03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88.8.06.05030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300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28,1</w:t>
            </w:r>
          </w:p>
        </w:tc>
      </w:tr>
      <w:tr>
        <w:trPr>
          <w:trHeight w:val="533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Другие вопросы в области социальной политики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10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06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00.0.00.00000 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284,9</w:t>
            </w:r>
          </w:p>
        </w:tc>
      </w:tr>
      <w:tr>
        <w:trPr>
          <w:trHeight w:val="338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Непрограммные расходы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10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06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88.0.00.00000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284,9</w:t>
            </w:r>
          </w:p>
        </w:tc>
      </w:tr>
      <w:tr>
        <w:trPr>
          <w:trHeight w:val="338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10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06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88.8.00.00000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284,9</w:t>
            </w:r>
          </w:p>
        </w:tc>
      </w:tr>
      <w:tr>
        <w:trPr>
          <w:trHeight w:val="338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Содержание аппарата управления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10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06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88.8.01.00000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3,0</w:t>
            </w:r>
          </w:p>
        </w:tc>
      </w:tr>
      <w:tr>
        <w:trPr>
          <w:trHeight w:val="338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Резервные фонды администраций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10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06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88.8.01.07005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3,0</w:t>
            </w:r>
          </w:p>
        </w:tc>
      </w:tr>
      <w:tr>
        <w:trPr>
          <w:trHeight w:val="523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10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06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88.8.01.07005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200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3,0</w:t>
            </w:r>
          </w:p>
        </w:tc>
      </w:tr>
      <w:tr>
        <w:trPr>
          <w:trHeight w:val="288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Прочие непрограммные расходы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10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06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88.8.06.00000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281,9</w:t>
            </w:r>
          </w:p>
        </w:tc>
      </w:tr>
      <w:tr>
        <w:trPr>
          <w:trHeight w:val="288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Мероприятия в области социальной политики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10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06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88.8.06.14010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281,9</w:t>
            </w:r>
          </w:p>
        </w:tc>
      </w:tr>
      <w:tr>
        <w:trPr>
          <w:trHeight w:val="560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10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06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88.8.06.14010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200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281,9</w:t>
            </w:r>
          </w:p>
        </w:tc>
      </w:tr>
      <w:tr>
        <w:trPr>
          <w:trHeight w:val="338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Всего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60 428,2</w:t>
            </w:r>
          </w:p>
        </w:tc>
      </w:tr>
      <w:tr>
        <w:trPr>
          <w:trHeight w:val="300" w:hRule="atLeast"/>
        </w:trPr>
        <w:tc>
          <w:tcPr>
            <w:tcW w:w="3544" w:type="dxa"/>
            <w:tcBorders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851" w:type="dxa"/>
            <w:tcBorders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708" w:type="dxa"/>
            <w:tcBorders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1134" w:type="dxa"/>
            <w:gridSpan w:val="2"/>
            <w:tcBorders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1560" w:type="dxa"/>
            <w:tcBorders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708" w:type="dxa"/>
            <w:tcBorders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1560" w:type="dxa"/>
            <w:tcBorders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</w:tr>
    </w:tbl>
    <w:p>
      <w:pPr>
        <w:pStyle w:val="Normal"/>
        <w:ind w:firstLine="360"/>
        <w:jc w:val="right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</w:t>
      </w:r>
      <w:r>
        <w:rPr>
          <w:rFonts w:cs="Arial" w:ascii="Arial" w:hAnsi="Arial"/>
        </w:rPr>
        <w:t>»;</w:t>
      </w:r>
    </w:p>
    <w:p>
      <w:pPr>
        <w:pStyle w:val="Normal"/>
        <w:tabs>
          <w:tab w:val="clear" w:pos="720"/>
          <w:tab w:val="left" w:pos="210" w:leader="none"/>
          <w:tab w:val="center" w:pos="4819" w:leader="none"/>
        </w:tabs>
        <w:rPr/>
      </w:pPr>
      <w:r>
        <w:rPr>
          <w:rFonts w:cs="Arial" w:ascii="Arial" w:hAnsi="Arial"/>
          <w:bCs/>
        </w:rPr>
        <w:tab/>
        <w:t xml:space="preserve"> 1.7. Приложение 7 изложить в следующей редакции :                                                                              </w:t>
      </w:r>
    </w:p>
    <w:p>
      <w:pPr>
        <w:pStyle w:val="Normal"/>
        <w:rPr>
          <w:rFonts w:ascii="Arial" w:hAnsi="Arial" w:cs="Arial"/>
          <w:bCs/>
        </w:rPr>
      </w:pPr>
      <w:r>
        <w:rPr>
          <w:rFonts w:cs="Arial" w:ascii="Arial" w:hAnsi="Arial"/>
          <w:bCs/>
        </w:rPr>
      </w:r>
    </w:p>
    <w:p>
      <w:pPr>
        <w:pStyle w:val="Normal"/>
        <w:jc w:val="right"/>
        <w:rPr>
          <w:rFonts w:ascii="Arial" w:hAnsi="Arial" w:cs="Arial"/>
        </w:rPr>
      </w:pPr>
      <w:r>
        <w:rPr>
          <w:rFonts w:cs="Arial" w:ascii="Arial" w:hAnsi="Arial"/>
        </w:rPr>
        <w:t xml:space="preserve">«Приложение 7 </w:t>
      </w:r>
    </w:p>
    <w:p>
      <w:pPr>
        <w:pStyle w:val="Normal"/>
        <w:jc w:val="right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                                                                   </w:t>
      </w:r>
      <w:r>
        <w:rPr>
          <w:rFonts w:cs="Arial" w:ascii="Arial" w:hAnsi="Arial"/>
        </w:rPr>
        <w:t>к решению поселкового Совета</w:t>
      </w:r>
    </w:p>
    <w:p>
      <w:pPr>
        <w:pStyle w:val="Normal"/>
        <w:jc w:val="right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                                                                 </w:t>
      </w:r>
      <w:r>
        <w:rPr>
          <w:rFonts w:cs="Arial" w:ascii="Arial" w:hAnsi="Arial"/>
        </w:rPr>
        <w:t>рабочего поселка Шаранга</w:t>
      </w:r>
    </w:p>
    <w:p>
      <w:pPr>
        <w:pStyle w:val="Normal"/>
        <w:jc w:val="right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                                                                   </w:t>
      </w:r>
      <w:r>
        <w:rPr>
          <w:rFonts w:cs="Arial" w:ascii="Arial" w:hAnsi="Arial"/>
        </w:rPr>
        <w:t>Шарангского муниципального</w:t>
      </w:r>
    </w:p>
    <w:p>
      <w:pPr>
        <w:pStyle w:val="Normal"/>
        <w:jc w:val="right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                                                                          </w:t>
      </w:r>
      <w:r>
        <w:rPr>
          <w:rFonts w:cs="Arial" w:ascii="Arial" w:hAnsi="Arial"/>
        </w:rPr>
        <w:t xml:space="preserve">района Нижегородской области </w:t>
      </w:r>
    </w:p>
    <w:p>
      <w:pPr>
        <w:pStyle w:val="Normal"/>
        <w:jc w:val="right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                                                                                 </w:t>
      </w:r>
      <w:r>
        <w:rPr>
          <w:rFonts w:cs="Arial" w:ascii="Arial" w:hAnsi="Arial"/>
        </w:rPr>
        <w:t xml:space="preserve">« О бюджете поселения на 2021год » </w:t>
      </w:r>
    </w:p>
    <w:p>
      <w:pPr>
        <w:pStyle w:val="Normal"/>
        <w:ind w:firstLine="360"/>
        <w:jc w:val="center"/>
        <w:rPr>
          <w:rFonts w:ascii="Arial" w:hAnsi="Arial" w:cs="Arial"/>
        </w:rPr>
      </w:pPr>
      <w:r>
        <w:rPr>
          <w:rFonts w:cs="Arial" w:ascii="Arial" w:hAnsi="Arial"/>
        </w:rPr>
      </w:r>
    </w:p>
    <w:tbl>
      <w:tblPr>
        <w:tblW w:w="10220" w:type="dxa"/>
        <w:jc w:val="left"/>
        <w:tblInd w:w="-1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40"/>
        <w:gridCol w:w="1260"/>
        <w:gridCol w:w="1307"/>
        <w:gridCol w:w="1412"/>
        <w:gridCol w:w="1701"/>
      </w:tblGrid>
      <w:tr>
        <w:trPr>
          <w:trHeight w:val="432" w:hRule="atLeast"/>
        </w:trPr>
        <w:tc>
          <w:tcPr>
            <w:tcW w:w="10220" w:type="dxa"/>
            <w:gridSpan w:val="5"/>
            <w:tcBorders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«Распределение бюджетных ассигнований по разделам,подразделам,группам видо расходов классификации расходов бюджета поселения на 2021год»</w:t>
            </w:r>
          </w:p>
        </w:tc>
      </w:tr>
      <w:tr>
        <w:trPr>
          <w:trHeight w:val="394" w:hRule="atLeast"/>
        </w:trPr>
        <w:tc>
          <w:tcPr>
            <w:tcW w:w="4540" w:type="dxa"/>
            <w:tcBorders/>
            <w:vAlign w:val="center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1260" w:type="dxa"/>
            <w:tcBorders/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1307" w:type="dxa"/>
            <w:tcBorders/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1412" w:type="dxa"/>
            <w:tcBorders/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1701" w:type="dxa"/>
            <w:tcBorders/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eastAsia="Arial" w:cs="Arial" w:ascii="Arial" w:hAnsi="Arial"/>
                <w:color w:val="000000"/>
              </w:rPr>
              <w:t xml:space="preserve"> </w:t>
            </w:r>
            <w:r>
              <w:rPr>
                <w:rFonts w:cs="Arial" w:ascii="Arial" w:hAnsi="Arial"/>
                <w:color w:val="000000"/>
              </w:rPr>
              <w:t>(тыс. руб.)</w:t>
            </w:r>
          </w:p>
        </w:tc>
      </w:tr>
      <w:tr>
        <w:trPr>
          <w:trHeight w:val="300" w:hRule="atLeast"/>
        </w:trPr>
        <w:tc>
          <w:tcPr>
            <w:tcW w:w="45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Наименование</w:t>
            </w:r>
          </w:p>
        </w:tc>
        <w:tc>
          <w:tcPr>
            <w:tcW w:w="12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Раздел</w:t>
            </w:r>
          </w:p>
        </w:tc>
        <w:tc>
          <w:tcPr>
            <w:tcW w:w="13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Подраздел</w:t>
            </w:r>
          </w:p>
        </w:tc>
        <w:tc>
          <w:tcPr>
            <w:tcW w:w="14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Вид</w:t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раходов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Сумма</w:t>
            </w:r>
          </w:p>
        </w:tc>
      </w:tr>
      <w:tr>
        <w:trPr>
          <w:trHeight w:val="300" w:hRule="atLeast"/>
        </w:trPr>
        <w:tc>
          <w:tcPr>
            <w:tcW w:w="454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126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130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141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170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</w:tr>
      <w:tr>
        <w:trPr>
          <w:trHeight w:val="675" w:hRule="atLeast"/>
        </w:trPr>
        <w:tc>
          <w:tcPr>
            <w:tcW w:w="45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ОБЩЕГОСУДАРСТВЕННЫЕ ВОПРОСЫ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01</w:t>
            </w:r>
          </w:p>
        </w:tc>
        <w:tc>
          <w:tcPr>
            <w:tcW w:w="13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</w:t>
            </w:r>
          </w:p>
        </w:tc>
        <w:tc>
          <w:tcPr>
            <w:tcW w:w="141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3 078,3</w:t>
            </w:r>
          </w:p>
        </w:tc>
      </w:tr>
      <w:tr>
        <w:trPr>
          <w:trHeight w:val="70" w:hRule="atLeast"/>
        </w:trPr>
        <w:tc>
          <w:tcPr>
            <w:tcW w:w="45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13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04</w:t>
            </w:r>
          </w:p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141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2 761,4</w:t>
            </w:r>
          </w:p>
        </w:tc>
      </w:tr>
      <w:tr>
        <w:trPr>
          <w:trHeight w:val="1339" w:hRule="atLeast"/>
        </w:trPr>
        <w:tc>
          <w:tcPr>
            <w:tcW w:w="45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13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04</w:t>
            </w:r>
          </w:p>
        </w:tc>
        <w:tc>
          <w:tcPr>
            <w:tcW w:w="141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100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2 144,6</w:t>
            </w:r>
          </w:p>
        </w:tc>
      </w:tr>
      <w:tr>
        <w:trPr>
          <w:trHeight w:val="710" w:hRule="atLeast"/>
        </w:trPr>
        <w:tc>
          <w:tcPr>
            <w:tcW w:w="45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13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04</w:t>
            </w:r>
          </w:p>
        </w:tc>
        <w:tc>
          <w:tcPr>
            <w:tcW w:w="141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200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616,8</w:t>
            </w:r>
          </w:p>
        </w:tc>
      </w:tr>
      <w:tr>
        <w:trPr>
          <w:trHeight w:val="338" w:hRule="atLeast"/>
        </w:trPr>
        <w:tc>
          <w:tcPr>
            <w:tcW w:w="45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Другие общегосударственные вопросы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13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13</w:t>
            </w:r>
          </w:p>
        </w:tc>
        <w:tc>
          <w:tcPr>
            <w:tcW w:w="141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316,9</w:t>
            </w:r>
          </w:p>
        </w:tc>
      </w:tr>
      <w:tr>
        <w:trPr>
          <w:trHeight w:val="1395" w:hRule="atLeast"/>
        </w:trPr>
        <w:tc>
          <w:tcPr>
            <w:tcW w:w="45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13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13</w:t>
            </w:r>
          </w:p>
        </w:tc>
        <w:tc>
          <w:tcPr>
            <w:tcW w:w="141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100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238,1</w:t>
            </w:r>
          </w:p>
        </w:tc>
      </w:tr>
      <w:tr>
        <w:trPr>
          <w:trHeight w:val="700" w:hRule="atLeast"/>
        </w:trPr>
        <w:tc>
          <w:tcPr>
            <w:tcW w:w="45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13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13</w:t>
            </w:r>
          </w:p>
        </w:tc>
        <w:tc>
          <w:tcPr>
            <w:tcW w:w="141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200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/>
            </w:pPr>
            <w:r>
              <w:rPr>
                <w:rFonts w:cs="Arial" w:ascii="Arial" w:hAnsi="Arial"/>
                <w:color w:val="000000"/>
              </w:rPr>
              <w:t>78,8</w:t>
            </w:r>
          </w:p>
        </w:tc>
      </w:tr>
      <w:tr>
        <w:trPr>
          <w:trHeight w:val="338" w:hRule="atLeast"/>
        </w:trPr>
        <w:tc>
          <w:tcPr>
            <w:tcW w:w="45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НАЦИОНАЛЬНАЯ ОБОРОНА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02</w:t>
            </w:r>
          </w:p>
        </w:tc>
        <w:tc>
          <w:tcPr>
            <w:tcW w:w="13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</w:t>
            </w:r>
          </w:p>
        </w:tc>
        <w:tc>
          <w:tcPr>
            <w:tcW w:w="141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343,0</w:t>
            </w:r>
          </w:p>
        </w:tc>
      </w:tr>
      <w:tr>
        <w:trPr>
          <w:trHeight w:val="465" w:hRule="atLeast"/>
        </w:trPr>
        <w:tc>
          <w:tcPr>
            <w:tcW w:w="45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Мобилизационная и вневойсковая подготовка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02</w:t>
            </w:r>
          </w:p>
        </w:tc>
        <w:tc>
          <w:tcPr>
            <w:tcW w:w="13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41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343,0</w:t>
            </w:r>
          </w:p>
        </w:tc>
      </w:tr>
      <w:tr>
        <w:trPr>
          <w:trHeight w:val="1361" w:hRule="atLeast"/>
        </w:trPr>
        <w:tc>
          <w:tcPr>
            <w:tcW w:w="45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02</w:t>
            </w:r>
          </w:p>
        </w:tc>
        <w:tc>
          <w:tcPr>
            <w:tcW w:w="13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41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100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278,2</w:t>
            </w:r>
          </w:p>
        </w:tc>
      </w:tr>
      <w:tr>
        <w:trPr>
          <w:trHeight w:val="815" w:hRule="atLeast"/>
        </w:trPr>
        <w:tc>
          <w:tcPr>
            <w:tcW w:w="45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02</w:t>
            </w:r>
          </w:p>
        </w:tc>
        <w:tc>
          <w:tcPr>
            <w:tcW w:w="13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41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200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64,8</w:t>
            </w:r>
          </w:p>
        </w:tc>
      </w:tr>
      <w:tr>
        <w:trPr>
          <w:trHeight w:val="1013" w:hRule="atLeast"/>
        </w:trPr>
        <w:tc>
          <w:tcPr>
            <w:tcW w:w="45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НАЦИОНАЛЬНАЯ БЕЗОПАСНОСТЬ И ПРАВООХРАНИТЕЛЬНАЯ ДЕЯТЕЛЬНОСТЬ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03</w:t>
            </w:r>
          </w:p>
        </w:tc>
        <w:tc>
          <w:tcPr>
            <w:tcW w:w="13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</w:t>
            </w:r>
          </w:p>
        </w:tc>
        <w:tc>
          <w:tcPr>
            <w:tcW w:w="141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89,5</w:t>
            </w:r>
          </w:p>
        </w:tc>
      </w:tr>
      <w:tr>
        <w:trPr>
          <w:trHeight w:val="902" w:hRule="atLeast"/>
        </w:trPr>
        <w:tc>
          <w:tcPr>
            <w:tcW w:w="45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Защита населения и территории от чрезвычайных ситуаций природного и техногенного характера, пожарная безопасность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3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10</w:t>
            </w:r>
          </w:p>
        </w:tc>
        <w:tc>
          <w:tcPr>
            <w:tcW w:w="141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89,5</w:t>
            </w:r>
          </w:p>
        </w:tc>
      </w:tr>
      <w:tr>
        <w:trPr>
          <w:trHeight w:val="1013" w:hRule="atLeast"/>
        </w:trPr>
        <w:tc>
          <w:tcPr>
            <w:tcW w:w="45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3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10</w:t>
            </w:r>
          </w:p>
        </w:tc>
        <w:tc>
          <w:tcPr>
            <w:tcW w:w="141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200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89,5</w:t>
            </w:r>
          </w:p>
        </w:tc>
      </w:tr>
      <w:tr>
        <w:trPr>
          <w:trHeight w:val="338" w:hRule="atLeast"/>
        </w:trPr>
        <w:tc>
          <w:tcPr>
            <w:tcW w:w="45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НАЦИОНАЛЬНАЯ ЭКОНОМИКА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04</w:t>
            </w:r>
          </w:p>
        </w:tc>
        <w:tc>
          <w:tcPr>
            <w:tcW w:w="13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</w:t>
            </w:r>
          </w:p>
        </w:tc>
        <w:tc>
          <w:tcPr>
            <w:tcW w:w="141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16 782,5</w:t>
            </w:r>
          </w:p>
        </w:tc>
      </w:tr>
      <w:tr>
        <w:trPr>
          <w:trHeight w:val="338" w:hRule="atLeast"/>
        </w:trPr>
        <w:tc>
          <w:tcPr>
            <w:tcW w:w="45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Дорожное хозяйство (дорожные фонды)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04</w:t>
            </w:r>
          </w:p>
        </w:tc>
        <w:tc>
          <w:tcPr>
            <w:tcW w:w="13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09</w:t>
            </w:r>
          </w:p>
        </w:tc>
        <w:tc>
          <w:tcPr>
            <w:tcW w:w="141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16 782,5</w:t>
            </w:r>
          </w:p>
        </w:tc>
      </w:tr>
      <w:tr>
        <w:trPr>
          <w:trHeight w:val="682" w:hRule="atLeast"/>
        </w:trPr>
        <w:tc>
          <w:tcPr>
            <w:tcW w:w="45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04</w:t>
            </w:r>
          </w:p>
        </w:tc>
        <w:tc>
          <w:tcPr>
            <w:tcW w:w="13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09</w:t>
            </w:r>
          </w:p>
        </w:tc>
        <w:tc>
          <w:tcPr>
            <w:tcW w:w="141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200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16 318,2</w:t>
            </w:r>
          </w:p>
        </w:tc>
      </w:tr>
      <w:tr>
        <w:trPr>
          <w:trHeight w:val="796" w:hRule="atLeast"/>
        </w:trPr>
        <w:tc>
          <w:tcPr>
            <w:tcW w:w="45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04</w:t>
            </w:r>
          </w:p>
        </w:tc>
        <w:tc>
          <w:tcPr>
            <w:tcW w:w="13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09</w:t>
            </w:r>
          </w:p>
        </w:tc>
        <w:tc>
          <w:tcPr>
            <w:tcW w:w="141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400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464,3</w:t>
            </w:r>
          </w:p>
        </w:tc>
      </w:tr>
      <w:tr>
        <w:trPr>
          <w:trHeight w:val="485" w:hRule="atLeast"/>
        </w:trPr>
        <w:tc>
          <w:tcPr>
            <w:tcW w:w="45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ЖИЛИЩНО-КОММУНАЛЬНОЕ ХОЗЯЙСТВО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05</w:t>
            </w:r>
          </w:p>
        </w:tc>
        <w:tc>
          <w:tcPr>
            <w:tcW w:w="13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</w:t>
            </w:r>
          </w:p>
        </w:tc>
        <w:tc>
          <w:tcPr>
            <w:tcW w:w="141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25 497,1</w:t>
            </w:r>
          </w:p>
        </w:tc>
      </w:tr>
      <w:tr>
        <w:trPr>
          <w:trHeight w:val="338" w:hRule="atLeast"/>
        </w:trPr>
        <w:tc>
          <w:tcPr>
            <w:tcW w:w="45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Жилищное хозяйство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05</w:t>
            </w:r>
          </w:p>
        </w:tc>
        <w:tc>
          <w:tcPr>
            <w:tcW w:w="13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141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509,6</w:t>
            </w:r>
          </w:p>
        </w:tc>
      </w:tr>
      <w:tr>
        <w:trPr>
          <w:trHeight w:val="640" w:hRule="atLeast"/>
        </w:trPr>
        <w:tc>
          <w:tcPr>
            <w:tcW w:w="45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05</w:t>
            </w:r>
          </w:p>
        </w:tc>
        <w:tc>
          <w:tcPr>
            <w:tcW w:w="13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141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200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509,6</w:t>
            </w:r>
          </w:p>
        </w:tc>
      </w:tr>
      <w:tr>
        <w:trPr>
          <w:trHeight w:val="338" w:hRule="atLeast"/>
        </w:trPr>
        <w:tc>
          <w:tcPr>
            <w:tcW w:w="45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Благоустройство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05</w:t>
            </w:r>
          </w:p>
        </w:tc>
        <w:tc>
          <w:tcPr>
            <w:tcW w:w="13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41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24 987,5</w:t>
            </w:r>
          </w:p>
        </w:tc>
      </w:tr>
      <w:tr>
        <w:trPr>
          <w:trHeight w:val="1355" w:hRule="atLeast"/>
        </w:trPr>
        <w:tc>
          <w:tcPr>
            <w:tcW w:w="45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05</w:t>
            </w:r>
          </w:p>
        </w:tc>
        <w:tc>
          <w:tcPr>
            <w:tcW w:w="13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41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100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4 446,1</w:t>
            </w:r>
          </w:p>
        </w:tc>
      </w:tr>
      <w:tr>
        <w:trPr>
          <w:trHeight w:val="552" w:hRule="atLeast"/>
        </w:trPr>
        <w:tc>
          <w:tcPr>
            <w:tcW w:w="45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05</w:t>
            </w:r>
          </w:p>
        </w:tc>
        <w:tc>
          <w:tcPr>
            <w:tcW w:w="13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41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200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20 541,4</w:t>
            </w:r>
          </w:p>
        </w:tc>
      </w:tr>
      <w:tr>
        <w:trPr>
          <w:trHeight w:val="338" w:hRule="atLeast"/>
        </w:trPr>
        <w:tc>
          <w:tcPr>
            <w:tcW w:w="45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КУЛЬТУРА, КИНЕМАТОГРАФИЯ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08</w:t>
            </w:r>
          </w:p>
        </w:tc>
        <w:tc>
          <w:tcPr>
            <w:tcW w:w="13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</w:t>
            </w:r>
          </w:p>
        </w:tc>
        <w:tc>
          <w:tcPr>
            <w:tcW w:w="141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14 324,8</w:t>
            </w:r>
          </w:p>
        </w:tc>
      </w:tr>
      <w:tr>
        <w:trPr>
          <w:trHeight w:val="338" w:hRule="atLeast"/>
        </w:trPr>
        <w:tc>
          <w:tcPr>
            <w:tcW w:w="45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Культура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08</w:t>
            </w:r>
          </w:p>
        </w:tc>
        <w:tc>
          <w:tcPr>
            <w:tcW w:w="13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141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14 324,8</w:t>
            </w:r>
          </w:p>
        </w:tc>
      </w:tr>
      <w:tr>
        <w:trPr>
          <w:trHeight w:val="338" w:hRule="atLeast"/>
        </w:trPr>
        <w:tc>
          <w:tcPr>
            <w:tcW w:w="45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Межбюджетные трансферты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08</w:t>
            </w:r>
          </w:p>
        </w:tc>
        <w:tc>
          <w:tcPr>
            <w:tcW w:w="13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141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500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14 324,8</w:t>
            </w:r>
          </w:p>
        </w:tc>
      </w:tr>
      <w:tr>
        <w:trPr>
          <w:trHeight w:val="338" w:hRule="atLeast"/>
        </w:trPr>
        <w:tc>
          <w:tcPr>
            <w:tcW w:w="45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СОЦИАЛЬНАЯ ПОЛИТИКА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10</w:t>
            </w:r>
          </w:p>
        </w:tc>
        <w:tc>
          <w:tcPr>
            <w:tcW w:w="13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</w:t>
            </w:r>
          </w:p>
        </w:tc>
        <w:tc>
          <w:tcPr>
            <w:tcW w:w="141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313,0</w:t>
            </w:r>
          </w:p>
        </w:tc>
      </w:tr>
      <w:tr>
        <w:trPr>
          <w:trHeight w:val="338" w:hRule="atLeast"/>
        </w:trPr>
        <w:tc>
          <w:tcPr>
            <w:tcW w:w="45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Социальное обеспечение населения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10</w:t>
            </w:r>
          </w:p>
        </w:tc>
        <w:tc>
          <w:tcPr>
            <w:tcW w:w="13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41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28,1</w:t>
            </w:r>
          </w:p>
        </w:tc>
      </w:tr>
      <w:tr>
        <w:trPr>
          <w:trHeight w:val="469" w:hRule="atLeast"/>
        </w:trPr>
        <w:tc>
          <w:tcPr>
            <w:tcW w:w="45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Социальное обеспечение и иные выплаты населению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10</w:t>
            </w:r>
          </w:p>
        </w:tc>
        <w:tc>
          <w:tcPr>
            <w:tcW w:w="13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41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300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28,1</w:t>
            </w:r>
          </w:p>
        </w:tc>
      </w:tr>
      <w:tr>
        <w:trPr>
          <w:trHeight w:val="365" w:hRule="atLeast"/>
        </w:trPr>
        <w:tc>
          <w:tcPr>
            <w:tcW w:w="45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Другие вопросы в области социальной политики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10</w:t>
            </w:r>
          </w:p>
        </w:tc>
        <w:tc>
          <w:tcPr>
            <w:tcW w:w="13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06</w:t>
            </w:r>
          </w:p>
        </w:tc>
        <w:tc>
          <w:tcPr>
            <w:tcW w:w="141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284,9</w:t>
            </w:r>
          </w:p>
        </w:tc>
      </w:tr>
      <w:tr>
        <w:trPr>
          <w:trHeight w:val="608" w:hRule="atLeast"/>
        </w:trPr>
        <w:tc>
          <w:tcPr>
            <w:tcW w:w="45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10</w:t>
            </w:r>
          </w:p>
        </w:tc>
        <w:tc>
          <w:tcPr>
            <w:tcW w:w="13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06</w:t>
            </w:r>
          </w:p>
        </w:tc>
        <w:tc>
          <w:tcPr>
            <w:tcW w:w="141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200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284,9</w:t>
            </w:r>
          </w:p>
        </w:tc>
      </w:tr>
      <w:tr>
        <w:trPr>
          <w:trHeight w:val="338" w:hRule="atLeast"/>
        </w:trPr>
        <w:tc>
          <w:tcPr>
            <w:tcW w:w="45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Всего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13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141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60 428,2</w:t>
            </w:r>
          </w:p>
        </w:tc>
      </w:tr>
      <w:tr>
        <w:trPr>
          <w:trHeight w:val="300" w:hRule="atLeast"/>
        </w:trPr>
        <w:tc>
          <w:tcPr>
            <w:tcW w:w="4540" w:type="dxa"/>
            <w:tcBorders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1260" w:type="dxa"/>
            <w:tcBorders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1307" w:type="dxa"/>
            <w:tcBorders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1412" w:type="dxa"/>
            <w:tcBorders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1701" w:type="dxa"/>
            <w:tcBorders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</w:tr>
    </w:tbl>
    <w:p>
      <w:pPr>
        <w:pStyle w:val="Normal"/>
        <w:ind w:firstLine="360"/>
        <w:jc w:val="right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ind w:firstLine="360"/>
        <w:jc w:val="right"/>
        <w:rPr>
          <w:rFonts w:ascii="Arial" w:hAnsi="Arial" w:cs="Arial"/>
        </w:rPr>
      </w:pPr>
      <w:r>
        <w:rPr>
          <w:rFonts w:cs="Arial" w:ascii="Arial" w:hAnsi="Arial"/>
        </w:rPr>
        <w:t>»;</w:t>
      </w:r>
    </w:p>
    <w:p>
      <w:pPr>
        <w:pStyle w:val="Normal"/>
        <w:ind w:firstLine="360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ind w:firstLine="360"/>
        <w:rPr>
          <w:rFonts w:ascii="Arial" w:hAnsi="Arial" w:cs="Arial"/>
          <w:b/>
          <w:b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  <w:t>Статья 2.</w:t>
      </w:r>
    </w:p>
    <w:p>
      <w:pPr>
        <w:pStyle w:val="Normal"/>
        <w:ind w:firstLine="360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Настоящее решение вступает в силу со дня его официального подписания.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eastAsia="Arial" w:cs="Arial" w:ascii="Arial" w:hAnsi="Arial"/>
          <w:sz w:val="22"/>
          <w:szCs w:val="22"/>
        </w:rPr>
        <w:t xml:space="preserve">      </w:t>
      </w:r>
      <w:r>
        <w:rPr>
          <w:rFonts w:cs="Arial" w:ascii="Arial" w:hAnsi="Arial"/>
          <w:sz w:val="22"/>
          <w:szCs w:val="22"/>
        </w:rPr>
        <w:t>Глава местного самоуправления                                                         М.В.Михеева</w:t>
      </w:r>
    </w:p>
    <w:p>
      <w:pPr>
        <w:pStyle w:val="Normal"/>
        <w:tabs>
          <w:tab w:val="clear" w:pos="720"/>
          <w:tab w:val="left" w:pos="6705" w:leader="none"/>
        </w:tabs>
        <w:rPr>
          <w:rFonts w:ascii="Arial" w:hAnsi="Arial" w:cs="Arial"/>
        </w:rPr>
      </w:pPr>
      <w:r>
        <w:rPr>
          <w:rFonts w:cs="Arial" w:ascii="Arial" w:hAnsi="Arial"/>
        </w:rPr>
        <w:br/>
      </w:r>
    </w:p>
    <w:p>
      <w:pPr>
        <w:pStyle w:val="Normal"/>
        <w:tabs>
          <w:tab w:val="clear" w:pos="720"/>
          <w:tab w:val="left" w:pos="6705" w:leader="none"/>
        </w:tabs>
        <w:rPr>
          <w:rFonts w:ascii="Arial" w:hAnsi="Arial" w:cs="Arial"/>
        </w:rPr>
      </w:pPr>
      <w:r>
        <w:rPr>
          <w:rFonts w:cs="Arial" w:ascii="Arial" w:hAnsi="Arial"/>
        </w:rPr>
      </w:r>
    </w:p>
    <w:sectPr>
      <w:type w:val="nextPage"/>
      <w:pgSz w:w="11906" w:h="16838"/>
      <w:pgMar w:left="1418" w:right="850" w:gutter="0" w:header="0" w:top="851" w:footer="0" w:bottom="993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sz w:val="22"/>
        <w:szCs w:val="22"/>
        <w:rFonts w:ascii="Arial" w:hAnsi="Arial" w:cs="Arial"/>
      </w:rPr>
    </w:lvl>
  </w:abstractNum>
  <w:abstractNum w:abstractNumId="3">
    <w:lvl w:ilvl="0">
      <w:start w:val="1"/>
      <w:numFmt w:val="decimal"/>
      <w:lvlText w:val="%1."/>
      <w:lvlJc w:val="left"/>
      <w:pPr>
        <w:tabs>
          <w:tab w:val="num" w:pos="0"/>
        </w:tabs>
        <w:ind w:left="390" w:hanging="390"/>
      </w:pPr>
      <w:rPr>
        <w:sz w:val="22"/>
        <w:szCs w:val="22"/>
        <w:rFonts w:ascii="Arial" w:hAnsi="Arial" w:cs="Arial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420" w:hanging="390"/>
      </w:pPr>
      <w:rPr>
        <w:sz w:val="22"/>
        <w:szCs w:val="22"/>
        <w:rFonts w:ascii="Arial" w:hAnsi="Arial" w:cs="Arial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80" w:hanging="720"/>
      </w:pPr>
      <w:rPr>
        <w:sz w:val="22"/>
        <w:szCs w:val="22"/>
        <w:rFonts w:ascii="Arial" w:hAnsi="Arial" w:cs="Arial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810" w:hanging="720"/>
      </w:pPr>
      <w:rPr>
        <w:sz w:val="22"/>
        <w:szCs w:val="22"/>
        <w:rFonts w:ascii="Arial" w:hAnsi="Arial" w:cs="Arial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200" w:hanging="1080"/>
      </w:pPr>
      <w:rPr>
        <w:sz w:val="22"/>
        <w:szCs w:val="22"/>
        <w:rFonts w:ascii="Arial" w:hAnsi="Arial" w:cs="Arial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230" w:hanging="1080"/>
      </w:pPr>
      <w:rPr>
        <w:sz w:val="22"/>
        <w:szCs w:val="22"/>
        <w:rFonts w:ascii="Arial" w:hAnsi="Arial" w:cs="Arial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620" w:hanging="1440"/>
      </w:pPr>
      <w:rPr>
        <w:sz w:val="22"/>
        <w:szCs w:val="22"/>
        <w:rFonts w:ascii="Arial" w:hAnsi="Arial" w:cs="Arial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650" w:hanging="1440"/>
      </w:pPr>
      <w:rPr>
        <w:sz w:val="22"/>
        <w:szCs w:val="22"/>
        <w:rFonts w:ascii="Arial" w:hAnsi="Arial" w:cs="Arial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040" w:hanging="1800"/>
      </w:pPr>
      <w:rPr>
        <w:sz w:val="22"/>
        <w:szCs w:val="22"/>
        <w:rFonts w:ascii="Arial" w:hAnsi="Arial" w:cs="Arial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>
      <w:rFonts w:ascii="Times New Roman" w:hAnsi="Times New Roman" w:cs="Times New Roman"/>
    </w:rPr>
  </w:style>
  <w:style w:type="character" w:styleId="WW8Num5z0">
    <w:name w:val="WW8Num5z0"/>
    <w:qFormat/>
    <w:rPr>
      <w:rFonts w:ascii="Arial" w:hAnsi="Arial" w:cs="Arial"/>
      <w:sz w:val="22"/>
      <w:szCs w:val="22"/>
    </w:rPr>
  </w:style>
  <w:style w:type="character" w:styleId="WW8Num5z3">
    <w:name w:val="WW8Num5z3"/>
    <w:qFormat/>
    <w:rPr/>
  </w:style>
  <w:style w:type="character" w:styleId="WW8Num5z4">
    <w:name w:val="WW8Num5z4"/>
    <w:qFormat/>
    <w:rPr/>
  </w:style>
  <w:style w:type="character" w:styleId="WW8Num5z5">
    <w:name w:val="WW8Num5z5"/>
    <w:qFormat/>
    <w:rPr/>
  </w:style>
  <w:style w:type="character" w:styleId="WW8Num5z6">
    <w:name w:val="WW8Num5z6"/>
    <w:qFormat/>
    <w:rPr/>
  </w:style>
  <w:style w:type="character" w:styleId="WW8Num5z7">
    <w:name w:val="WW8Num5z7"/>
    <w:qFormat/>
    <w:rPr/>
  </w:style>
  <w:style w:type="character" w:styleId="WW8Num5z8">
    <w:name w:val="WW8Num5z8"/>
    <w:qFormat/>
    <w:rPr/>
  </w:style>
  <w:style w:type="character" w:styleId="WW8Num6z0">
    <w:name w:val="WW8Num6z0"/>
    <w:qFormat/>
    <w:rPr>
      <w:rFonts w:ascii="Times New Roman" w:hAnsi="Times New Roman" w:eastAsia="Times New Roman" w:cs="Times New Roman"/>
    </w:rPr>
  </w:style>
  <w:style w:type="character" w:styleId="WW8Num6z1">
    <w:name w:val="WW8Num6z1"/>
    <w:qFormat/>
    <w:rPr>
      <w:rFonts w:ascii="Courier New" w:hAnsi="Courier New" w:cs="Courier New"/>
    </w:rPr>
  </w:style>
  <w:style w:type="character" w:styleId="WW8Num6z2">
    <w:name w:val="WW8Num6z2"/>
    <w:qFormat/>
    <w:rPr>
      <w:rFonts w:ascii="Wingdings" w:hAnsi="Wingdings" w:cs="Wingdings"/>
    </w:rPr>
  </w:style>
  <w:style w:type="character" w:styleId="WW8Num6z3">
    <w:name w:val="WW8Num6z3"/>
    <w:qFormat/>
    <w:rPr>
      <w:rFonts w:ascii="Symbol" w:hAnsi="Symbol" w:cs="Symbol"/>
    </w:rPr>
  </w:style>
  <w:style w:type="character" w:styleId="WW8Num7z0">
    <w:name w:val="WW8Num7z0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3z0">
    <w:name w:val="WW8Num13z0"/>
    <w:qFormat/>
    <w:rPr/>
  </w:style>
  <w:style w:type="character" w:styleId="WW8Num13z1">
    <w:name w:val="WW8Num13z1"/>
    <w:qFormat/>
    <w:rPr/>
  </w:style>
  <w:style w:type="character" w:styleId="WW8Num13z2">
    <w:name w:val="WW8Num13z2"/>
    <w:qFormat/>
    <w:rPr/>
  </w:style>
  <w:style w:type="character" w:styleId="WW8Num13z3">
    <w:name w:val="WW8Num13z3"/>
    <w:qFormat/>
    <w:rPr/>
  </w:style>
  <w:style w:type="character" w:styleId="WW8Num13z4">
    <w:name w:val="WW8Num13z4"/>
    <w:qFormat/>
    <w:rPr/>
  </w:style>
  <w:style w:type="character" w:styleId="WW8Num13z5">
    <w:name w:val="WW8Num13z5"/>
    <w:qFormat/>
    <w:rPr/>
  </w:style>
  <w:style w:type="character" w:styleId="WW8Num13z6">
    <w:name w:val="WW8Num13z6"/>
    <w:qFormat/>
    <w:rPr/>
  </w:style>
  <w:style w:type="character" w:styleId="WW8Num13z7">
    <w:name w:val="WW8Num13z7"/>
    <w:qFormat/>
    <w:rPr/>
  </w:style>
  <w:style w:type="character" w:styleId="WW8Num13z8">
    <w:name w:val="WW8Num13z8"/>
    <w:qFormat/>
    <w:rPr/>
  </w:style>
  <w:style w:type="character" w:styleId="WW8Num14z0">
    <w:name w:val="WW8Num14z0"/>
    <w:qFormat/>
    <w:rPr/>
  </w:style>
  <w:style w:type="character" w:styleId="WW8Num14z1">
    <w:name w:val="WW8Num14z1"/>
    <w:qFormat/>
    <w:rPr/>
  </w:style>
  <w:style w:type="character" w:styleId="WW8Num14z2">
    <w:name w:val="WW8Num14z2"/>
    <w:qFormat/>
    <w:rPr/>
  </w:style>
  <w:style w:type="character" w:styleId="WW8Num14z3">
    <w:name w:val="WW8Num14z3"/>
    <w:qFormat/>
    <w:rPr/>
  </w:style>
  <w:style w:type="character" w:styleId="WW8Num14z4">
    <w:name w:val="WW8Num14z4"/>
    <w:qFormat/>
    <w:rPr/>
  </w:style>
  <w:style w:type="character" w:styleId="WW8Num14z5">
    <w:name w:val="WW8Num14z5"/>
    <w:qFormat/>
    <w:rPr/>
  </w:style>
  <w:style w:type="character" w:styleId="WW8Num14z6">
    <w:name w:val="WW8Num14z6"/>
    <w:qFormat/>
    <w:rPr/>
  </w:style>
  <w:style w:type="character" w:styleId="WW8Num14z7">
    <w:name w:val="WW8Num14z7"/>
    <w:qFormat/>
    <w:rPr/>
  </w:style>
  <w:style w:type="character" w:styleId="WW8Num14z8">
    <w:name w:val="WW8Num14z8"/>
    <w:qFormat/>
    <w:rPr/>
  </w:style>
  <w:style w:type="character" w:styleId="WW8Num15z0">
    <w:name w:val="WW8Num15z0"/>
    <w:qFormat/>
    <w:rPr>
      <w:rFonts w:ascii="Times New Roman" w:hAnsi="Times New Roman" w:cs="Times New Roman"/>
    </w:rPr>
  </w:style>
  <w:style w:type="character" w:styleId="WW8Num16z0">
    <w:name w:val="WW8Num16z0"/>
    <w:qFormat/>
    <w:rPr/>
  </w:style>
  <w:style w:type="character" w:styleId="WW8Num16z1">
    <w:name w:val="WW8Num16z1"/>
    <w:qFormat/>
    <w:rPr/>
  </w:style>
  <w:style w:type="character" w:styleId="WW8Num16z2">
    <w:name w:val="WW8Num16z2"/>
    <w:qFormat/>
    <w:rPr/>
  </w:style>
  <w:style w:type="character" w:styleId="WW8Num16z3">
    <w:name w:val="WW8Num16z3"/>
    <w:qFormat/>
    <w:rPr/>
  </w:style>
  <w:style w:type="character" w:styleId="WW8Num16z4">
    <w:name w:val="WW8Num16z4"/>
    <w:qFormat/>
    <w:rPr/>
  </w:style>
  <w:style w:type="character" w:styleId="WW8Num16z5">
    <w:name w:val="WW8Num16z5"/>
    <w:qFormat/>
    <w:rPr/>
  </w:style>
  <w:style w:type="character" w:styleId="WW8Num16z6">
    <w:name w:val="WW8Num16z6"/>
    <w:qFormat/>
    <w:rPr/>
  </w:style>
  <w:style w:type="character" w:styleId="WW8Num16z7">
    <w:name w:val="WW8Num16z7"/>
    <w:qFormat/>
    <w:rPr/>
  </w:style>
  <w:style w:type="character" w:styleId="WW8Num16z8">
    <w:name w:val="WW8Num16z8"/>
    <w:qFormat/>
    <w:rPr/>
  </w:style>
  <w:style w:type="character" w:styleId="WW8Num17z0">
    <w:name w:val="WW8Num17z0"/>
    <w:qFormat/>
    <w:rPr/>
  </w:style>
  <w:style w:type="character" w:styleId="WW8Num17z1">
    <w:name w:val="WW8Num17z1"/>
    <w:qFormat/>
    <w:rPr/>
  </w:style>
  <w:style w:type="character" w:styleId="WW8Num17z2">
    <w:name w:val="WW8Num17z2"/>
    <w:qFormat/>
    <w:rPr/>
  </w:style>
  <w:style w:type="character" w:styleId="WW8Num17z3">
    <w:name w:val="WW8Num17z3"/>
    <w:qFormat/>
    <w:rPr/>
  </w:style>
  <w:style w:type="character" w:styleId="WW8Num17z4">
    <w:name w:val="WW8Num17z4"/>
    <w:qFormat/>
    <w:rPr/>
  </w:style>
  <w:style w:type="character" w:styleId="WW8Num17z5">
    <w:name w:val="WW8Num17z5"/>
    <w:qFormat/>
    <w:rPr/>
  </w:style>
  <w:style w:type="character" w:styleId="WW8Num17z6">
    <w:name w:val="WW8Num17z6"/>
    <w:qFormat/>
    <w:rPr/>
  </w:style>
  <w:style w:type="character" w:styleId="WW8Num17z7">
    <w:name w:val="WW8Num17z7"/>
    <w:qFormat/>
    <w:rPr/>
  </w:style>
  <w:style w:type="character" w:styleId="WW8Num17z8">
    <w:name w:val="WW8Num17z8"/>
    <w:qFormat/>
    <w:rPr/>
  </w:style>
  <w:style w:type="character" w:styleId="WW8Num18z0">
    <w:name w:val="WW8Num18z0"/>
    <w:qFormat/>
    <w:rPr/>
  </w:style>
  <w:style w:type="character" w:styleId="WW8Num18z1">
    <w:name w:val="WW8Num18z1"/>
    <w:qFormat/>
    <w:rPr/>
  </w:style>
  <w:style w:type="character" w:styleId="WW8Num18z2">
    <w:name w:val="WW8Num18z2"/>
    <w:qFormat/>
    <w:rPr/>
  </w:style>
  <w:style w:type="character" w:styleId="WW8Num18z3">
    <w:name w:val="WW8Num18z3"/>
    <w:qFormat/>
    <w:rPr/>
  </w:style>
  <w:style w:type="character" w:styleId="WW8Num18z4">
    <w:name w:val="WW8Num18z4"/>
    <w:qFormat/>
    <w:rPr/>
  </w:style>
  <w:style w:type="character" w:styleId="WW8Num18z5">
    <w:name w:val="WW8Num18z5"/>
    <w:qFormat/>
    <w:rPr/>
  </w:style>
  <w:style w:type="character" w:styleId="WW8Num18z6">
    <w:name w:val="WW8Num18z6"/>
    <w:qFormat/>
    <w:rPr/>
  </w:style>
  <w:style w:type="character" w:styleId="WW8Num18z7">
    <w:name w:val="WW8Num18z7"/>
    <w:qFormat/>
    <w:rPr/>
  </w:style>
  <w:style w:type="character" w:styleId="WW8Num18z8">
    <w:name w:val="WW8Num18z8"/>
    <w:qFormat/>
    <w:rPr/>
  </w:style>
  <w:style w:type="character" w:styleId="WW8Num19z0">
    <w:name w:val="WW8Num19z0"/>
    <w:qFormat/>
    <w:rPr/>
  </w:style>
  <w:style w:type="character" w:styleId="WW8Num20z0">
    <w:name w:val="WW8Num20z0"/>
    <w:qFormat/>
    <w:rPr/>
  </w:style>
  <w:style w:type="character" w:styleId="WW8Num20z1">
    <w:name w:val="WW8Num20z1"/>
    <w:qFormat/>
    <w:rPr/>
  </w:style>
  <w:style w:type="character" w:styleId="WW8Num20z2">
    <w:name w:val="WW8Num20z2"/>
    <w:qFormat/>
    <w:rPr/>
  </w:style>
  <w:style w:type="character" w:styleId="WW8Num20z3">
    <w:name w:val="WW8Num20z3"/>
    <w:qFormat/>
    <w:rPr/>
  </w:style>
  <w:style w:type="character" w:styleId="WW8Num20z4">
    <w:name w:val="WW8Num20z4"/>
    <w:qFormat/>
    <w:rPr/>
  </w:style>
  <w:style w:type="character" w:styleId="WW8Num20z5">
    <w:name w:val="WW8Num20z5"/>
    <w:qFormat/>
    <w:rPr/>
  </w:style>
  <w:style w:type="character" w:styleId="WW8Num20z6">
    <w:name w:val="WW8Num20z6"/>
    <w:qFormat/>
    <w:rPr/>
  </w:style>
  <w:style w:type="character" w:styleId="WW8Num20z7">
    <w:name w:val="WW8Num20z7"/>
    <w:qFormat/>
    <w:rPr/>
  </w:style>
  <w:style w:type="character" w:styleId="WW8Num20z8">
    <w:name w:val="WW8Num20z8"/>
    <w:qFormat/>
    <w:rPr/>
  </w:style>
  <w:style w:type="character" w:styleId="WW8Num21z0">
    <w:name w:val="WW8Num21z0"/>
    <w:qFormat/>
    <w:rPr>
      <w:rFonts w:ascii="Times New Roman" w:hAnsi="Times New Roman" w:cs="Times New Roman"/>
    </w:rPr>
  </w:style>
  <w:style w:type="character" w:styleId="WW8Num22z0">
    <w:name w:val="WW8Num22z0"/>
    <w:qFormat/>
    <w:rPr>
      <w:sz w:val="28"/>
    </w:rPr>
  </w:style>
  <w:style w:type="character" w:styleId="WW8Num22z1">
    <w:name w:val="WW8Num22z1"/>
    <w:qFormat/>
    <w:rPr/>
  </w:style>
  <w:style w:type="character" w:styleId="WW8Num22z2">
    <w:name w:val="WW8Num22z2"/>
    <w:qFormat/>
    <w:rPr/>
  </w:style>
  <w:style w:type="character" w:styleId="WW8Num22z3">
    <w:name w:val="WW8Num22z3"/>
    <w:qFormat/>
    <w:rPr/>
  </w:style>
  <w:style w:type="character" w:styleId="WW8Num22z4">
    <w:name w:val="WW8Num22z4"/>
    <w:qFormat/>
    <w:rPr/>
  </w:style>
  <w:style w:type="character" w:styleId="WW8Num22z5">
    <w:name w:val="WW8Num22z5"/>
    <w:qFormat/>
    <w:rPr/>
  </w:style>
  <w:style w:type="character" w:styleId="WW8Num22z6">
    <w:name w:val="WW8Num22z6"/>
    <w:qFormat/>
    <w:rPr/>
  </w:style>
  <w:style w:type="character" w:styleId="WW8Num22z7">
    <w:name w:val="WW8Num22z7"/>
    <w:qFormat/>
    <w:rPr/>
  </w:style>
  <w:style w:type="character" w:styleId="WW8Num22z8">
    <w:name w:val="WW8Num22z8"/>
    <w:qFormat/>
    <w:rPr/>
  </w:style>
  <w:style w:type="character" w:styleId="WW8Num23z0">
    <w:name w:val="WW8Num23z0"/>
    <w:qFormat/>
    <w:rPr/>
  </w:style>
  <w:style w:type="character" w:styleId="WW8Num23z1">
    <w:name w:val="WW8Num23z1"/>
    <w:qFormat/>
    <w:rPr/>
  </w:style>
  <w:style w:type="character" w:styleId="WW8Num23z2">
    <w:name w:val="WW8Num23z2"/>
    <w:qFormat/>
    <w:rPr/>
  </w:style>
  <w:style w:type="character" w:styleId="WW8Num23z3">
    <w:name w:val="WW8Num23z3"/>
    <w:qFormat/>
    <w:rPr/>
  </w:style>
  <w:style w:type="character" w:styleId="WW8Num23z4">
    <w:name w:val="WW8Num23z4"/>
    <w:qFormat/>
    <w:rPr/>
  </w:style>
  <w:style w:type="character" w:styleId="WW8Num23z5">
    <w:name w:val="WW8Num23z5"/>
    <w:qFormat/>
    <w:rPr/>
  </w:style>
  <w:style w:type="character" w:styleId="WW8Num23z6">
    <w:name w:val="WW8Num23z6"/>
    <w:qFormat/>
    <w:rPr/>
  </w:style>
  <w:style w:type="character" w:styleId="WW8Num23z7">
    <w:name w:val="WW8Num23z7"/>
    <w:qFormat/>
    <w:rPr/>
  </w:style>
  <w:style w:type="character" w:styleId="WW8Num23z8">
    <w:name w:val="WW8Num23z8"/>
    <w:qFormat/>
    <w:rPr/>
  </w:style>
  <w:style w:type="character" w:styleId="WW8Num24z0">
    <w:name w:val="WW8Num24z0"/>
    <w:qFormat/>
    <w:rPr/>
  </w:style>
  <w:style w:type="character" w:styleId="WW8Num24z1">
    <w:name w:val="WW8Num24z1"/>
    <w:qFormat/>
    <w:rPr/>
  </w:style>
  <w:style w:type="character" w:styleId="WW8Num24z2">
    <w:name w:val="WW8Num24z2"/>
    <w:qFormat/>
    <w:rPr/>
  </w:style>
  <w:style w:type="character" w:styleId="WW8Num24z3">
    <w:name w:val="WW8Num24z3"/>
    <w:qFormat/>
    <w:rPr/>
  </w:style>
  <w:style w:type="character" w:styleId="WW8Num24z4">
    <w:name w:val="WW8Num24z4"/>
    <w:qFormat/>
    <w:rPr/>
  </w:style>
  <w:style w:type="character" w:styleId="WW8Num24z5">
    <w:name w:val="WW8Num24z5"/>
    <w:qFormat/>
    <w:rPr/>
  </w:style>
  <w:style w:type="character" w:styleId="WW8Num24z6">
    <w:name w:val="WW8Num24z6"/>
    <w:qFormat/>
    <w:rPr/>
  </w:style>
  <w:style w:type="character" w:styleId="WW8Num24z7">
    <w:name w:val="WW8Num24z7"/>
    <w:qFormat/>
    <w:rPr/>
  </w:style>
  <w:style w:type="character" w:styleId="WW8Num24z8">
    <w:name w:val="WW8Num24z8"/>
    <w:qFormat/>
    <w:rPr/>
  </w:style>
  <w:style w:type="character" w:styleId="WW8Num25z0">
    <w:name w:val="WW8Num25z0"/>
    <w:qFormat/>
    <w:rPr/>
  </w:style>
  <w:style w:type="character" w:styleId="WW8Num25z1">
    <w:name w:val="WW8Num25z1"/>
    <w:qFormat/>
    <w:rPr/>
  </w:style>
  <w:style w:type="character" w:styleId="WW8Num25z2">
    <w:name w:val="WW8Num25z2"/>
    <w:qFormat/>
    <w:rPr/>
  </w:style>
  <w:style w:type="character" w:styleId="WW8Num25z3">
    <w:name w:val="WW8Num25z3"/>
    <w:qFormat/>
    <w:rPr/>
  </w:style>
  <w:style w:type="character" w:styleId="WW8Num25z4">
    <w:name w:val="WW8Num25z4"/>
    <w:qFormat/>
    <w:rPr/>
  </w:style>
  <w:style w:type="character" w:styleId="WW8Num25z5">
    <w:name w:val="WW8Num25z5"/>
    <w:qFormat/>
    <w:rPr/>
  </w:style>
  <w:style w:type="character" w:styleId="WW8Num25z6">
    <w:name w:val="WW8Num25z6"/>
    <w:qFormat/>
    <w:rPr/>
  </w:style>
  <w:style w:type="character" w:styleId="WW8Num25z7">
    <w:name w:val="WW8Num25z7"/>
    <w:qFormat/>
    <w:rPr/>
  </w:style>
  <w:style w:type="character" w:styleId="WW8Num25z8">
    <w:name w:val="WW8Num25z8"/>
    <w:qFormat/>
    <w:rPr/>
  </w:style>
  <w:style w:type="character" w:styleId="WW8Num26z0">
    <w:name w:val="WW8Num26z0"/>
    <w:qFormat/>
    <w:rPr/>
  </w:style>
  <w:style w:type="character" w:styleId="WW8Num26z1">
    <w:name w:val="WW8Num26z1"/>
    <w:qFormat/>
    <w:rPr/>
  </w:style>
  <w:style w:type="character" w:styleId="WW8Num26z2">
    <w:name w:val="WW8Num26z2"/>
    <w:qFormat/>
    <w:rPr/>
  </w:style>
  <w:style w:type="character" w:styleId="WW8Num26z3">
    <w:name w:val="WW8Num26z3"/>
    <w:qFormat/>
    <w:rPr/>
  </w:style>
  <w:style w:type="character" w:styleId="WW8Num26z4">
    <w:name w:val="WW8Num26z4"/>
    <w:qFormat/>
    <w:rPr/>
  </w:style>
  <w:style w:type="character" w:styleId="WW8Num26z5">
    <w:name w:val="WW8Num26z5"/>
    <w:qFormat/>
    <w:rPr/>
  </w:style>
  <w:style w:type="character" w:styleId="WW8Num26z6">
    <w:name w:val="WW8Num26z6"/>
    <w:qFormat/>
    <w:rPr/>
  </w:style>
  <w:style w:type="character" w:styleId="WW8Num26z7">
    <w:name w:val="WW8Num26z7"/>
    <w:qFormat/>
    <w:rPr/>
  </w:style>
  <w:style w:type="character" w:styleId="WW8Num26z8">
    <w:name w:val="WW8Num26z8"/>
    <w:qFormat/>
    <w:rPr/>
  </w:style>
  <w:style w:type="character" w:styleId="WW8Num27z0">
    <w:name w:val="WW8Num27z0"/>
    <w:qFormat/>
    <w:rPr>
      <w:rFonts w:ascii="Times New Roman" w:hAnsi="Times New Roman" w:cs="Times New Roman"/>
    </w:rPr>
  </w:style>
  <w:style w:type="character" w:styleId="WW8Num28z0">
    <w:name w:val="WW8Num28z0"/>
    <w:qFormat/>
    <w:rPr/>
  </w:style>
  <w:style w:type="character" w:styleId="WW8Num28z2">
    <w:name w:val="WW8Num28z2"/>
    <w:qFormat/>
    <w:rPr/>
  </w:style>
  <w:style w:type="character" w:styleId="WW8Num28z3">
    <w:name w:val="WW8Num28z3"/>
    <w:qFormat/>
    <w:rPr/>
  </w:style>
  <w:style w:type="character" w:styleId="WW8Num28z4">
    <w:name w:val="WW8Num28z4"/>
    <w:qFormat/>
    <w:rPr/>
  </w:style>
  <w:style w:type="character" w:styleId="WW8Num28z5">
    <w:name w:val="WW8Num28z5"/>
    <w:qFormat/>
    <w:rPr/>
  </w:style>
  <w:style w:type="character" w:styleId="WW8Num28z6">
    <w:name w:val="WW8Num28z6"/>
    <w:qFormat/>
    <w:rPr/>
  </w:style>
  <w:style w:type="character" w:styleId="WW8Num28z7">
    <w:name w:val="WW8Num28z7"/>
    <w:qFormat/>
    <w:rPr/>
  </w:style>
  <w:style w:type="character" w:styleId="WW8Num28z8">
    <w:name w:val="WW8Num28z8"/>
    <w:qFormat/>
    <w:rPr/>
  </w:style>
  <w:style w:type="character" w:styleId="WW8Num29z0">
    <w:name w:val="WW8Num29z0"/>
    <w:qFormat/>
    <w:rPr>
      <w:rFonts w:ascii="Times New Roman" w:hAnsi="Times New Roman" w:cs="Times New Roman"/>
    </w:rPr>
  </w:style>
  <w:style w:type="character" w:styleId="WW8Num30z0">
    <w:name w:val="WW8Num30z0"/>
    <w:qFormat/>
    <w:rPr>
      <w:rFonts w:ascii="Times New Roman" w:hAnsi="Times New Roman" w:cs="Times New Roman"/>
    </w:rPr>
  </w:style>
  <w:style w:type="character" w:styleId="WW8Num31z0">
    <w:name w:val="WW8Num31z0"/>
    <w:qFormat/>
    <w:rPr/>
  </w:style>
  <w:style w:type="character" w:styleId="WW8Num32z0">
    <w:name w:val="WW8Num32z0"/>
    <w:qFormat/>
    <w:rPr>
      <w:rFonts w:ascii="Arial" w:hAnsi="Arial" w:cs="Arial"/>
      <w:sz w:val="22"/>
      <w:szCs w:val="22"/>
    </w:rPr>
  </w:style>
  <w:style w:type="character" w:styleId="WW8Num33z0">
    <w:name w:val="WW8Num33z0"/>
    <w:qFormat/>
    <w:rPr>
      <w:rFonts w:ascii="Times New Roman" w:hAnsi="Times New Roman" w:cs="Times New Roman"/>
    </w:rPr>
  </w:style>
  <w:style w:type="character" w:styleId="WW8Num34z0">
    <w:name w:val="WW8Num34z0"/>
    <w:qFormat/>
    <w:rPr/>
  </w:style>
  <w:style w:type="character" w:styleId="WW8Num34z1">
    <w:name w:val="WW8Num34z1"/>
    <w:qFormat/>
    <w:rPr/>
  </w:style>
  <w:style w:type="character" w:styleId="WW8Num34z2">
    <w:name w:val="WW8Num34z2"/>
    <w:qFormat/>
    <w:rPr/>
  </w:style>
  <w:style w:type="character" w:styleId="WW8Num34z3">
    <w:name w:val="WW8Num34z3"/>
    <w:qFormat/>
    <w:rPr/>
  </w:style>
  <w:style w:type="character" w:styleId="WW8Num34z4">
    <w:name w:val="WW8Num34z4"/>
    <w:qFormat/>
    <w:rPr/>
  </w:style>
  <w:style w:type="character" w:styleId="WW8Num34z5">
    <w:name w:val="WW8Num34z5"/>
    <w:qFormat/>
    <w:rPr/>
  </w:style>
  <w:style w:type="character" w:styleId="WW8Num34z6">
    <w:name w:val="WW8Num34z6"/>
    <w:qFormat/>
    <w:rPr/>
  </w:style>
  <w:style w:type="character" w:styleId="WW8Num34z7">
    <w:name w:val="WW8Num34z7"/>
    <w:qFormat/>
    <w:rPr/>
  </w:style>
  <w:style w:type="character" w:styleId="WW8Num34z8">
    <w:name w:val="WW8Num34z8"/>
    <w:qFormat/>
    <w:rPr/>
  </w:style>
  <w:style w:type="character" w:styleId="WW8Num35z0">
    <w:name w:val="WW8Num35z0"/>
    <w:qFormat/>
    <w:rPr/>
  </w:style>
  <w:style w:type="character" w:styleId="WW8Num36z0">
    <w:name w:val="WW8Num36z0"/>
    <w:qFormat/>
    <w:rPr/>
  </w:style>
  <w:style w:type="character" w:styleId="WW8Num36z1">
    <w:name w:val="WW8Num36z1"/>
    <w:qFormat/>
    <w:rPr/>
  </w:style>
  <w:style w:type="character" w:styleId="WW8Num36z2">
    <w:name w:val="WW8Num36z2"/>
    <w:qFormat/>
    <w:rPr/>
  </w:style>
  <w:style w:type="character" w:styleId="WW8Num36z3">
    <w:name w:val="WW8Num36z3"/>
    <w:qFormat/>
    <w:rPr/>
  </w:style>
  <w:style w:type="character" w:styleId="WW8Num36z4">
    <w:name w:val="WW8Num36z4"/>
    <w:qFormat/>
    <w:rPr/>
  </w:style>
  <w:style w:type="character" w:styleId="WW8Num36z5">
    <w:name w:val="WW8Num36z5"/>
    <w:qFormat/>
    <w:rPr/>
  </w:style>
  <w:style w:type="character" w:styleId="WW8Num36z6">
    <w:name w:val="WW8Num36z6"/>
    <w:qFormat/>
    <w:rPr/>
  </w:style>
  <w:style w:type="character" w:styleId="WW8Num36z7">
    <w:name w:val="WW8Num36z7"/>
    <w:qFormat/>
    <w:rPr/>
  </w:style>
  <w:style w:type="character" w:styleId="WW8Num36z8">
    <w:name w:val="WW8Num36z8"/>
    <w:qFormat/>
    <w:rPr/>
  </w:style>
  <w:style w:type="character" w:styleId="WW8Num37z0">
    <w:name w:val="WW8Num37z0"/>
    <w:qFormat/>
    <w:rPr/>
  </w:style>
  <w:style w:type="character" w:styleId="WW8Num37z1">
    <w:name w:val="WW8Num37z1"/>
    <w:qFormat/>
    <w:rPr/>
  </w:style>
  <w:style w:type="character" w:styleId="WW8Num37z2">
    <w:name w:val="WW8Num37z2"/>
    <w:qFormat/>
    <w:rPr/>
  </w:style>
  <w:style w:type="character" w:styleId="WW8Num37z3">
    <w:name w:val="WW8Num37z3"/>
    <w:qFormat/>
    <w:rPr/>
  </w:style>
  <w:style w:type="character" w:styleId="WW8Num37z4">
    <w:name w:val="WW8Num37z4"/>
    <w:qFormat/>
    <w:rPr/>
  </w:style>
  <w:style w:type="character" w:styleId="WW8Num37z5">
    <w:name w:val="WW8Num37z5"/>
    <w:qFormat/>
    <w:rPr/>
  </w:style>
  <w:style w:type="character" w:styleId="WW8Num37z6">
    <w:name w:val="WW8Num37z6"/>
    <w:qFormat/>
    <w:rPr/>
  </w:style>
  <w:style w:type="character" w:styleId="WW8Num37z7">
    <w:name w:val="WW8Num37z7"/>
    <w:qFormat/>
    <w:rPr/>
  </w:style>
  <w:style w:type="character" w:styleId="WW8Num37z8">
    <w:name w:val="WW8Num37z8"/>
    <w:qFormat/>
    <w:rPr/>
  </w:style>
  <w:style w:type="character" w:styleId="WW8Num38z0">
    <w:name w:val="WW8Num38z0"/>
    <w:qFormat/>
    <w:rPr>
      <w:rFonts w:ascii="Times New Roman" w:hAnsi="Times New Roman" w:cs="Times New Roman"/>
    </w:rPr>
  </w:style>
  <w:style w:type="character" w:styleId="WW8Num39z0">
    <w:name w:val="WW8Num39z0"/>
    <w:qFormat/>
    <w:rPr>
      <w:rFonts w:ascii="Times New Roman" w:hAnsi="Times New Roman" w:eastAsia="Times New Roman" w:cs="Times New Roman"/>
    </w:rPr>
  </w:style>
  <w:style w:type="character" w:styleId="WW8Num39z1">
    <w:name w:val="WW8Num39z1"/>
    <w:qFormat/>
    <w:rPr>
      <w:rFonts w:ascii="Courier New" w:hAnsi="Courier New" w:cs="Courier New"/>
    </w:rPr>
  </w:style>
  <w:style w:type="character" w:styleId="WW8Num39z2">
    <w:name w:val="WW8Num39z2"/>
    <w:qFormat/>
    <w:rPr>
      <w:rFonts w:ascii="Wingdings" w:hAnsi="Wingdings" w:cs="Wingdings"/>
    </w:rPr>
  </w:style>
  <w:style w:type="character" w:styleId="WW8Num39z3">
    <w:name w:val="WW8Num39z3"/>
    <w:qFormat/>
    <w:rPr>
      <w:rFonts w:ascii="Symbol" w:hAnsi="Symbol" w:cs="Symbol"/>
    </w:rPr>
  </w:style>
  <w:style w:type="character" w:styleId="WW8Num40z0">
    <w:name w:val="WW8Num40z0"/>
    <w:qFormat/>
    <w:rPr>
      <w:rFonts w:ascii="Times New Roman" w:hAnsi="Times New Roman" w:cs="Times New Roman"/>
    </w:rPr>
  </w:style>
  <w:style w:type="character" w:styleId="WW8NumSt18z0">
    <w:name w:val="WW8NumSt18z0"/>
    <w:qFormat/>
    <w:rPr>
      <w:rFonts w:ascii="Times New Roman" w:hAnsi="Times New Roman" w:cs="Times New Roman"/>
    </w:rPr>
  </w:style>
  <w:style w:type="character" w:styleId="WW8NumSt24z0">
    <w:name w:val="WW8NumSt24z0"/>
    <w:qFormat/>
    <w:rPr>
      <w:rFonts w:ascii="Times New Roman" w:hAnsi="Times New Roman" w:cs="Times New Roman"/>
    </w:rPr>
  </w:style>
  <w:style w:type="character" w:styleId="Style11">
    <w:name w:val="Основной шрифт абзаца"/>
    <w:qFormat/>
    <w:rPr/>
  </w:style>
  <w:style w:type="character" w:styleId="Style12">
    <w:name w:val="Основной текст Знак"/>
    <w:basedOn w:val="Style11"/>
    <w:qFormat/>
    <w:rPr>
      <w:rFonts w:ascii="Arial" w:hAnsi="Arial" w:cs="Arial"/>
      <w:b/>
      <w:sz w:val="28"/>
    </w:rPr>
  </w:style>
  <w:style w:type="character" w:styleId="Style13">
    <w:name w:val="Верхний колонтитул Знак"/>
    <w:basedOn w:val="Style11"/>
    <w:qFormat/>
    <w:rPr/>
  </w:style>
  <w:style w:type="character" w:styleId="Style14">
    <w:name w:val="Номер страницы"/>
    <w:basedOn w:val="Style11"/>
    <w:rPr/>
  </w:style>
  <w:style w:type="character" w:styleId="Style15">
    <w:name w:val="Нижний колонтитул Знак"/>
    <w:basedOn w:val="Style11"/>
    <w:qFormat/>
    <w:rPr/>
  </w:style>
  <w:style w:type="character" w:styleId="Style16">
    <w:name w:val="Текст выноски Знак"/>
    <w:basedOn w:val="Style11"/>
    <w:qFormat/>
    <w:rPr>
      <w:rFonts w:ascii="Tahoma" w:hAnsi="Tahoma" w:cs="Tahoma"/>
      <w:sz w:val="16"/>
      <w:szCs w:val="16"/>
    </w:rPr>
  </w:style>
  <w:style w:type="character" w:styleId="FontStyle12">
    <w:name w:val="Font Style12"/>
    <w:basedOn w:val="Style11"/>
    <w:qFormat/>
    <w:rPr>
      <w:rFonts w:ascii="Times New Roman" w:hAnsi="Times New Roman" w:cs="Times New Roman"/>
      <w:sz w:val="24"/>
      <w:szCs w:val="24"/>
    </w:rPr>
  </w:style>
  <w:style w:type="character" w:styleId="ConsPlusNormal">
    <w:name w:val="ConsPlusNormal Знак"/>
    <w:basedOn w:val="Style11"/>
    <w:qFormat/>
    <w:rPr>
      <w:rFonts w:ascii="Arial" w:hAnsi="Arial" w:cs="Arial"/>
      <w:lang w:val="ru-RU" w:bidi="ar-SA"/>
    </w:rPr>
  </w:style>
  <w:style w:type="character" w:styleId="FontStyle11">
    <w:name w:val="Font Style11"/>
    <w:basedOn w:val="Style11"/>
    <w:qFormat/>
    <w:rPr>
      <w:rFonts w:ascii="Times New Roman" w:hAnsi="Times New Roman" w:cs="Times New Roman"/>
      <w:sz w:val="26"/>
      <w:szCs w:val="26"/>
    </w:rPr>
  </w:style>
  <w:style w:type="paragraph" w:styleId="Style17">
    <w:name w:val="Заголовок"/>
    <w:next w:val="Style18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000000"/>
      <w:sz w:val="24"/>
      <w:szCs w:val="24"/>
      <w:lang w:val="ru-RU" w:bidi="ar-SA" w:eastAsia="zh-CN"/>
    </w:rPr>
  </w:style>
  <w:style w:type="paragraph" w:styleId="Style18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9">
    <w:name w:val="List"/>
    <w:basedOn w:val="Style18"/>
    <w:pPr/>
    <w:rPr>
      <w:rFonts w:cs="Mangal"/>
    </w:rPr>
  </w:style>
  <w:style w:type="paragraph" w:styleId="Style20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1">
    <w:name w:val="Указатель"/>
    <w:basedOn w:val="Normal"/>
    <w:qFormat/>
    <w:pPr>
      <w:suppressLineNumbers/>
    </w:pPr>
    <w:rPr>
      <w:rFonts w:cs="Mangal"/>
      <w:lang w:val="zxx" w:eastAsia="zxx" w:bidi="zxx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22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1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3">
    <w:name w:val="Колонтитул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Style24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2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5">
    <w:name w:val="Текст"/>
    <w:basedOn w:val="Normal"/>
    <w:qFormat/>
    <w:pPr/>
    <w:rPr>
      <w:rFonts w:ascii="Courier New" w:hAnsi="Courier New" w:cs="Courier New"/>
    </w:rPr>
  </w:style>
  <w:style w:type="paragraph" w:styleId="32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6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27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rFonts w:eastAsia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firstLine="898"/>
      <w:jc w:val="both"/>
    </w:pPr>
    <w:rPr>
      <w:rFonts w:eastAsia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firstLine="926"/>
    </w:pPr>
    <w:rPr>
      <w:rFonts w:eastAsia="Times New Roman"/>
      <w:sz w:val="24"/>
      <w:szCs w:val="24"/>
    </w:rPr>
  </w:style>
  <w:style w:type="paragraph" w:styleId="Style28">
    <w:name w:val="Без интервала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9">
    <w:name w:val="Style2"/>
    <w:basedOn w:val="Normal"/>
    <w:qFormat/>
    <w:pPr>
      <w:widowControl w:val="false"/>
      <w:autoSpaceDE w:val="false"/>
      <w:spacing w:lineRule="exact" w:line="374"/>
    </w:pPr>
    <w:rPr>
      <w:sz w:val="24"/>
      <w:szCs w:val="24"/>
    </w:rPr>
  </w:style>
  <w:style w:type="paragraph" w:styleId="Style31">
    <w:name w:val="Style3"/>
    <w:basedOn w:val="Normal"/>
    <w:qFormat/>
    <w:pPr>
      <w:widowControl w:val="false"/>
      <w:autoSpaceDE w:val="false"/>
      <w:spacing w:lineRule="exact" w:line="374"/>
      <w:ind w:hanging="350"/>
    </w:pPr>
    <w:rPr>
      <w:sz w:val="24"/>
      <w:szCs w:val="24"/>
    </w:rPr>
  </w:style>
  <w:style w:type="paragraph" w:styleId="Style30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Times New Roman"/>
      <w:sz w:val="22"/>
      <w:szCs w:val="22"/>
    </w:rPr>
  </w:style>
  <w:style w:type="paragraph" w:styleId="Style32">
    <w:name w:val="Нормальный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ConsPlusTitle">
    <w:name w:val="ConsPlusTitle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auto"/>
      <w:sz w:val="28"/>
      <w:szCs w:val="28"/>
      <w:lang w:val="ru-RU" w:bidi="ar-SA" w:eastAsia="zh-CN"/>
    </w:rPr>
  </w:style>
  <w:style w:type="paragraph" w:styleId="ConsNormal">
    <w:name w:val="ConsNormal"/>
    <w:qFormat/>
    <w:pPr>
      <w:widowControl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ConsNonformat">
    <w:name w:val="ConsNonformat"/>
    <w:qFormat/>
    <w:pPr>
      <w:widowControl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ConsPlusCell">
    <w:name w:val="ConsPlusCell"/>
    <w:qFormat/>
    <w:pPr>
      <w:widowControl/>
      <w:autoSpaceDE w:val="false"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paragraph" w:styleId="Style33">
    <w:name w:val="Содержимое таблицы"/>
    <w:basedOn w:val="Normal"/>
    <w:qFormat/>
    <w:pPr>
      <w:widowControl w:val="false"/>
      <w:suppressLineNumbers/>
    </w:pPr>
    <w:rPr/>
  </w:style>
  <w:style w:type="paragraph" w:styleId="Style34">
    <w:name w:val="Заголовок таблицы"/>
    <w:basedOn w:val="Style33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  <w:style w:type="numbering" w:styleId="WW8Num22">
    <w:name w:val="WW8Num22"/>
    <w:qFormat/>
  </w:style>
  <w:style w:type="numbering" w:styleId="WW8Num23">
    <w:name w:val="WW8Num23"/>
    <w:qFormat/>
  </w:style>
  <w:style w:type="numbering" w:styleId="WW8Num24">
    <w:name w:val="WW8Num24"/>
    <w:qFormat/>
  </w:style>
  <w:style w:type="numbering" w:styleId="WW8Num25">
    <w:name w:val="WW8Num25"/>
    <w:qFormat/>
  </w:style>
  <w:style w:type="numbering" w:styleId="WW8Num26">
    <w:name w:val="WW8Num26"/>
    <w:qFormat/>
  </w:style>
  <w:style w:type="numbering" w:styleId="WW8Num27">
    <w:name w:val="WW8Num27"/>
    <w:qFormat/>
  </w:style>
  <w:style w:type="numbering" w:styleId="WW8Num28">
    <w:name w:val="WW8Num28"/>
    <w:qFormat/>
  </w:style>
  <w:style w:type="numbering" w:styleId="WW8Num29">
    <w:name w:val="WW8Num29"/>
    <w:qFormat/>
  </w:style>
  <w:style w:type="numbering" w:styleId="WW8Num30">
    <w:name w:val="WW8Num30"/>
    <w:qFormat/>
  </w:style>
  <w:style w:type="numbering" w:styleId="WW8Num31">
    <w:name w:val="WW8Num31"/>
    <w:qFormat/>
  </w:style>
  <w:style w:type="numbering" w:styleId="WW8Num32">
    <w:name w:val="WW8Num32"/>
    <w:qFormat/>
  </w:style>
  <w:style w:type="numbering" w:styleId="WW8Num33">
    <w:name w:val="WW8Num33"/>
    <w:qFormat/>
  </w:style>
  <w:style w:type="numbering" w:styleId="WW8Num34">
    <w:name w:val="WW8Num34"/>
    <w:qFormat/>
  </w:style>
  <w:style w:type="numbering" w:styleId="WW8Num35">
    <w:name w:val="WW8Num35"/>
    <w:qFormat/>
  </w:style>
  <w:style w:type="numbering" w:styleId="WW8Num36">
    <w:name w:val="WW8Num36"/>
    <w:qFormat/>
  </w:style>
  <w:style w:type="numbering" w:styleId="WW8Num37">
    <w:name w:val="WW8Num37"/>
    <w:qFormat/>
  </w:style>
  <w:style w:type="numbering" w:styleId="WW8Num38">
    <w:name w:val="WW8Num38"/>
    <w:qFormat/>
  </w:style>
  <w:style w:type="numbering" w:styleId="WW8Num39">
    <w:name w:val="WW8Num39"/>
    <w:qFormat/>
  </w:style>
  <w:style w:type="numbering" w:styleId="WW8Num40">
    <w:name w:val="WW8Num40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Постановление.dot_x0000__x0000_</Template>
  <TotalTime>2466</TotalTime>
  <Application>LibreOffice/7.2.4.1$Windows_X86_64 LibreOffice_project/27d75539669ac387bb498e35313b970b7fe9c4f9</Application>
  <AppVersion>15.0000</AppVersion>
  <Pages>22</Pages>
  <Words>5042</Words>
  <Characters>35133</Characters>
  <CharactersWithSpaces>40899</CharactersWithSpaces>
  <Paragraphs>1547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2016-12-19T19:31:00Z</dcterms:created>
  <dc:creator>Катышева Е. В.</dc:creator>
  <dc:description/>
  <cp:keywords> </cp:keywords>
  <dc:language>ru-RU</dc:language>
  <cp:lastModifiedBy>Admin</cp:lastModifiedBy>
  <cp:lastPrinted>2021-12-13T14:41:00Z</cp:lastPrinted>
  <dcterms:modified xsi:type="dcterms:W3CDTF">2021-12-15T07:19:00Z</dcterms:modified>
  <cp:revision>117</cp:revision>
  <dc:subject/>
  <dc:title>ПОСТАНОВЛЕНИЕ</dc:title>
</cp:coreProperties>
</file>