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rPr>
          <w:rFonts w:ascii="Arial" w:hAnsi="Arial" w:cs="Arial"/>
          <w:sz w:val="24"/>
          <w:szCs w:val="24"/>
        </w:rPr>
      </w:pPr>
      <w:r>
        <w:rPr>
          <w:rFonts w:eastAsia="Arial" w:cs="Arial" w:ascii="Arial" w:hAnsi="Arial"/>
          <w:sz w:val="24"/>
          <w:szCs w:val="24"/>
        </w:rPr>
        <w:t xml:space="preserve">                                                              </w:t>
      </w: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r>
        <w:rPr>
          <w:rFonts w:eastAsia="Arial" w:cs="Arial" w:ascii="Arial" w:hAnsi="Arial"/>
          <w:sz w:val="24"/>
          <w:szCs w:val="24"/>
        </w:rPr>
        <w:t xml:space="preserve">                                             </w:t>
      </w:r>
    </w:p>
    <w:p>
      <w:pPr>
        <w:pStyle w:val="Normal"/>
        <w:ind w:firstLine="567"/>
        <w:jc w:val="center"/>
        <w:rPr/>
      </w:pPr>
      <w:r>
        <w:rPr>
          <w:rFonts w:cs="Arial" w:ascii="Arial" w:hAnsi="Arial"/>
          <w:b/>
          <w:kern w:val="2"/>
          <w:sz w:val="32"/>
          <w:szCs w:val="32"/>
        </w:rPr>
        <w:t xml:space="preserve">ПОСЕЛКОВЫЙ СОВЕТ </w:t>
      </w:r>
    </w:p>
    <w:p>
      <w:pPr>
        <w:pStyle w:val="Normal"/>
        <w:ind w:firstLine="567"/>
        <w:jc w:val="center"/>
        <w:rPr>
          <w:rFonts w:ascii="Arial" w:hAnsi="Arial" w:cs="Arial"/>
          <w:b/>
          <w:b/>
          <w:kern w:val="2"/>
          <w:sz w:val="32"/>
          <w:szCs w:val="32"/>
        </w:rPr>
      </w:pPr>
      <w:r>
        <w:rPr>
          <w:rFonts w:cs="Arial" w:ascii="Arial" w:hAnsi="Arial"/>
          <w:b/>
          <w:kern w:val="2"/>
          <w:sz w:val="32"/>
          <w:szCs w:val="32"/>
        </w:rPr>
        <w:t>РАБОЧЕГО ПОСЁЛКА ШАРАНГА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ind w:left="142" w:firstLine="567"/>
        <w:rPr>
          <w:rFonts w:ascii="Arial" w:hAnsi="Arial" w:cs="Arial"/>
          <w:spacing w:val="60"/>
          <w:szCs w:val="32"/>
        </w:rPr>
      </w:pPr>
      <w:r>
        <w:rPr>
          <w:rFonts w:cs="Arial" w:ascii="Arial" w:hAnsi="Arial"/>
          <w:spacing w:val="60"/>
          <w:szCs w:val="32"/>
        </w:rPr>
        <w:t>РЕШЕНИЕ</w:t>
      </w:r>
    </w:p>
    <w:p>
      <w:pPr>
        <w:pStyle w:val="Normal"/>
        <w:ind w:firstLine="567"/>
        <w:jc w:val="both"/>
        <w:rPr>
          <w:rFonts w:ascii="Arial" w:hAnsi="Arial" w:cs="Arial"/>
          <w:spacing w:val="60"/>
          <w:szCs w:val="32"/>
        </w:rPr>
      </w:pPr>
      <w:r>
        <w:rPr>
          <w:rFonts w:cs="Arial" w:ascii="Arial" w:hAnsi="Arial"/>
          <w:spacing w:val="60"/>
          <w:szCs w:val="32"/>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26.11.2021</w:t>
        <w:tab/>
        <w:tab/>
        <w:tab/>
        <w:tab/>
        <w:tab/>
        <w:tab/>
        <w:tab/>
      </w:r>
      <w:r>
        <w:rPr>
          <w:rFonts w:cs="Arial" w:ascii="Arial" w:hAnsi="Arial"/>
          <w:sz w:val="24"/>
          <w:szCs w:val="24"/>
          <w:lang w:val="en-US"/>
        </w:rPr>
        <w:t>N</w:t>
      </w:r>
      <w:r>
        <w:rPr>
          <w:rFonts w:cs="Arial" w:ascii="Arial" w:hAnsi="Arial"/>
          <w:sz w:val="24"/>
          <w:szCs w:val="24"/>
        </w:rPr>
        <w:t>46</w:t>
      </w:r>
    </w:p>
    <w:p>
      <w:pPr>
        <w:pStyle w:val="Normal"/>
        <w:ind w:firstLine="567"/>
        <w:jc w:val="both"/>
        <w:rPr>
          <w:rFonts w:ascii="Arial" w:hAnsi="Arial" w:cs="Arial"/>
          <w:sz w:val="24"/>
          <w:szCs w:val="24"/>
        </w:rPr>
      </w:pPr>
      <w:r>
        <w:rPr>
          <w:rFonts w:cs="Arial" w:ascii="Arial" w:hAnsi="Arial"/>
          <w:sz w:val="24"/>
          <w:szCs w:val="24"/>
        </w:rPr>
      </w:r>
    </w:p>
    <w:p>
      <w:pPr>
        <w:pStyle w:val="Normal"/>
        <w:ind w:firstLine="567"/>
        <w:jc w:val="center"/>
        <w:rPr/>
      </w:pPr>
      <w:r>
        <w:rPr>
          <w:rFonts w:cs="Arial" w:ascii="Arial" w:hAnsi="Arial"/>
          <w:b/>
          <w:bCs/>
          <w:sz w:val="28"/>
          <w:szCs w:val="28"/>
        </w:rPr>
        <w:t>О согласовании Перечня имущества, принимаемого</w:t>
      </w:r>
    </w:p>
    <w:p>
      <w:pPr>
        <w:pStyle w:val="Normal"/>
        <w:jc w:val="center"/>
        <w:rPr/>
      </w:pPr>
      <w:r>
        <w:rPr>
          <w:rStyle w:val="Style14"/>
          <w:rFonts w:cs="Arial" w:ascii="Arial" w:hAnsi="Arial"/>
          <w:sz w:val="28"/>
          <w:szCs w:val="28"/>
        </w:rPr>
        <w:t>из муниципальной собственности Шарангского муниципального района Нижегородской области в муниципальную собственность рабочего поселка Шаранга Шарангского муниципального района Нижегородской области</w:t>
      </w:r>
    </w:p>
    <w:p>
      <w:pPr>
        <w:pStyle w:val="Normal"/>
        <w:jc w:val="center"/>
        <w:rPr>
          <w:rStyle w:val="Style14"/>
          <w:rFonts w:ascii="Arial" w:hAnsi="Arial" w:cs="Arial"/>
          <w:b/>
          <w:b/>
          <w:sz w:val="28"/>
          <w:szCs w:val="28"/>
        </w:rPr>
      </w:pPr>
      <w:r>
        <w:rPr/>
      </w:r>
    </w:p>
    <w:p>
      <w:pPr>
        <w:pStyle w:val="ConsPlusNormal1"/>
        <w:ind w:firstLine="567"/>
        <w:jc w:val="both"/>
        <w:rPr>
          <w:b/>
          <w:b/>
          <w:sz w:val="24"/>
          <w:szCs w:val="24"/>
        </w:rPr>
      </w:pPr>
      <w:r>
        <w:rPr>
          <w:rFonts w:eastAsia="Arial"/>
          <w:sz w:val="24"/>
          <w:szCs w:val="24"/>
        </w:rPr>
        <w:t xml:space="preserve">     </w:t>
      </w:r>
      <w:r>
        <w:rPr>
          <w:sz w:val="24"/>
          <w:szCs w:val="24"/>
        </w:rPr>
        <w:t>В соответствии с Федеральным законом от 06.10.2003 года №131-ФЗ «Об общих принципах организации местного самоуправления в Российской Федерации», законом Нижегородской области от 04.05.2008 №54-З «О порядке разграничения имущества, находящегося в муниципальной собственности между муниципальными районами, поселениями и городскими округами», решением Земского собрания Шарангского муниципального района от 28.10.2021 №38 «Об утверждении Перечня имущества, передаваемого из муниципальной собственности Шарангского муниципального района Нижегородской области в муниципальную собственность поселкового Совета рабочего поселка Шаранга Шарангского муниципального района Нижегородской области»,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w:t>
      </w:r>
      <w:r>
        <w:rPr>
          <w:b/>
          <w:sz w:val="24"/>
          <w:szCs w:val="24"/>
        </w:rPr>
        <w:t xml:space="preserve"> </w:t>
      </w:r>
    </w:p>
    <w:p>
      <w:pPr>
        <w:pStyle w:val="ConsPlusNormal1"/>
        <w:ind w:firstLine="567"/>
        <w:jc w:val="both"/>
        <w:rPr>
          <w:b/>
          <w:b/>
          <w:sz w:val="24"/>
          <w:szCs w:val="24"/>
        </w:rPr>
      </w:pPr>
      <w:r>
        <w:rPr>
          <w:rFonts w:eastAsia="Arial"/>
          <w:b/>
          <w:sz w:val="24"/>
          <w:szCs w:val="24"/>
        </w:rPr>
        <w:t xml:space="preserve">  </w:t>
      </w:r>
      <w:r>
        <w:rPr>
          <w:b/>
          <w:sz w:val="24"/>
          <w:szCs w:val="24"/>
        </w:rPr>
        <w:t xml:space="preserve">РЕШИЛ:   </w:t>
      </w:r>
    </w:p>
    <w:p>
      <w:pPr>
        <w:pStyle w:val="ConsPlusNormal1"/>
        <w:ind w:firstLine="567"/>
        <w:jc w:val="both"/>
        <w:rPr>
          <w:sz w:val="24"/>
          <w:szCs w:val="24"/>
        </w:rPr>
      </w:pPr>
      <w:r>
        <w:rPr>
          <w:rFonts w:eastAsia="Arial"/>
          <w:sz w:val="24"/>
          <w:szCs w:val="24"/>
        </w:rPr>
        <w:t xml:space="preserve"> </w:t>
      </w:r>
      <w:r>
        <w:rPr>
          <w:sz w:val="24"/>
          <w:szCs w:val="24"/>
        </w:rPr>
        <w:t>1.Утвердить перечень муниципального имущества, принимаемого из муниципальной собственности Шарангского муниципального района Нижегородской области в муниципальную собственность  рабочего поселка Шаранга Шарангского муниципального района Нижегородской области согласно приложения.</w:t>
      </w:r>
    </w:p>
    <w:p>
      <w:pPr>
        <w:pStyle w:val="ConsPlusNormal1"/>
        <w:ind w:firstLine="567"/>
        <w:jc w:val="both"/>
        <w:rPr/>
      </w:pPr>
      <w:r>
        <w:rPr>
          <w:rFonts w:eastAsia="Arial"/>
          <w:sz w:val="24"/>
          <w:szCs w:val="24"/>
        </w:rPr>
        <w:t xml:space="preserve"> </w:t>
      </w:r>
      <w:r>
        <w:rPr>
          <w:sz w:val="24"/>
          <w:szCs w:val="24"/>
        </w:rPr>
        <w:t>2. Настоящее решение вступает в силу со дня его принятия.</w:t>
      </w:r>
    </w:p>
    <w:p>
      <w:pPr>
        <w:pStyle w:val="ConsPlusNormal1"/>
        <w:ind w:firstLine="567"/>
        <w:jc w:val="both"/>
        <w:rPr>
          <w:sz w:val="24"/>
          <w:szCs w:val="24"/>
        </w:rPr>
      </w:pPr>
      <w:r>
        <w:rPr>
          <w:sz w:val="24"/>
          <w:szCs w:val="24"/>
        </w:rPr>
      </w:r>
    </w:p>
    <w:p>
      <w:pPr>
        <w:pStyle w:val="ConsPlusNormal1"/>
        <w:ind w:firstLine="567"/>
        <w:jc w:val="both"/>
        <w:rPr>
          <w:sz w:val="24"/>
          <w:szCs w:val="24"/>
          <w:lang w:eastAsia="ar-SA"/>
        </w:rPr>
      </w:pPr>
      <w:r>
        <w:rPr>
          <w:rFonts w:eastAsia="Arial"/>
          <w:sz w:val="24"/>
          <w:szCs w:val="24"/>
        </w:rPr>
        <w:t xml:space="preserve">           </w:t>
      </w:r>
    </w:p>
    <w:p>
      <w:pPr>
        <w:pStyle w:val="Normal"/>
        <w:tabs>
          <w:tab w:val="clear" w:pos="720"/>
          <w:tab w:val="left" w:pos="7938" w:leader="none"/>
        </w:tabs>
        <w:jc w:val="both"/>
        <w:rPr>
          <w:rFonts w:ascii="Arial" w:hAnsi="Arial" w:cs="Arial"/>
          <w:sz w:val="24"/>
          <w:szCs w:val="24"/>
        </w:rPr>
      </w:pPr>
      <w:r>
        <w:rPr>
          <w:rFonts w:cs="Arial" w:ascii="Arial" w:hAnsi="Arial"/>
          <w:sz w:val="24"/>
          <w:szCs w:val="24"/>
        </w:rPr>
        <w:t>Глава местного самоуправления                                                                     М.В.Михеева</w:t>
      </w:r>
    </w:p>
    <w:p>
      <w:pPr>
        <w:pStyle w:val="Normal"/>
        <w:tabs>
          <w:tab w:val="clear" w:pos="720"/>
          <w:tab w:val="left" w:pos="7938" w:leader="none"/>
        </w:tabs>
        <w:jc w:val="both"/>
        <w:rPr>
          <w:rFonts w:ascii="Arial" w:hAnsi="Arial" w:cs="Arial"/>
          <w:sz w:val="24"/>
          <w:szCs w:val="24"/>
        </w:rPr>
      </w:pPr>
      <w:r>
        <w:rPr>
          <w:rFonts w:cs="Arial" w:ascii="Arial" w:hAnsi="Arial"/>
          <w:sz w:val="24"/>
          <w:szCs w:val="24"/>
        </w:rPr>
      </w:r>
    </w:p>
    <w:p>
      <w:pPr>
        <w:pStyle w:val="Normal"/>
        <w:tabs>
          <w:tab w:val="clear" w:pos="720"/>
          <w:tab w:val="left" w:pos="7938" w:leader="none"/>
        </w:tabs>
        <w:jc w:val="both"/>
        <w:rPr>
          <w:rFonts w:ascii="Arial" w:hAnsi="Arial" w:cs="Arial"/>
          <w:sz w:val="22"/>
          <w:szCs w:val="22"/>
        </w:rPr>
      </w:pPr>
      <w:r>
        <w:rPr>
          <w:rFonts w:cs="Arial" w:ascii="Arial" w:hAnsi="Arial"/>
          <w:sz w:val="22"/>
          <w:szCs w:val="22"/>
        </w:rPr>
      </w:r>
    </w:p>
    <w:p>
      <w:pPr>
        <w:pStyle w:val="Normal"/>
        <w:tabs>
          <w:tab w:val="clear" w:pos="720"/>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26.11.2021 №46</w:t>
      </w:r>
    </w:p>
    <w:p>
      <w:pPr>
        <w:pStyle w:val="Normal"/>
        <w:jc w:val="center"/>
        <w:rPr>
          <w:rFonts w:ascii="Arial" w:hAnsi="Arial" w:cs="Arial"/>
          <w:sz w:val="22"/>
          <w:szCs w:val="22"/>
        </w:rPr>
      </w:pPr>
      <w:r>
        <w:rPr>
          <w:rFonts w:cs="Arial" w:ascii="Arial" w:hAnsi="Arial"/>
          <w:sz w:val="22"/>
          <w:szCs w:val="22"/>
        </w:rPr>
      </w:r>
    </w:p>
    <w:p>
      <w:pPr>
        <w:pStyle w:val="Normal"/>
        <w:jc w:val="center"/>
        <w:rPr>
          <w:rFonts w:ascii="Arial" w:hAnsi="Arial" w:cs="Arial"/>
        </w:rPr>
      </w:pPr>
      <w:r>
        <w:rPr>
          <w:rFonts w:cs="Arial" w:ascii="Arial" w:hAnsi="Arial"/>
        </w:rPr>
        <w:t>ПЕРЕЧЕНЬ</w:t>
      </w:r>
    </w:p>
    <w:p>
      <w:pPr>
        <w:pStyle w:val="Normal"/>
        <w:jc w:val="center"/>
        <w:rPr>
          <w:rFonts w:ascii="Arial" w:hAnsi="Arial" w:cs="Arial"/>
        </w:rPr>
      </w:pPr>
      <w:r>
        <w:rPr>
          <w:rFonts w:cs="Arial" w:ascii="Arial" w:hAnsi="Arial"/>
        </w:rPr>
        <w:t>муниципального имущества, принимаемого из муниципальной собственности Шарангского муниципального района Нижегородской области в муниципальную собственность  рабочего поселка Шаранга Шарангского муниципального района Нижегородской области</w:t>
      </w:r>
    </w:p>
    <w:p>
      <w:pPr>
        <w:pStyle w:val="Normal"/>
        <w:jc w:val="center"/>
        <w:rPr>
          <w:rFonts w:ascii="Arial" w:hAnsi="Arial" w:cs="Arial"/>
        </w:rPr>
      </w:pPr>
      <w:r>
        <w:rPr>
          <w:rFonts w:cs="Arial" w:ascii="Arial" w:hAnsi="Arial"/>
        </w:rPr>
      </w:r>
    </w:p>
    <w:tbl>
      <w:tblPr>
        <w:tblW w:w="10207" w:type="dxa"/>
        <w:jc w:val="left"/>
        <w:tblInd w:w="-431" w:type="dxa"/>
        <w:tblLayout w:type="fixed"/>
        <w:tblCellMar>
          <w:top w:w="0" w:type="dxa"/>
          <w:left w:w="108" w:type="dxa"/>
          <w:bottom w:w="0" w:type="dxa"/>
          <w:right w:w="108" w:type="dxa"/>
        </w:tblCellMar>
      </w:tblPr>
      <w:tblGrid>
        <w:gridCol w:w="568"/>
        <w:gridCol w:w="2693"/>
        <w:gridCol w:w="3261"/>
        <w:gridCol w:w="3685"/>
      </w:tblGrid>
      <w:tr>
        <w:trPr>
          <w:trHeight w:val="706" w:hRule="atLeast"/>
        </w:trPr>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w:t>
            </w:r>
          </w:p>
          <w:p>
            <w:pPr>
              <w:pStyle w:val="Normal"/>
              <w:jc w:val="center"/>
              <w:rPr>
                <w:rFonts w:ascii="Arial" w:hAnsi="Arial" w:cs="Arial"/>
              </w:rPr>
            </w:pPr>
            <w:r>
              <w:rPr>
                <w:rFonts w:cs="Arial" w:ascii="Arial" w:hAnsi="Arial"/>
              </w:rPr>
              <w:t>п/п</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Наименование имущества</w:t>
            </w:r>
          </w:p>
        </w:tc>
        <w:tc>
          <w:tcPr>
            <w:tcW w:w="326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Местонахождение имущества</w:t>
            </w:r>
          </w:p>
        </w:tc>
        <w:tc>
          <w:tcPr>
            <w:tcW w:w="368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 xml:space="preserve">Индивидуализирующие признаки: </w:t>
            </w:r>
          </w:p>
          <w:p>
            <w:pPr>
              <w:pStyle w:val="Normal"/>
              <w:jc w:val="center"/>
              <w:rPr>
                <w:rFonts w:ascii="Arial" w:hAnsi="Arial" w:cs="Arial"/>
              </w:rPr>
            </w:pPr>
            <w:r>
              <w:rPr>
                <w:rFonts w:cs="Arial" w:ascii="Arial" w:hAnsi="Arial"/>
              </w:rPr>
              <w:t>Общая площадь (кв.м.)/</w:t>
            </w:r>
          </w:p>
          <w:p>
            <w:pPr>
              <w:pStyle w:val="Normal"/>
              <w:jc w:val="center"/>
              <w:rPr>
                <w:rFonts w:ascii="Arial" w:hAnsi="Arial" w:cs="Arial"/>
              </w:rPr>
            </w:pPr>
            <w:r>
              <w:rPr>
                <w:rFonts w:cs="Arial" w:ascii="Arial" w:hAnsi="Arial"/>
              </w:rPr>
              <w:t>Балансовая ст-ть (руб.)/ Кадастровый номер</w:t>
            </w:r>
          </w:p>
          <w:p>
            <w:pPr>
              <w:pStyle w:val="Normal"/>
              <w:jc w:val="center"/>
              <w:rPr>
                <w:rFonts w:ascii="Arial" w:hAnsi="Arial" w:cs="Arial"/>
              </w:rPr>
            </w:pPr>
            <w:r>
              <w:rPr>
                <w:rFonts w:cs="Arial" w:ascii="Arial" w:hAnsi="Arial"/>
              </w:rPr>
            </w:r>
          </w:p>
        </w:tc>
      </w:tr>
      <w:tr>
        <w:trPr/>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1</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Жилое помещение</w:t>
            </w:r>
          </w:p>
        </w:tc>
        <w:tc>
          <w:tcPr>
            <w:tcW w:w="326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Нижегородская область, Шарангский район, р.п.Шаранга ул.Комсомольская д.9а кв.1</w:t>
            </w:r>
          </w:p>
        </w:tc>
        <w:tc>
          <w:tcPr>
            <w:tcW w:w="368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40,2/</w:t>
            </w:r>
          </w:p>
          <w:p>
            <w:pPr>
              <w:pStyle w:val="Normal"/>
              <w:jc w:val="center"/>
              <w:rPr>
                <w:rFonts w:ascii="Arial" w:hAnsi="Arial" w:cs="Arial"/>
              </w:rPr>
            </w:pPr>
            <w:r>
              <w:rPr>
                <w:rFonts w:cs="Arial" w:ascii="Arial" w:hAnsi="Arial"/>
              </w:rPr>
              <w:t>1 038 000,00/</w:t>
            </w:r>
          </w:p>
          <w:p>
            <w:pPr>
              <w:pStyle w:val="Normal"/>
              <w:jc w:val="center"/>
              <w:rPr>
                <w:rFonts w:ascii="Arial" w:hAnsi="Arial" w:cs="Arial"/>
              </w:rPr>
            </w:pPr>
            <w:r>
              <w:rPr>
                <w:rFonts w:cs="Arial" w:ascii="Arial" w:hAnsi="Arial"/>
              </w:rPr>
              <w:t>52:10:0110021:838</w:t>
            </w:r>
          </w:p>
        </w:tc>
      </w:tr>
      <w:tr>
        <w:trPr/>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2</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Жилое помещение</w:t>
            </w:r>
          </w:p>
        </w:tc>
        <w:tc>
          <w:tcPr>
            <w:tcW w:w="326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Нижегородская область, Шарангский район, р.п.Шаранга ул.Комсомольская д.9а кв.3</w:t>
            </w:r>
          </w:p>
        </w:tc>
        <w:tc>
          <w:tcPr>
            <w:tcW w:w="368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43,5/</w:t>
            </w:r>
          </w:p>
          <w:p>
            <w:pPr>
              <w:pStyle w:val="Normal"/>
              <w:jc w:val="center"/>
              <w:rPr>
                <w:rFonts w:ascii="Arial" w:hAnsi="Arial" w:cs="Arial"/>
              </w:rPr>
            </w:pPr>
            <w:r>
              <w:rPr>
                <w:rFonts w:cs="Arial" w:ascii="Arial" w:hAnsi="Arial"/>
              </w:rPr>
              <w:t>1 038 000,00/</w:t>
            </w:r>
          </w:p>
          <w:p>
            <w:pPr>
              <w:pStyle w:val="Normal"/>
              <w:jc w:val="center"/>
              <w:rPr>
                <w:rFonts w:ascii="Arial" w:hAnsi="Arial" w:cs="Arial"/>
              </w:rPr>
            </w:pPr>
            <w:r>
              <w:rPr>
                <w:rFonts w:cs="Arial" w:ascii="Arial" w:hAnsi="Arial"/>
              </w:rPr>
              <w:t>52:10:0110021:840</w:t>
            </w:r>
          </w:p>
        </w:tc>
      </w:tr>
      <w:tr>
        <w:trPr/>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3</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Жилое помещение</w:t>
            </w:r>
          </w:p>
        </w:tc>
        <w:tc>
          <w:tcPr>
            <w:tcW w:w="326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Нижегородская область, Шарангский район, р.п.Шаранга ул.Комсомольская д.9а кв.4</w:t>
            </w:r>
          </w:p>
        </w:tc>
        <w:tc>
          <w:tcPr>
            <w:tcW w:w="368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44,1/</w:t>
            </w:r>
          </w:p>
          <w:p>
            <w:pPr>
              <w:pStyle w:val="Normal"/>
              <w:jc w:val="center"/>
              <w:rPr>
                <w:rFonts w:ascii="Arial" w:hAnsi="Arial" w:cs="Arial"/>
              </w:rPr>
            </w:pPr>
            <w:r>
              <w:rPr>
                <w:rFonts w:cs="Arial" w:ascii="Arial" w:hAnsi="Arial"/>
              </w:rPr>
              <w:t>1 038 000,00/</w:t>
            </w:r>
          </w:p>
          <w:p>
            <w:pPr>
              <w:pStyle w:val="Normal"/>
              <w:jc w:val="center"/>
              <w:rPr>
                <w:rFonts w:ascii="Arial" w:hAnsi="Arial" w:cs="Arial"/>
              </w:rPr>
            </w:pPr>
            <w:r>
              <w:rPr>
                <w:rFonts w:cs="Arial" w:ascii="Arial" w:hAnsi="Arial"/>
              </w:rPr>
              <w:t>52:10:0110021:841</w:t>
            </w:r>
          </w:p>
        </w:tc>
      </w:tr>
      <w:tr>
        <w:trPr/>
        <w:tc>
          <w:tcPr>
            <w:tcW w:w="568"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4</w:t>
            </w:r>
          </w:p>
        </w:tc>
        <w:tc>
          <w:tcPr>
            <w:tcW w:w="2693"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Жилое помещение</w:t>
            </w:r>
          </w:p>
        </w:tc>
        <w:tc>
          <w:tcPr>
            <w:tcW w:w="3261"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Нижегородская область, Шарангский район, р.п.Шаранга ул.Кузнецова д.31 кв.2</w:t>
            </w:r>
          </w:p>
        </w:tc>
        <w:tc>
          <w:tcPr>
            <w:tcW w:w="3685" w:type="dxa"/>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cs="Arial"/>
              </w:rPr>
            </w:pPr>
            <w:r>
              <w:rPr>
                <w:rFonts w:cs="Arial" w:ascii="Arial" w:hAnsi="Arial"/>
              </w:rPr>
              <w:t>39,0/</w:t>
            </w:r>
          </w:p>
          <w:p>
            <w:pPr>
              <w:pStyle w:val="Normal"/>
              <w:jc w:val="center"/>
              <w:rPr>
                <w:rFonts w:ascii="Arial" w:hAnsi="Arial" w:cs="Arial"/>
              </w:rPr>
            </w:pPr>
            <w:r>
              <w:rPr>
                <w:rFonts w:cs="Arial" w:ascii="Arial" w:hAnsi="Arial"/>
              </w:rPr>
              <w:t>906 180,00/</w:t>
            </w:r>
          </w:p>
          <w:p>
            <w:pPr>
              <w:pStyle w:val="Normal"/>
              <w:jc w:val="center"/>
              <w:rPr>
                <w:rFonts w:ascii="Arial" w:hAnsi="Arial" w:cs="Arial"/>
              </w:rPr>
            </w:pPr>
            <w:r>
              <w:rPr>
                <w:rFonts w:cs="Arial" w:ascii="Arial" w:hAnsi="Arial"/>
              </w:rPr>
              <w:t>52:10:0110005:335</w:t>
            </w:r>
          </w:p>
        </w:tc>
      </w:tr>
    </w:tbl>
    <w:p>
      <w:pPr>
        <w:pStyle w:val="ConsPlusNormal1"/>
        <w:ind w:left="4536" w:firstLine="567"/>
        <w:jc w:val="right"/>
        <w:rPr>
          <w:bCs/>
          <w:sz w:val="24"/>
          <w:szCs w:val="24"/>
          <w:lang w:val="ru-RU" w:eastAsia="ru-RU"/>
        </w:rPr>
      </w:pPr>
      <w:r>
        <w:rPr>
          <w:bCs/>
          <w:sz w:val="24"/>
          <w:szCs w:val="24"/>
          <w:lang w:val="ru-RU" w:eastAsia="ru-RU"/>
        </w:rPr>
      </w:r>
      <w:r>
        <mc:AlternateContent>
          <mc:Choice Requires="wps">
            <w:drawing>
              <wp:anchor behindDoc="0" distT="0" distB="0" distL="114935" distR="114935" simplePos="0" locked="0" layoutInCell="0" allowOverlap="1" relativeHeight="3">
                <wp:simplePos x="0" y="0"/>
                <wp:positionH relativeFrom="column">
                  <wp:posOffset>80645</wp:posOffset>
                </wp:positionH>
                <wp:positionV relativeFrom="paragraph">
                  <wp:posOffset>1094740</wp:posOffset>
                </wp:positionV>
                <wp:extent cx="3009900" cy="1028700"/>
                <wp:effectExtent l="0" t="0" r="0" b="0"/>
                <wp:wrapNone/>
                <wp:docPr id="2" name="Врезка1"/>
                <a:graphic xmlns:a="http://schemas.openxmlformats.org/drawingml/2006/main">
                  <a:graphicData uri="http://schemas.microsoft.com/office/word/2010/wordprocessingShape">
                    <wps:wsp>
                      <wps:cNvSpPr txBox="1"/>
                      <wps:spPr>
                        <a:xfrm>
                          <a:off x="0" y="0"/>
                          <a:ext cx="3009900" cy="1028700"/>
                        </a:xfrm>
                        <a:prstGeom prst="rect"/>
                        <a:solidFill>
                          <a:srgbClr val="FFFFFF">
                            <a:alpha val="0"/>
                          </a:srgbClr>
                        </a:solidFill>
                      </wps:spPr>
                      <wps:txbx>
                        <w:txbxContent>
                          <w:p>
                            <w:pPr>
                              <w:pStyle w:val="Normal"/>
                              <w:rPr/>
                            </w:pPr>
                            <w:r>
                              <w:rPr/>
                            </w:r>
                          </w:p>
                        </w:txbxContent>
                      </wps:txbx>
                      <wps:bodyPr anchor="t" lIns="92075" tIns="46355" rIns="92075" bIns="46355">
                        <a:noAutofit/>
                      </wps:bodyPr>
                    </wps:wsp>
                  </a:graphicData>
                </a:graphic>
              </wp:anchor>
            </w:drawing>
          </mc:Choice>
          <mc:Fallback>
            <w:pict>
              <v:rect fillcolor="#FFFFFF" style="position:absolute;rotation:0;width:237pt;height:81pt;mso-wrap-distance-left:9.05pt;mso-wrap-distance-right:9.05pt;mso-wrap-distance-top:0pt;mso-wrap-distance-bottom:0pt;margin-top:86.2pt;mso-position-vertical-relative:text;margin-left:6.35pt;mso-position-horizontal-relative:text">
                <v:fill opacity="0f"/>
                <v:textbox inset="0.100694444444444in,0.0506944444444444in,0.100694444444444in,0.0506944444444444in">
                  <w:txbxContent>
                    <w:p>
                      <w:pPr>
                        <w:pStyle w:val="Normal"/>
                        <w:rPr/>
                      </w:pPr>
                      <w:r>
                        <w:rPr/>
                      </w:r>
                    </w:p>
                  </w:txbxContent>
                </v:textbox>
                <w10:wrap type="none"/>
              </v:rect>
            </w:pict>
          </mc:Fallback>
        </mc:AlternateContent>
      </w:r>
    </w:p>
    <w:sectPr>
      <w:type w:val="nextPage"/>
      <w:pgSz w:w="11906" w:h="16838"/>
      <w:pgMar w:left="1276" w:right="851" w:gutter="0" w:header="0" w:top="56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Arial Narrow">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z w:val="28"/>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rFonts w:ascii="Times New Roman" w:hAnsi="Times New Roman" w:eastAsia="Times New Roman" w:cs="Times New Roman"/>
    </w:rPr>
  </w:style>
  <w:style w:type="character" w:styleId="WW8Num21z1">
    <w:name w:val="WW8Num21z1"/>
    <w:qFormat/>
    <w:rPr>
      <w:rFonts w:ascii="Courier New" w:hAnsi="Courier New" w:cs="Courier New"/>
    </w:rPr>
  </w:style>
  <w:style w:type="character" w:styleId="WW8Num21z2">
    <w:name w:val="WW8Num21z2"/>
    <w:qFormat/>
    <w:rPr>
      <w:rFonts w:ascii="Wingdings" w:hAnsi="Wingdings" w:cs="Wingdings"/>
    </w:rPr>
  </w:style>
  <w:style w:type="character" w:styleId="WW8Num21z3">
    <w:name w:val="WW8Num21z3"/>
    <w:qFormat/>
    <w:rPr>
      <w:rFonts w:ascii="Symbol" w:hAnsi="Symbol" w:cs="Symbol"/>
    </w:rPr>
  </w:style>
  <w:style w:type="character" w:styleId="WW8NumSt18z0">
    <w:name w:val="WW8NumSt18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Appleconvertedspace">
    <w:name w:val="apple-converted-space"/>
    <w:basedOn w:val="Style11"/>
    <w:qFormat/>
    <w:rPr/>
  </w:style>
  <w:style w:type="character" w:styleId="FontStyle26">
    <w:name w:val="Font Style26"/>
    <w:basedOn w:val="Style11"/>
    <w:qFormat/>
    <w:rPr>
      <w:rFonts w:ascii="Times New Roman" w:hAnsi="Times New Roman" w:cs="Times New Roman"/>
      <w:b/>
      <w:bCs/>
      <w:sz w:val="18"/>
      <w:szCs w:val="18"/>
    </w:rPr>
  </w:style>
  <w:style w:type="character" w:styleId="FontStyle23">
    <w:name w:val="Font Style23"/>
    <w:basedOn w:val="Style11"/>
    <w:qFormat/>
    <w:rPr>
      <w:rFonts w:ascii="Times New Roman" w:hAnsi="Times New Roman" w:cs="Times New Roman"/>
      <w:sz w:val="26"/>
      <w:szCs w:val="26"/>
    </w:rPr>
  </w:style>
  <w:style w:type="character" w:styleId="FontStyle27">
    <w:name w:val="Font Style27"/>
    <w:basedOn w:val="Style11"/>
    <w:qFormat/>
    <w:rPr>
      <w:rFonts w:ascii="Times New Roman" w:hAnsi="Times New Roman" w:cs="Times New Roman"/>
      <w:b/>
      <w:bCs/>
      <w:sz w:val="32"/>
      <w:szCs w:val="32"/>
    </w:rPr>
  </w:style>
  <w:style w:type="character" w:styleId="FontStyle15">
    <w:name w:val="Font Style15"/>
    <w:qFormat/>
    <w:rPr>
      <w:rFonts w:ascii="Times New Roman" w:hAnsi="Times New Roman" w:cs="Times New Roman"/>
      <w:sz w:val="22"/>
      <w:szCs w:val="22"/>
    </w:rPr>
  </w:style>
  <w:style w:type="character" w:styleId="FontStyle13">
    <w:name w:val="Font Style13"/>
    <w:basedOn w:val="Style11"/>
    <w:qFormat/>
    <w:rPr>
      <w:rFonts w:ascii="Times New Roman" w:hAnsi="Times New Roman" w:cs="Times New Roman"/>
      <w:sz w:val="26"/>
      <w:szCs w:val="26"/>
    </w:rPr>
  </w:style>
  <w:style w:type="character" w:styleId="FontStyle14">
    <w:name w:val="Font Style14"/>
    <w:basedOn w:val="Style11"/>
    <w:qFormat/>
    <w:rPr>
      <w:rFonts w:ascii="Arial Narrow" w:hAnsi="Arial Narrow" w:cs="Arial Narrow"/>
      <w:i/>
      <w:iCs/>
      <w:sz w:val="10"/>
      <w:szCs w:val="10"/>
    </w:rPr>
  </w:style>
  <w:style w:type="character" w:styleId="FontStyle16">
    <w:name w:val="Font Style16"/>
    <w:basedOn w:val="Style11"/>
    <w:qFormat/>
    <w:rPr>
      <w:rFonts w:ascii="Times New Roman" w:hAnsi="Times New Roman" w:cs="Times New Roman"/>
      <w:b/>
      <w:bCs/>
      <w:sz w:val="36"/>
      <w:szCs w:val="36"/>
    </w:rPr>
  </w:style>
  <w:style w:type="character" w:styleId="FontStyle17">
    <w:name w:val="Font Style17"/>
    <w:basedOn w:val="Style11"/>
    <w:qFormat/>
    <w:rPr>
      <w:rFonts w:ascii="Times New Roman" w:hAnsi="Times New Roman" w:cs="Times New Roman"/>
      <w:b/>
      <w:bCs/>
      <w:sz w:val="34"/>
      <w:szCs w:val="34"/>
    </w:rPr>
  </w:style>
  <w:style w:type="character" w:styleId="FontStyle18">
    <w:name w:val="Font Style18"/>
    <w:basedOn w:val="Style11"/>
    <w:qFormat/>
    <w:rPr>
      <w:rFonts w:ascii="Times New Roman" w:hAnsi="Times New Roman" w:cs="Times New Roman"/>
      <w:b/>
      <w:bCs/>
      <w:sz w:val="18"/>
      <w:szCs w:val="18"/>
    </w:rPr>
  </w:style>
  <w:style w:type="character" w:styleId="11">
    <w:name w:val="Верхний колонтитул Знак1"/>
    <w:qFormat/>
    <w:rPr/>
  </w:style>
  <w:style w:type="character" w:styleId="Style14">
    <w:name w:val="Выделение жирным"/>
    <w:qFormat/>
    <w:rPr>
      <w:b/>
      <w:bCs/>
    </w:rPr>
  </w:style>
  <w:style w:type="paragraph" w:styleId="Style15">
    <w:name w:val="Заголовок"/>
    <w:next w:val="Style16"/>
    <w:qFormat/>
    <w:pPr>
      <w:widowControl w:val="false"/>
      <w:autoSpaceDE w:val="false"/>
      <w:bidi w:val="0"/>
    </w:pPr>
    <w:rPr>
      <w:rFonts w:ascii="Times New Roman" w:hAnsi="Times New Roman" w:eastAsia="Times New Roman" w:cs="Times New Roman"/>
      <w:b/>
      <w:bCs/>
      <w:color w:val="000000"/>
      <w:sz w:val="24"/>
      <w:szCs w:val="24"/>
      <w:lang w:val="ru-RU" w:bidi="ar-SA" w:eastAsia="zh-CN"/>
    </w:rPr>
  </w:style>
  <w:style w:type="paragraph" w:styleId="Style16">
    <w:name w:val="Body Text"/>
    <w:basedOn w:val="Normal"/>
    <w:pPr>
      <w:spacing w:lineRule="auto" w:line="360"/>
      <w:jc w:val="center"/>
    </w:pPr>
    <w:rPr>
      <w:rFonts w:ascii="Arial" w:hAnsi="Arial" w:cs="Arial"/>
      <w:b/>
      <w:sz w:val="28"/>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lang w:val="zxx" w:eastAsia="zxx" w:bidi="zxx"/>
    </w:rPr>
  </w:style>
  <w:style w:type="paragraph" w:styleId="14">
    <w:name w:val="Загл.14"/>
    <w:basedOn w:val="Normal"/>
    <w:qFormat/>
    <w:pPr>
      <w:jc w:val="center"/>
    </w:pPr>
    <w:rPr>
      <w:b/>
      <w:sz w:val="28"/>
    </w:rPr>
  </w:style>
  <w:style w:type="paragraph" w:styleId="Style20">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1">
    <w:name w:val="Колонтитул"/>
    <w:basedOn w:val="Normal"/>
    <w:qFormat/>
    <w:pPr>
      <w:suppressLineNumbers/>
      <w:tabs>
        <w:tab w:val="clear" w:pos="720"/>
        <w:tab w:val="center" w:pos="4819" w:leader="none"/>
        <w:tab w:val="right" w:pos="9638" w:leader="none"/>
      </w:tabs>
    </w:pPr>
    <w:rPr/>
  </w:style>
  <w:style w:type="paragraph" w:styleId="Style22">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3">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4">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5">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6">
    <w:name w:val="Без интервала"/>
    <w:qFormat/>
    <w:pPr>
      <w:widowControl/>
      <w:bidi w:val="0"/>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7">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28">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29">
    <w:name w:val="Нормальный"/>
    <w:qFormat/>
    <w:pPr>
      <w:widowControl w:val="false"/>
      <w:autoSpaceDE w:val="false"/>
      <w:bidi w:val="0"/>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181">
    <w:name w:val="Style18"/>
    <w:basedOn w:val="Normal"/>
    <w:qFormat/>
    <w:pPr>
      <w:widowControl w:val="false"/>
      <w:autoSpaceDE w:val="false"/>
    </w:pPr>
    <w:rPr>
      <w:sz w:val="24"/>
      <w:szCs w:val="24"/>
    </w:rPr>
  </w:style>
  <w:style w:type="paragraph" w:styleId="Style81">
    <w:name w:val="Style8"/>
    <w:basedOn w:val="Normal"/>
    <w:qFormat/>
    <w:pPr>
      <w:widowControl w:val="false"/>
      <w:autoSpaceDE w:val="false"/>
    </w:pPr>
    <w:rPr>
      <w:sz w:val="24"/>
      <w:szCs w:val="24"/>
    </w:rPr>
  </w:style>
  <w:style w:type="paragraph" w:styleId="Style141">
    <w:name w:val="Style14"/>
    <w:basedOn w:val="Normal"/>
    <w:qFormat/>
    <w:pPr>
      <w:widowControl w:val="false"/>
      <w:autoSpaceDE w:val="false"/>
      <w:spacing w:lineRule="exact" w:line="446"/>
      <w:ind w:hanging="485"/>
    </w:pPr>
    <w:rPr>
      <w:sz w:val="24"/>
      <w:szCs w:val="24"/>
    </w:rPr>
  </w:style>
  <w:style w:type="paragraph" w:styleId="Style151">
    <w:name w:val="Style15"/>
    <w:basedOn w:val="Normal"/>
    <w:qFormat/>
    <w:pPr>
      <w:widowControl w:val="false"/>
      <w:autoSpaceDE w:val="false"/>
    </w:pPr>
    <w:rPr>
      <w:sz w:val="24"/>
      <w:szCs w:val="24"/>
    </w:rPr>
  </w:style>
  <w:style w:type="paragraph" w:styleId="Style161">
    <w:name w:val="Style16"/>
    <w:basedOn w:val="Normal"/>
    <w:qFormat/>
    <w:pPr>
      <w:widowControl w:val="false"/>
      <w:autoSpaceDE w:val="false"/>
    </w:pPr>
    <w:rPr>
      <w:sz w:val="24"/>
      <w:szCs w:val="24"/>
    </w:rPr>
  </w:style>
  <w:style w:type="paragraph" w:styleId="Style61">
    <w:name w:val="Style6"/>
    <w:basedOn w:val="Normal"/>
    <w:qFormat/>
    <w:pPr>
      <w:widowControl w:val="false"/>
      <w:autoSpaceDE w:val="false"/>
      <w:spacing w:lineRule="exact" w:line="460"/>
      <w:jc w:val="both"/>
    </w:pPr>
    <w:rPr>
      <w:sz w:val="24"/>
      <w:szCs w:val="24"/>
    </w:rPr>
  </w:style>
  <w:style w:type="paragraph" w:styleId="Style71">
    <w:name w:val="Style7"/>
    <w:basedOn w:val="Normal"/>
    <w:qFormat/>
    <w:pPr>
      <w:widowControl w:val="false"/>
      <w:autoSpaceDE w:val="false"/>
      <w:jc w:val="center"/>
    </w:pPr>
    <w:rPr>
      <w:sz w:val="24"/>
      <w:szCs w:val="24"/>
    </w:rPr>
  </w:style>
  <w:style w:type="paragraph" w:styleId="Style91">
    <w:name w:val="Style9"/>
    <w:basedOn w:val="Normal"/>
    <w:qFormat/>
    <w:pPr>
      <w:widowControl w:val="false"/>
      <w:autoSpaceDE w:val="false"/>
      <w:spacing w:lineRule="exact" w:line="469"/>
      <w:jc w:val="right"/>
    </w:pPr>
    <w:rPr>
      <w:sz w:val="24"/>
      <w:szCs w:val="24"/>
    </w:rPr>
  </w:style>
  <w:style w:type="paragraph" w:styleId="Style101">
    <w:name w:val="Style10"/>
    <w:basedOn w:val="Normal"/>
    <w:qFormat/>
    <w:pPr>
      <w:widowControl w:val="false"/>
      <w:autoSpaceDE w:val="false"/>
    </w:pPr>
    <w:rPr>
      <w:sz w:val="24"/>
      <w:szCs w:val="24"/>
    </w:rPr>
  </w:style>
  <w:style w:type="paragraph" w:styleId="Style111">
    <w:name w:val="Style11"/>
    <w:basedOn w:val="Normal"/>
    <w:qFormat/>
    <w:pPr>
      <w:widowControl w:val="false"/>
      <w:autoSpaceDE w:val="false"/>
    </w:pPr>
    <w:rPr>
      <w:sz w:val="24"/>
      <w:szCs w:val="24"/>
    </w:rPr>
  </w:style>
  <w:style w:type="paragraph" w:styleId="Style30">
    <w:name w:val="Содержимое таблицы"/>
    <w:basedOn w:val="Normal"/>
    <w:qFormat/>
    <w:pPr>
      <w:widowControl w:val="false"/>
      <w:suppressLineNumbers/>
    </w:pPr>
    <w:rPr/>
  </w:style>
  <w:style w:type="paragraph" w:styleId="Style32">
    <w:name w:val="Заголовок таблицы"/>
    <w:basedOn w:val="Style30"/>
    <w:qFormat/>
    <w:pPr>
      <w:suppressLineNumbers/>
      <w:jc w:val="center"/>
    </w:pPr>
    <w:rPr>
      <w:b/>
      <w:bCs/>
    </w:rPr>
  </w:style>
  <w:style w:type="paragraph" w:styleId="Style33">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Постановление.dot_x0000__x0000_</Template>
  <TotalTime>1120</TotalTime>
  <Application>LibreOffice/7.2.2.2$Windows_X86_64 LibreOffice_project/02b2acce88a210515b4a5bb2e46cbfb63fe97d56</Application>
  <AppVersion>15.0000</AppVersion>
  <Pages>2</Pages>
  <Words>288</Words>
  <Characters>2414</Characters>
  <CharactersWithSpaces>2862</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2015-08-31T08:21:00Z</dcterms:created>
  <dc:creator>Катышева Е. В.</dc:creator>
  <dc:description/>
  <cp:keywords> </cp:keywords>
  <dc:language>ru-RU</dc:language>
  <cp:lastModifiedBy>Admin</cp:lastModifiedBy>
  <cp:lastPrinted>2021-12-01T14:18:00Z</cp:lastPrinted>
  <dcterms:modified xsi:type="dcterms:W3CDTF">2021-12-01T13:19:00Z</dcterms:modified>
  <cp:revision>96</cp:revision>
  <dc:subject/>
  <dc:title>ПОСТАНОВЛЕНИЕ</dc:title>
</cp:coreProperties>
</file>