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w:hAnsi="Arial" w:cs="Arial"/>
          <w:sz w:val="28"/>
          <w:szCs w:val="28"/>
        </w:rPr>
      </w:pPr>
      <w:r>
        <w:rPr>
          <w:rFonts w:cs="Arial" w:ascii="Arial" w:hAnsi="Arial"/>
          <w:sz w:val="28"/>
          <w:szCs w:val="28"/>
          <w:lang w:val="ru-RU" w:eastAsia="ru-RU"/>
        </w:rPr>
        <w:drawing>
          <wp:inline distT="0" distB="0" distL="0" distR="0">
            <wp:extent cx="819150" cy="716915"/>
            <wp:effectExtent l="0" t="0" r="0" b="0"/>
            <wp:docPr id="1" name="Рисунок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
                    <pic:cNvPicPr>
                      <a:picLocks noChangeAspect="1" noChangeArrowheads="1"/>
                    </pic:cNvPicPr>
                  </pic:nvPicPr>
                  <pic:blipFill>
                    <a:blip r:embed="rId2"/>
                    <a:srcRect l="-44" t="-50" r="-44" b="-50"/>
                    <a:stretch>
                      <a:fillRect/>
                    </a:stretch>
                  </pic:blipFill>
                  <pic:spPr bwMode="auto">
                    <a:xfrm>
                      <a:off x="0" y="0"/>
                      <a:ext cx="819150" cy="716915"/>
                    </a:xfrm>
                    <a:prstGeom prst="rect">
                      <a:avLst/>
                    </a:prstGeom>
                  </pic:spPr>
                </pic:pic>
              </a:graphicData>
            </a:graphic>
          </wp:inline>
        </w:drawing>
      </w:r>
    </w:p>
    <w:p>
      <w:pPr>
        <w:pStyle w:val="Normal"/>
        <w:jc w:val="center"/>
        <w:rPr>
          <w:rFonts w:ascii="Arial" w:hAnsi="Arial" w:cs="Arial"/>
          <w:b/>
          <w:b/>
          <w:sz w:val="28"/>
          <w:szCs w:val="28"/>
          <w:lang w:eastAsia="ar-SA"/>
        </w:rPr>
      </w:pPr>
      <w:r>
        <w:rPr>
          <w:rFonts w:cs="Arial" w:ascii="Arial" w:hAnsi="Arial"/>
          <w:b/>
          <w:sz w:val="28"/>
          <w:szCs w:val="28"/>
          <w:lang w:eastAsia="ar-SA"/>
        </w:rPr>
        <w:t>ПОСЕЛКОВЫЙ СОВЕТ</w:t>
        <w:br/>
        <w:t xml:space="preserve"> РАБОЧЕГО  ПОСЁЛКА  ШАРАНГА</w:t>
      </w:r>
    </w:p>
    <w:p>
      <w:pPr>
        <w:pStyle w:val="Normal"/>
        <w:jc w:val="center"/>
        <w:rPr>
          <w:rFonts w:ascii="Arial" w:hAnsi="Arial" w:cs="Arial"/>
          <w:b/>
          <w:b/>
          <w:sz w:val="28"/>
          <w:szCs w:val="28"/>
          <w:lang w:eastAsia="ar-SA"/>
        </w:rPr>
      </w:pPr>
      <w:r>
        <w:rPr>
          <w:rFonts w:cs="Arial" w:ascii="Arial" w:hAnsi="Arial"/>
          <w:b/>
          <w:sz w:val="28"/>
          <w:szCs w:val="28"/>
          <w:lang w:eastAsia="ar-SA"/>
        </w:rPr>
        <w:t>ШАРАНГСКОГО  МУНИЦИПАЛЬНОГО  РАЙОНА</w:t>
      </w:r>
    </w:p>
    <w:p>
      <w:pPr>
        <w:pStyle w:val="Normal"/>
        <w:jc w:val="center"/>
        <w:rPr>
          <w:rFonts w:ascii="Arial" w:hAnsi="Arial" w:cs="Arial"/>
          <w:b/>
          <w:b/>
          <w:sz w:val="28"/>
          <w:szCs w:val="28"/>
          <w:lang w:eastAsia="ar-SA"/>
        </w:rPr>
      </w:pPr>
      <w:r>
        <w:rPr>
          <w:rFonts w:cs="Arial" w:ascii="Arial" w:hAnsi="Arial"/>
          <w:b/>
          <w:sz w:val="28"/>
          <w:szCs w:val="28"/>
          <w:lang w:eastAsia="ar-SA"/>
        </w:rPr>
        <w:t>НИЖЕГОРОДСКОЙ ОБЛАСТИ</w:t>
      </w:r>
    </w:p>
    <w:p>
      <w:pPr>
        <w:pStyle w:val="1"/>
        <w:ind w:left="142" w:hanging="142"/>
        <w:rPr>
          <w:rFonts w:ascii="Arial" w:hAnsi="Arial" w:cs="Arial"/>
          <w:spacing w:val="60"/>
          <w:szCs w:val="32"/>
        </w:rPr>
      </w:pPr>
      <w:r>
        <w:rPr>
          <w:rFonts w:cs="Arial" w:ascii="Arial" w:hAnsi="Arial"/>
          <w:spacing w:val="60"/>
          <w:szCs w:val="32"/>
        </w:rPr>
        <w:t>РЕШЕНИЕ</w:t>
      </w:r>
    </w:p>
    <w:p>
      <w:pPr>
        <w:pStyle w:val="Normal"/>
        <w:jc w:val="both"/>
        <w:rPr>
          <w:rFonts w:ascii="Arial" w:hAnsi="Arial" w:cs="Arial"/>
          <w:spacing w:val="60"/>
          <w:sz w:val="28"/>
          <w:szCs w:val="28"/>
          <w:lang w:val="ru-RU" w:eastAsia="ru-RU"/>
        </w:rPr>
      </w:pPr>
      <w:r>
        <w:rPr>
          <w:rFonts w:cs="Arial" w:ascii="Arial" w:hAnsi="Arial"/>
          <w:spacing w:val="60"/>
          <w:sz w:val="28"/>
          <w:szCs w:val="28"/>
          <w:lang w:val="ru-RU" w:eastAsia="ru-RU"/>
        </w:rPr>
      </w:r>
      <w:r>
        <mc:AlternateContent>
          <mc:Choice Requires="wps">
            <w:drawing>
              <wp:anchor behindDoc="0" distT="0" distB="0" distL="114935" distR="114935" simplePos="0" locked="0" layoutInCell="0" allowOverlap="1" relativeHeight="3">
                <wp:simplePos x="0" y="0"/>
                <wp:positionH relativeFrom="column">
                  <wp:posOffset>261620</wp:posOffset>
                </wp:positionH>
                <wp:positionV relativeFrom="paragraph">
                  <wp:posOffset>40005</wp:posOffset>
                </wp:positionV>
                <wp:extent cx="1228725" cy="320040"/>
                <wp:effectExtent l="0" t="0" r="0" b="0"/>
                <wp:wrapNone/>
                <wp:docPr id="2" name="Врезка2"/>
                <a:graphic xmlns:a="http://schemas.openxmlformats.org/drawingml/2006/main">
                  <a:graphicData uri="http://schemas.microsoft.com/office/word/2010/wordprocessingShape">
                    <wps:wsp>
                      <wps:cNvSpPr txBox="1"/>
                      <wps:spPr>
                        <a:xfrm>
                          <a:off x="0" y="0"/>
                          <a:ext cx="1228725" cy="320040"/>
                        </a:xfrm>
                        <a:prstGeom prst="rect"/>
                        <a:solidFill>
                          <a:srgbClr val="FFFFFF">
                            <a:alpha val="0"/>
                          </a:srgbClr>
                        </a:solidFill>
                      </wps:spPr>
                      <wps:txbx>
                        <w:txbxContent>
                          <w:p>
                            <w:pPr>
                              <w:pStyle w:val="Normal"/>
                              <w:rPr>
                                <w:szCs w:val="28"/>
                              </w:rPr>
                            </w:pPr>
                            <w:r>
                              <w:rPr>
                                <w:szCs w:val="28"/>
                              </w:rPr>
                            </w:r>
                          </w:p>
                        </w:txbxContent>
                      </wps:txbx>
                      <wps:bodyPr anchor="t" lIns="92075" tIns="46355" rIns="92075" bIns="46355">
                        <a:noAutofit/>
                      </wps:bodyPr>
                    </wps:wsp>
                  </a:graphicData>
                </a:graphic>
              </wp:anchor>
            </w:drawing>
          </mc:Choice>
          <mc:Fallback>
            <w:pict>
              <v:rect fillcolor="#FFFFFF" style="position:absolute;rotation:0;width:96.75pt;height:25.2pt;mso-wrap-distance-left:9.05pt;mso-wrap-distance-right:9.05pt;mso-wrap-distance-top:0pt;mso-wrap-distance-bottom:0pt;margin-top:3.15pt;mso-position-vertical-relative:text;margin-left:20.6pt;mso-position-horizontal-relative:text">
                <v:fill opacity="0f"/>
                <v:textbox inset="0.100694444444444in,0.0506944444444444in,0.100694444444444in,0.0506944444444444in">
                  <w:txbxContent>
                    <w:p>
                      <w:pPr>
                        <w:pStyle w:val="Normal"/>
                        <w:rPr>
                          <w:szCs w:val="28"/>
                        </w:rPr>
                      </w:pPr>
                      <w:r>
                        <w:rPr>
                          <w:szCs w:val="28"/>
                        </w:rPr>
                      </w:r>
                    </w:p>
                  </w:txbxContent>
                </v:textbox>
                <w10:wrap type="none"/>
              </v:rect>
            </w:pict>
          </mc:Fallback>
        </mc:AlternateContent>
      </w:r>
      <w:r>
        <mc:AlternateContent>
          <mc:Choice Requires="wps">
            <w:drawing>
              <wp:anchor behindDoc="0" distT="0" distB="0" distL="114935" distR="114935" simplePos="0" locked="0" layoutInCell="0" allowOverlap="1" relativeHeight="4">
                <wp:simplePos x="0" y="0"/>
                <wp:positionH relativeFrom="column">
                  <wp:posOffset>4643120</wp:posOffset>
                </wp:positionH>
                <wp:positionV relativeFrom="paragraph">
                  <wp:posOffset>40005</wp:posOffset>
                </wp:positionV>
                <wp:extent cx="1228725" cy="320040"/>
                <wp:effectExtent l="0" t="0" r="0" b="0"/>
                <wp:wrapNone/>
                <wp:docPr id="3" name="Врезка1"/>
                <a:graphic xmlns:a="http://schemas.openxmlformats.org/drawingml/2006/main">
                  <a:graphicData uri="http://schemas.microsoft.com/office/word/2010/wordprocessingShape">
                    <wps:wsp>
                      <wps:cNvSpPr txBox="1"/>
                      <wps:spPr>
                        <a:xfrm>
                          <a:off x="0" y="0"/>
                          <a:ext cx="1228725" cy="320040"/>
                        </a:xfrm>
                        <a:prstGeom prst="rect"/>
                        <a:solidFill>
                          <a:srgbClr val="FFFFFF">
                            <a:alpha val="0"/>
                          </a:srgbClr>
                        </a:solidFill>
                      </wps:spPr>
                      <wps:txbx>
                        <w:txbxContent>
                          <w:p>
                            <w:pPr>
                              <w:pStyle w:val="Normal"/>
                              <w:rPr>
                                <w:szCs w:val="28"/>
                              </w:rPr>
                            </w:pPr>
                            <w:r>
                              <w:rPr>
                                <w:szCs w:val="28"/>
                              </w:rPr>
                            </w:r>
                          </w:p>
                        </w:txbxContent>
                      </wps:txbx>
                      <wps:bodyPr anchor="t" lIns="92075" tIns="46355" rIns="92075" bIns="46355">
                        <a:noAutofit/>
                      </wps:bodyPr>
                    </wps:wsp>
                  </a:graphicData>
                </a:graphic>
              </wp:anchor>
            </w:drawing>
          </mc:Choice>
          <mc:Fallback>
            <w:pict>
              <v:rect fillcolor="#FFFFFF" style="position:absolute;rotation:0;width:96.75pt;height:25.2pt;mso-wrap-distance-left:9.05pt;mso-wrap-distance-right:9.05pt;mso-wrap-distance-top:0pt;mso-wrap-distance-bottom:0pt;margin-top:3.15pt;mso-position-vertical-relative:text;margin-left:365.6pt;mso-position-horizontal-relative:text">
                <v:fill opacity="0f"/>
                <v:textbox inset="0.100694444444444in,0.0506944444444444in,0.100694444444444in,0.0506944444444444in">
                  <w:txbxContent>
                    <w:p>
                      <w:pPr>
                        <w:pStyle w:val="Normal"/>
                        <w:rPr>
                          <w:szCs w:val="28"/>
                        </w:rPr>
                      </w:pPr>
                      <w:r>
                        <w:rPr>
                          <w:szCs w:val="28"/>
                        </w:rPr>
                      </w:r>
                    </w:p>
                  </w:txbxContent>
                </v:textbox>
                <w10:wrap type="none"/>
              </v:rect>
            </w:pict>
          </mc:Fallback>
        </mc:AlternateContent>
      </w:r>
    </w:p>
    <w:p>
      <w:pPr>
        <w:pStyle w:val="Normal"/>
        <w:tabs>
          <w:tab w:val="clear" w:pos="708"/>
          <w:tab w:val="left" w:pos="3105" w:leader="none"/>
          <w:tab w:val="left" w:pos="3195" w:leader="none"/>
          <w:tab w:val="left" w:pos="4253" w:leader="none"/>
        </w:tabs>
        <w:ind w:firstLine="567"/>
        <w:jc w:val="center"/>
        <w:rPr>
          <w:rFonts w:ascii="Arial" w:hAnsi="Arial" w:cs="Arial"/>
        </w:rPr>
      </w:pPr>
      <w:r>
        <w:rPr>
          <w:rFonts w:cs="Arial" w:ascii="Arial" w:hAnsi="Arial"/>
        </w:rPr>
        <w:t>от 21.05.2021</w:t>
        <w:tab/>
        <w:tab/>
        <w:tab/>
        <w:tab/>
        <w:tab/>
        <w:tab/>
        <w:tab/>
        <w:tab/>
        <w:tab/>
      </w:r>
      <w:r>
        <w:rPr>
          <w:rFonts w:cs="Arial" w:ascii="Arial" w:hAnsi="Arial"/>
          <w:lang w:val="en-US"/>
        </w:rPr>
        <w:t>N</w:t>
      </w:r>
      <w:r>
        <w:rPr>
          <w:rFonts w:cs="Arial" w:ascii="Arial" w:hAnsi="Arial"/>
        </w:rPr>
        <w:t>17</w:t>
      </w:r>
    </w:p>
    <w:p>
      <w:pPr>
        <w:pStyle w:val="Normal"/>
        <w:widowControl w:val="false"/>
        <w:autoSpaceDE w:val="false"/>
        <w:ind w:firstLine="567"/>
        <w:jc w:val="center"/>
        <w:rPr>
          <w:rFonts w:ascii="Arial" w:hAnsi="Arial" w:cs="Arial"/>
          <w:b/>
          <w:b/>
          <w:sz w:val="20"/>
          <w:szCs w:val="20"/>
        </w:rPr>
      </w:pPr>
      <w:r>
        <w:rPr>
          <w:rFonts w:cs="Arial" w:ascii="Arial" w:hAnsi="Arial"/>
          <w:b/>
          <w:sz w:val="20"/>
          <w:szCs w:val="20"/>
        </w:rPr>
      </w:r>
    </w:p>
    <w:p>
      <w:pPr>
        <w:pStyle w:val="Normal"/>
        <w:jc w:val="center"/>
        <w:rPr>
          <w:rFonts w:ascii="Arial" w:hAnsi="Arial" w:cs="Arial"/>
          <w:sz w:val="32"/>
          <w:szCs w:val="32"/>
        </w:rPr>
      </w:pPr>
      <w:r>
        <w:rPr>
          <w:rStyle w:val="Style15"/>
          <w:rFonts w:cs="Arial" w:ascii="Arial" w:hAnsi="Arial"/>
          <w:sz w:val="32"/>
          <w:szCs w:val="32"/>
        </w:rPr>
        <w:t xml:space="preserve">О назначении и проведении общественных обсуждений и публичных слушаний по проекту межевания </w:t>
      </w:r>
      <w:r>
        <w:rPr>
          <w:rFonts w:cs="Arial" w:ascii="Arial" w:hAnsi="Arial"/>
          <w:b/>
          <w:sz w:val="32"/>
          <w:szCs w:val="32"/>
        </w:rPr>
        <w:t xml:space="preserve">территории </w:t>
      </w:r>
      <w:r>
        <w:rPr>
          <w:rFonts w:cs="Arial" w:ascii="Arial" w:hAnsi="Arial"/>
          <w:b/>
          <w:sz w:val="32"/>
          <w:szCs w:val="32"/>
          <w:lang w:val="ru-RU" w:eastAsia="ru-RU"/>
        </w:rPr>
        <w:t>в районе дома №8 по улице Северная</w:t>
      </w:r>
      <w:r>
        <w:rPr>
          <w:rFonts w:cs="Arial" w:ascii="Arial" w:hAnsi="Arial"/>
          <w:b/>
          <w:sz w:val="32"/>
          <w:szCs w:val="32"/>
        </w:rPr>
        <w:t xml:space="preserve"> </w:t>
      </w:r>
      <w:r>
        <w:rPr>
          <w:rFonts w:cs="Arial" w:ascii="Arial" w:hAnsi="Arial"/>
          <w:b/>
          <w:sz w:val="32"/>
          <w:szCs w:val="32"/>
          <w:lang w:val="ru-RU" w:eastAsia="ru-RU"/>
        </w:rPr>
        <w:t>в рабочем поселке Шаранга Шарангского муниципального района Нижегородской области</w:t>
      </w:r>
    </w:p>
    <w:p>
      <w:pPr>
        <w:pStyle w:val="Normal"/>
        <w:widowControl w:val="false"/>
        <w:autoSpaceDE w:val="false"/>
        <w:ind w:firstLine="567"/>
        <w:jc w:val="both"/>
        <w:rPr>
          <w:rFonts w:ascii="Arial" w:hAnsi="Arial" w:cs="Arial"/>
          <w:sz w:val="20"/>
          <w:szCs w:val="20"/>
        </w:rPr>
      </w:pPr>
      <w:r>
        <w:rPr>
          <w:rFonts w:cs="Arial" w:ascii="Arial" w:hAnsi="Arial"/>
          <w:sz w:val="20"/>
          <w:szCs w:val="20"/>
        </w:rPr>
      </w:r>
    </w:p>
    <w:p>
      <w:pPr>
        <w:pStyle w:val="Normal"/>
        <w:jc w:val="both"/>
        <w:rPr/>
      </w:pPr>
      <w:r>
        <w:rPr>
          <w:rFonts w:eastAsia="Arial" w:cs="Arial" w:ascii="Arial" w:hAnsi="Arial"/>
        </w:rPr>
        <w:t xml:space="preserve">                  </w:t>
      </w:r>
      <w:r>
        <w:rPr>
          <w:rFonts w:cs="Arial" w:ascii="Arial" w:hAnsi="Arial"/>
        </w:rPr>
        <w:t xml:space="preserve">В соответствии с Федеральным законом от 06.10.2003 года № 131–ФЗ «Об общих принципах организации местного самоуправления в Российской Федерации, на основании статей 8.2, 41,43,46 Градостроительного кодекса Российской Федерации, руководствуясь Уставом рабочего поселка Шаранга Шарангского муниципального района Нижегородской области, поселковый Совет рабочего посёлка Шаранга Шарангского муниципального района Нижегородской области </w:t>
      </w:r>
      <w:r>
        <w:rPr>
          <w:rFonts w:cs="Arial" w:ascii="Arial" w:hAnsi="Arial"/>
          <w:b/>
        </w:rPr>
        <w:t>РЕШИЛ</w:t>
      </w:r>
      <w:r>
        <w:rPr>
          <w:rFonts w:cs="Arial" w:ascii="Arial" w:hAnsi="Arial"/>
        </w:rPr>
        <w:t>:</w:t>
      </w:r>
    </w:p>
    <w:p>
      <w:pPr>
        <w:pStyle w:val="Normal"/>
        <w:suppressAutoHyphens w:val="true"/>
        <w:autoSpaceDE w:val="false"/>
        <w:jc w:val="both"/>
        <w:rPr/>
      </w:pPr>
      <w:r>
        <w:rPr>
          <w:rFonts w:eastAsia="Arial" w:cs="Arial" w:ascii="Arial" w:hAnsi="Arial"/>
          <w:bCs/>
        </w:rPr>
        <w:t xml:space="preserve">            </w:t>
      </w:r>
      <w:r>
        <w:rPr>
          <w:rFonts w:cs="Arial" w:ascii="Arial" w:hAnsi="Arial"/>
          <w:bCs/>
        </w:rPr>
        <w:t>1.</w:t>
      </w:r>
      <w:r>
        <w:rPr>
          <w:rFonts w:cs="Arial" w:ascii="Arial" w:hAnsi="Arial"/>
        </w:rPr>
        <w:t xml:space="preserve"> Назначить и провести 22 июня 2021 года общественные обсуждения и публичные слушания по проекту межевания территории </w:t>
      </w:r>
      <w:r>
        <w:rPr>
          <w:rFonts w:cs="Arial" w:ascii="Arial" w:hAnsi="Arial"/>
          <w:lang w:val="ru-RU" w:eastAsia="ru-RU"/>
        </w:rPr>
        <w:t>в районе дома №8 по улице Северная</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w:t>
      </w:r>
    </w:p>
    <w:p>
      <w:pPr>
        <w:pStyle w:val="Normal"/>
        <w:suppressAutoHyphens w:val="true"/>
        <w:autoSpaceDE w:val="false"/>
        <w:jc w:val="both"/>
        <w:rPr/>
      </w:pPr>
      <w:r>
        <w:rPr>
          <w:rFonts w:eastAsia="Arial" w:cs="Arial" w:ascii="Arial" w:hAnsi="Arial"/>
        </w:rPr>
        <w:t xml:space="preserve">            </w:t>
      </w:r>
      <w:r>
        <w:rPr>
          <w:rFonts w:cs="Arial" w:ascii="Arial" w:hAnsi="Arial"/>
        </w:rPr>
        <w:t xml:space="preserve">2. Создать комиссию по подготовке, организации и проведению общественных обсуждений и публичных слушаний по проекту межевания территории </w:t>
      </w:r>
      <w:r>
        <w:rPr>
          <w:rFonts w:cs="Arial" w:ascii="Arial" w:hAnsi="Arial"/>
          <w:lang w:val="ru-RU" w:eastAsia="ru-RU"/>
        </w:rPr>
        <w:t>в районе дома №8 по улице Северная</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 xml:space="preserve"> согласно приложению.</w:t>
      </w:r>
    </w:p>
    <w:p>
      <w:pPr>
        <w:pStyle w:val="Normal"/>
        <w:tabs>
          <w:tab w:val="clear" w:pos="708"/>
          <w:tab w:val="left" w:pos="720" w:leader="none"/>
        </w:tabs>
        <w:suppressAutoHyphens w:val="true"/>
        <w:ind w:firstLine="720"/>
        <w:jc w:val="both"/>
        <w:rPr>
          <w:rFonts w:ascii="Arial" w:hAnsi="Arial" w:cs="Arial"/>
        </w:rPr>
      </w:pPr>
      <w:r>
        <w:rPr>
          <w:rFonts w:cs="Arial" w:ascii="Arial" w:hAnsi="Arial"/>
        </w:rPr>
        <w:t>3. Комиссии по подготовке, организации и проведению общественных обсуждений и публичных слушаний:</w:t>
      </w:r>
    </w:p>
    <w:p>
      <w:pPr>
        <w:pStyle w:val="Normal"/>
        <w:tabs>
          <w:tab w:val="clear" w:pos="708"/>
          <w:tab w:val="left" w:pos="720" w:leader="none"/>
        </w:tabs>
        <w:suppressAutoHyphens w:val="true"/>
        <w:ind w:firstLine="720"/>
        <w:jc w:val="both"/>
        <w:rPr/>
      </w:pPr>
      <w:r>
        <w:rPr>
          <w:rFonts w:cs="Arial" w:ascii="Arial" w:hAnsi="Arial"/>
        </w:rPr>
        <w:t xml:space="preserve">3.1. Провести общественные обсуждения и публичные слушания по проекту межевания территории </w:t>
      </w:r>
      <w:r>
        <w:rPr>
          <w:rFonts w:cs="Arial" w:ascii="Arial" w:hAnsi="Arial"/>
          <w:lang w:val="ru-RU" w:eastAsia="ru-RU"/>
        </w:rPr>
        <w:t>в районе дома №8 по улице Северная</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w:t>
      </w:r>
    </w:p>
    <w:p>
      <w:pPr>
        <w:pStyle w:val="Normal"/>
        <w:tabs>
          <w:tab w:val="clear" w:pos="708"/>
          <w:tab w:val="left" w:pos="720" w:leader="none"/>
        </w:tabs>
        <w:suppressAutoHyphens w:val="true"/>
        <w:ind w:firstLine="720"/>
        <w:jc w:val="both"/>
        <w:rPr>
          <w:rFonts w:ascii="Arial" w:hAnsi="Arial" w:cs="Arial"/>
        </w:rPr>
      </w:pPr>
      <w:r>
        <w:rPr>
          <w:rFonts w:cs="Arial" w:ascii="Arial" w:hAnsi="Arial"/>
        </w:rPr>
        <w:t xml:space="preserve">3.2. Организовать выставку-экспозицию демонстрационных материалов по проекту межевания территории </w:t>
      </w:r>
      <w:r>
        <w:rPr>
          <w:rFonts w:cs="Arial" w:ascii="Arial" w:hAnsi="Arial"/>
          <w:lang w:val="ru-RU" w:eastAsia="ru-RU"/>
        </w:rPr>
        <w:t>в районе дома №8 по улице Северная</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 xml:space="preserve"> в здании администрации рабочего посёлка Шаранга Шарангского муниципального района Нижегородской области по адресу: Нижегородская область, Шарангский район, р.п. Шаранга, ул. Ленина, д. 19.</w:t>
      </w:r>
    </w:p>
    <w:p>
      <w:pPr>
        <w:pStyle w:val="Normal"/>
        <w:tabs>
          <w:tab w:val="clear" w:pos="708"/>
          <w:tab w:val="left" w:pos="720" w:leader="none"/>
        </w:tabs>
        <w:suppressAutoHyphens w:val="true"/>
        <w:ind w:firstLine="720"/>
        <w:jc w:val="both"/>
        <w:rPr>
          <w:rFonts w:ascii="Arial" w:hAnsi="Arial" w:cs="Arial"/>
        </w:rPr>
      </w:pPr>
      <w:r>
        <w:rPr>
          <w:rFonts w:cs="Arial" w:ascii="Arial" w:hAnsi="Arial"/>
        </w:rPr>
        <w:t>3.3. Подготовить итоговый документ о результатах проведения общественных обсуждений и публичных слушаний и обнародовать его в установленном порядке.</w:t>
      </w:r>
    </w:p>
    <w:p>
      <w:pPr>
        <w:pStyle w:val="Normal"/>
        <w:tabs>
          <w:tab w:val="clear" w:pos="708"/>
          <w:tab w:val="left" w:pos="720" w:leader="none"/>
        </w:tabs>
        <w:suppressAutoHyphens w:val="true"/>
        <w:ind w:firstLine="720"/>
        <w:jc w:val="both"/>
        <w:rPr/>
      </w:pPr>
      <w:r>
        <w:rPr>
          <w:rFonts w:cs="Arial" w:ascii="Arial" w:hAnsi="Arial"/>
        </w:rPr>
        <w:t xml:space="preserve">3.4. Разместить информацию по проекту межевания территории </w:t>
      </w:r>
      <w:r>
        <w:rPr>
          <w:rFonts w:cs="Arial" w:ascii="Arial" w:hAnsi="Arial"/>
          <w:lang w:val="ru-RU" w:eastAsia="ru-RU"/>
        </w:rPr>
        <w:t>в районе дома №8 по улице Северная</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 xml:space="preserve"> на официальном сайте администрации Шарангского муниципального района Нижегородской области в информационно-телекоммуникационной сети «Интернет» и на информационных стендах в здании администрации рабочего посёлка Шаранга Шарангского муниципального района Нижегородской области по адресу: Нижегородская область, Шарангский район, р.п. Шаранга, ул. Ленина, д. 19</w:t>
      </w:r>
    </w:p>
    <w:p>
      <w:pPr>
        <w:pStyle w:val="Normal"/>
        <w:tabs>
          <w:tab w:val="clear" w:pos="708"/>
          <w:tab w:val="left" w:pos="720" w:leader="none"/>
        </w:tabs>
        <w:suppressAutoHyphens w:val="true"/>
        <w:ind w:firstLine="720"/>
        <w:jc w:val="both"/>
        <w:rPr>
          <w:rFonts w:ascii="Arial" w:hAnsi="Arial" w:cs="Arial"/>
        </w:rPr>
      </w:pPr>
      <w:r>
        <w:rPr>
          <w:rFonts w:cs="Arial" w:ascii="Arial" w:hAnsi="Arial"/>
        </w:rPr>
        <w:t>4. Общественные обсуждения и публичные слушания провести на территории включающей улицу Северная рабочего поселка Шаранга Шарангского муниципального района Нижегородской области  в соответствии с графиком проведения общественных обсуждений и публичных слушаний  согласно приложению 2.</w:t>
      </w:r>
    </w:p>
    <w:p>
      <w:pPr>
        <w:pStyle w:val="Normal"/>
        <w:tabs>
          <w:tab w:val="clear" w:pos="708"/>
          <w:tab w:val="left" w:pos="720" w:leader="none"/>
        </w:tabs>
        <w:suppressAutoHyphens w:val="true"/>
        <w:ind w:firstLine="720"/>
        <w:jc w:val="both"/>
        <w:rPr/>
      </w:pPr>
      <w:r>
        <w:rPr>
          <w:rFonts w:cs="Arial" w:ascii="Arial" w:hAnsi="Arial"/>
        </w:rPr>
        <w:t xml:space="preserve">5. Замечания и предложения по проекту межевания территории </w:t>
      </w:r>
      <w:r>
        <w:rPr>
          <w:rFonts w:cs="Arial" w:ascii="Arial" w:hAnsi="Arial"/>
          <w:lang w:val="ru-RU" w:eastAsia="ru-RU"/>
        </w:rPr>
        <w:t>в районе дома №8 по улице Северная</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 xml:space="preserve"> могут быть представлены заинтересованными лицами в комиссию по подготовке, организации и проведению общественных обсуждений и публичных слушаний по проекту  межевания территории </w:t>
      </w:r>
      <w:r>
        <w:rPr>
          <w:rFonts w:cs="Arial" w:ascii="Arial" w:hAnsi="Arial"/>
          <w:lang w:val="ru-RU" w:eastAsia="ru-RU"/>
        </w:rPr>
        <w:t>в районе дома №8 по улице Северная</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 xml:space="preserve"> или в администрацию рабочего посёлка Шаранга Шарангского муниципального района Нижегородской области: Нижегородская область, Шарангский район, р.п. Шаранга, ул. Ленина, д. 19.</w:t>
      </w:r>
    </w:p>
    <w:p>
      <w:pPr>
        <w:pStyle w:val="Normal"/>
        <w:tabs>
          <w:tab w:val="clear" w:pos="708"/>
          <w:tab w:val="left" w:pos="720" w:leader="none"/>
        </w:tabs>
        <w:suppressAutoHyphens w:val="true"/>
        <w:ind w:firstLine="720"/>
        <w:jc w:val="both"/>
        <w:rPr>
          <w:rFonts w:ascii="Arial" w:hAnsi="Arial" w:cs="Arial"/>
        </w:rPr>
      </w:pPr>
      <w:r>
        <w:rPr>
          <w:rFonts w:cs="Arial" w:ascii="Arial" w:hAnsi="Arial"/>
        </w:rPr>
        <w:t xml:space="preserve">6. Утвердить Порядок участия и учета предложений граждан по проекту межевания территории </w:t>
      </w:r>
      <w:r>
        <w:rPr>
          <w:rFonts w:cs="Arial" w:ascii="Arial" w:hAnsi="Arial"/>
          <w:lang w:val="ru-RU" w:eastAsia="ru-RU"/>
        </w:rPr>
        <w:t>в районе дома №8 по улице Северная</w:t>
      </w:r>
      <w:r>
        <w:rPr>
          <w:rFonts w:cs="Arial" w:ascii="Arial" w:hAnsi="Arial"/>
        </w:rPr>
        <w:t xml:space="preserve"> </w:t>
      </w:r>
      <w:r>
        <w:rPr>
          <w:rFonts w:cs="Arial" w:ascii="Arial" w:hAnsi="Arial"/>
          <w:lang w:val="ru-RU" w:eastAsia="ru-RU"/>
        </w:rPr>
        <w:t>в рабочем поселке Шаранга Шарангского муниципального района Нижегородской области</w:t>
      </w:r>
      <w:r>
        <w:rPr>
          <w:rFonts w:cs="Arial" w:ascii="Arial" w:hAnsi="Arial"/>
        </w:rPr>
        <w:t xml:space="preserve"> согласно приложению 3.</w:t>
      </w:r>
    </w:p>
    <w:p>
      <w:pPr>
        <w:pStyle w:val="Normal"/>
        <w:tabs>
          <w:tab w:val="clear" w:pos="708"/>
          <w:tab w:val="left" w:pos="720" w:leader="none"/>
        </w:tabs>
        <w:suppressAutoHyphens w:val="true"/>
        <w:ind w:firstLine="720"/>
        <w:jc w:val="both"/>
        <w:rPr>
          <w:rFonts w:ascii="Arial" w:hAnsi="Arial" w:cs="Arial"/>
        </w:rPr>
      </w:pPr>
      <w:r>
        <w:rPr>
          <w:rFonts w:cs="Arial" w:ascii="Arial" w:hAnsi="Arial"/>
        </w:rPr>
        <w:t xml:space="preserve">7. </w:t>
      </w:r>
      <w:r>
        <w:rPr>
          <w:rFonts w:cs="Arial" w:ascii="Arial" w:hAnsi="Arial"/>
          <w:bCs/>
        </w:rPr>
        <w:t xml:space="preserve">Настоящее решение обнародовать в порядке, предусмотренном Уставом </w:t>
      </w:r>
      <w:r>
        <w:rPr>
          <w:rFonts w:cs="Arial" w:ascii="Arial" w:hAnsi="Arial"/>
        </w:rPr>
        <w:t>рабочего поселка Шаранга</w:t>
      </w:r>
      <w:r>
        <w:rPr>
          <w:rFonts w:cs="Arial" w:ascii="Arial" w:hAnsi="Arial"/>
          <w:b/>
        </w:rPr>
        <w:t xml:space="preserve"> </w:t>
      </w:r>
      <w:r>
        <w:rPr>
          <w:rFonts w:cs="Arial" w:ascii="Arial" w:hAnsi="Arial"/>
        </w:rPr>
        <w:t>Шарангского муниципального района Нижегородской области</w:t>
      </w:r>
      <w:r>
        <w:rPr>
          <w:rFonts w:cs="Arial" w:ascii="Arial" w:hAnsi="Arial"/>
          <w:bCs/>
        </w:rPr>
        <w:t xml:space="preserve"> и разместить в информационно-телекоммуникационной сети «Интернет» на официальном сайте - </w:t>
      </w:r>
      <w:hyperlink r:id="rId3">
        <w:r>
          <w:rPr>
            <w:rFonts w:cs="Arial" w:ascii="Arial" w:hAnsi="Arial"/>
            <w:bCs/>
          </w:rPr>
          <w:t>http://www.sharanga.nnov.ru/administratsiya-rabochego-poselka-sharanga/</w:t>
        </w:r>
      </w:hyperlink>
      <w:r>
        <w:rPr>
          <w:rFonts w:cs="Arial" w:ascii="Arial" w:hAnsi="Arial"/>
        </w:rPr>
        <w:t xml:space="preserve"> и на информационных стендах в здании администрации рабочего посёлка Шаранга Шарангского муниципального района Нижегородской области по адресу: Нижегородская область, Шарангский район, р.п. Шаранга, ул. Ленина, д. 19.</w:t>
      </w:r>
    </w:p>
    <w:p>
      <w:pPr>
        <w:pStyle w:val="Normal"/>
        <w:tabs>
          <w:tab w:val="clear" w:pos="708"/>
          <w:tab w:val="left" w:pos="720" w:leader="none"/>
        </w:tabs>
        <w:suppressAutoHyphens w:val="true"/>
        <w:ind w:firstLine="720"/>
        <w:jc w:val="both"/>
        <w:rPr>
          <w:rFonts w:ascii="Arial" w:hAnsi="Arial" w:cs="Arial"/>
          <w:sz w:val="28"/>
          <w:szCs w:val="28"/>
        </w:rPr>
      </w:pPr>
      <w:r>
        <w:rPr>
          <w:rFonts w:cs="Arial" w:ascii="Arial" w:hAnsi="Arial"/>
          <w:sz w:val="28"/>
          <w:szCs w:val="28"/>
        </w:rPr>
      </w:r>
    </w:p>
    <w:p>
      <w:pPr>
        <w:pStyle w:val="ConsPlusNormal1"/>
        <w:ind w:hanging="0"/>
        <w:jc w:val="both"/>
        <w:rPr>
          <w:sz w:val="28"/>
          <w:szCs w:val="28"/>
        </w:rPr>
      </w:pPr>
      <w:r>
        <w:rPr>
          <w:sz w:val="28"/>
          <w:szCs w:val="28"/>
        </w:rPr>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t>Глава местного самоуправления                                                                      М.В.Михеева</w:t>
      </w:r>
    </w:p>
    <w:p>
      <w:pPr>
        <w:pStyle w:val="Normal"/>
        <w:widowControl w:val="false"/>
        <w:autoSpaceDE w:val="false"/>
        <w:spacing w:lineRule="auto" w:line="276"/>
        <w:jc w:val="both"/>
        <w:rPr>
          <w:rFonts w:ascii="Arial" w:hAnsi="Arial" w:cs="Arial"/>
        </w:rPr>
      </w:pPr>
      <w:r>
        <w:rPr>
          <w:rFonts w:cs="Arial" w:ascii="Arial" w:hAnsi="Arial"/>
        </w:rPr>
      </w:r>
    </w:p>
    <w:p>
      <w:pPr>
        <w:pStyle w:val="Normal"/>
        <w:widowControl w:val="false"/>
        <w:autoSpaceDE w:val="false"/>
        <w:spacing w:lineRule="auto" w:line="276"/>
        <w:jc w:val="both"/>
        <w:rPr>
          <w:rFonts w:ascii="Arial" w:hAnsi="Arial" w:cs="Arial"/>
        </w:rPr>
      </w:pPr>
      <w:r>
        <w:rPr>
          <w:rFonts w:cs="Arial" w:ascii="Arial" w:hAnsi="Arial"/>
        </w:rPr>
      </w:r>
    </w:p>
    <w:p>
      <w:pPr>
        <w:pStyle w:val="Normal"/>
        <w:tabs>
          <w:tab w:val="clear" w:pos="708"/>
          <w:tab w:val="left" w:pos="7655" w:leader="none"/>
        </w:tabs>
        <w:jc w:val="right"/>
        <w:rPr>
          <w:rFonts w:ascii="Arial" w:hAnsi="Arial" w:cs="Arial"/>
          <w:bCs/>
          <w:sz w:val="22"/>
          <w:szCs w:val="22"/>
        </w:rPr>
      </w:pPr>
      <w:r>
        <w:rPr>
          <w:rFonts w:cs="Arial" w:ascii="Arial" w:hAnsi="Arial"/>
          <w:bCs/>
          <w:sz w:val="22"/>
          <w:szCs w:val="22"/>
        </w:rPr>
        <w:t>УТВЕРЖДЕН</w:t>
      </w:r>
    </w:p>
    <w:p>
      <w:pPr>
        <w:pStyle w:val="ConsPlusNormal1"/>
        <w:ind w:left="4536" w:firstLine="567"/>
        <w:jc w:val="right"/>
        <w:rPr>
          <w:sz w:val="22"/>
          <w:szCs w:val="22"/>
        </w:rPr>
      </w:pPr>
      <w:r>
        <w:rPr>
          <w:sz w:val="22"/>
          <w:szCs w:val="22"/>
        </w:rPr>
        <w:t>решением поселкового Совета</w:t>
      </w:r>
    </w:p>
    <w:p>
      <w:pPr>
        <w:pStyle w:val="ConsPlusNormal1"/>
        <w:ind w:left="4536" w:firstLine="567"/>
        <w:jc w:val="right"/>
        <w:rPr>
          <w:sz w:val="22"/>
          <w:szCs w:val="22"/>
        </w:rPr>
      </w:pPr>
      <w:r>
        <w:rPr>
          <w:sz w:val="22"/>
          <w:szCs w:val="22"/>
        </w:rPr>
        <w:t>рабочего посёлка Шаранга</w:t>
      </w:r>
    </w:p>
    <w:p>
      <w:pPr>
        <w:pStyle w:val="ConsPlusNormal1"/>
        <w:ind w:left="4536" w:firstLine="567"/>
        <w:jc w:val="right"/>
        <w:rPr>
          <w:sz w:val="22"/>
          <w:szCs w:val="22"/>
        </w:rPr>
      </w:pPr>
      <w:r>
        <w:rPr>
          <w:sz w:val="22"/>
          <w:szCs w:val="22"/>
        </w:rPr>
        <w:t>Шарангского муниципального района</w:t>
      </w:r>
    </w:p>
    <w:p>
      <w:pPr>
        <w:pStyle w:val="ConsPlusNormal1"/>
        <w:ind w:left="4536" w:firstLine="567"/>
        <w:jc w:val="right"/>
        <w:rPr>
          <w:sz w:val="22"/>
          <w:szCs w:val="22"/>
        </w:rPr>
      </w:pPr>
      <w:r>
        <w:rPr>
          <w:sz w:val="22"/>
          <w:szCs w:val="22"/>
        </w:rPr>
        <w:t xml:space="preserve">Нижегородской области </w:t>
      </w:r>
    </w:p>
    <w:p>
      <w:pPr>
        <w:pStyle w:val="ConsPlusNormal1"/>
        <w:ind w:left="4536" w:firstLine="567"/>
        <w:jc w:val="right"/>
        <w:rPr>
          <w:sz w:val="22"/>
          <w:szCs w:val="22"/>
        </w:rPr>
      </w:pPr>
      <w:r>
        <w:rPr>
          <w:sz w:val="22"/>
          <w:szCs w:val="22"/>
        </w:rPr>
        <w:t>от 21.05.2021 №17</w:t>
      </w:r>
    </w:p>
    <w:p>
      <w:pPr>
        <w:pStyle w:val="Normal"/>
        <w:autoSpaceDE w:val="false"/>
        <w:jc w:val="right"/>
        <w:rPr>
          <w:sz w:val="28"/>
          <w:szCs w:val="28"/>
        </w:rPr>
      </w:pPr>
      <w:r>
        <w:rPr>
          <w:sz w:val="28"/>
          <w:szCs w:val="28"/>
        </w:rPr>
      </w:r>
    </w:p>
    <w:p>
      <w:pPr>
        <w:pStyle w:val="Normal"/>
        <w:autoSpaceDE w:val="false"/>
        <w:jc w:val="center"/>
        <w:rPr>
          <w:rFonts w:ascii="Arial" w:hAnsi="Arial" w:cs="Arial"/>
          <w:b/>
          <w:b/>
          <w:sz w:val="22"/>
          <w:szCs w:val="22"/>
        </w:rPr>
      </w:pPr>
      <w:r>
        <w:rPr>
          <w:rFonts w:cs="Arial" w:ascii="Arial" w:hAnsi="Arial"/>
          <w:b/>
          <w:sz w:val="22"/>
          <w:szCs w:val="22"/>
        </w:rPr>
        <w:t>Состав комиссии</w:t>
      </w:r>
    </w:p>
    <w:p>
      <w:pPr>
        <w:pStyle w:val="Normal"/>
        <w:autoSpaceDE w:val="false"/>
        <w:jc w:val="center"/>
        <w:rPr>
          <w:rFonts w:ascii="Arial" w:hAnsi="Arial" w:cs="Arial"/>
          <w:b/>
          <w:b/>
          <w:sz w:val="22"/>
          <w:szCs w:val="22"/>
        </w:rPr>
      </w:pPr>
      <w:r>
        <w:rPr>
          <w:rFonts w:cs="Arial" w:ascii="Arial" w:hAnsi="Arial"/>
          <w:b/>
          <w:sz w:val="22"/>
          <w:szCs w:val="22"/>
        </w:rPr>
        <w:t xml:space="preserve">по подготовке, организации и проведению общественных обсуждений и публичных слушаний по проекту межевания территории </w:t>
      </w:r>
      <w:r>
        <w:rPr>
          <w:rFonts w:cs="Arial" w:ascii="Arial" w:hAnsi="Arial"/>
          <w:b/>
          <w:sz w:val="22"/>
          <w:szCs w:val="22"/>
          <w:lang w:val="ru-RU" w:eastAsia="ru-RU"/>
        </w:rPr>
        <w:t>в районе дома №8  по улице Северная</w:t>
      </w:r>
      <w:r>
        <w:rPr>
          <w:rFonts w:cs="Arial" w:ascii="Arial" w:hAnsi="Arial"/>
          <w:b/>
          <w:sz w:val="22"/>
          <w:szCs w:val="22"/>
        </w:rPr>
        <w:t xml:space="preserve"> </w:t>
      </w:r>
      <w:r>
        <w:rPr>
          <w:rFonts w:cs="Arial" w:ascii="Arial" w:hAnsi="Arial"/>
          <w:b/>
          <w:sz w:val="22"/>
          <w:szCs w:val="22"/>
          <w:lang w:val="ru-RU" w:eastAsia="ru-RU"/>
        </w:rPr>
        <w:t>в рабочем поселке Шаранга Шарангского муниципального района Нижегородской области</w:t>
      </w:r>
    </w:p>
    <w:p>
      <w:pPr>
        <w:pStyle w:val="Normal"/>
        <w:tabs>
          <w:tab w:val="clear" w:pos="708"/>
          <w:tab w:val="left" w:pos="720" w:leader="none"/>
        </w:tabs>
        <w:suppressAutoHyphens w:val="true"/>
        <w:ind w:firstLine="720"/>
        <w:jc w:val="both"/>
        <w:rPr>
          <w:rFonts w:ascii="Arial" w:hAnsi="Arial" w:cs="Arial"/>
          <w:b/>
          <w:b/>
          <w:sz w:val="22"/>
          <w:szCs w:val="22"/>
        </w:rPr>
      </w:pPr>
      <w:r>
        <w:rPr>
          <w:rFonts w:cs="Arial" w:ascii="Arial" w:hAnsi="Arial"/>
          <w:b/>
          <w:sz w:val="22"/>
          <w:szCs w:val="22"/>
        </w:rPr>
      </w:r>
    </w:p>
    <w:p>
      <w:pPr>
        <w:pStyle w:val="Normal"/>
        <w:tabs>
          <w:tab w:val="clear" w:pos="708"/>
          <w:tab w:val="left" w:pos="720" w:leader="none"/>
        </w:tabs>
        <w:suppressAutoHyphens w:val="true"/>
        <w:ind w:firstLine="720"/>
        <w:jc w:val="both"/>
        <w:rPr/>
      </w:pPr>
      <w:r>
        <w:rPr>
          <w:rFonts w:cs="Arial" w:ascii="Arial" w:hAnsi="Arial"/>
          <w:b/>
          <w:sz w:val="22"/>
          <w:szCs w:val="22"/>
        </w:rPr>
        <w:t>Председатель комиссии:</w:t>
      </w:r>
      <w:r>
        <w:rPr>
          <w:rFonts w:cs="Arial" w:ascii="Arial" w:hAnsi="Arial"/>
          <w:sz w:val="22"/>
          <w:szCs w:val="22"/>
        </w:rPr>
        <w:t xml:space="preserve"> Михеева Марина Васильевна – глава местного самоуправления </w:t>
      </w:r>
      <w:r>
        <w:rPr>
          <w:rFonts w:cs="Arial" w:ascii="Arial" w:hAnsi="Arial"/>
          <w:sz w:val="22"/>
          <w:szCs w:val="22"/>
          <w:lang w:val="ru-RU" w:eastAsia="ru-RU"/>
        </w:rPr>
        <w:t>рабочего поселка Шаранга Шарангского муниципального района Нижегородской области</w:t>
      </w:r>
      <w:r>
        <w:rPr>
          <w:rFonts w:cs="Arial" w:ascii="Arial" w:hAnsi="Arial"/>
          <w:sz w:val="22"/>
          <w:szCs w:val="22"/>
        </w:rPr>
        <w:t>;</w:t>
      </w:r>
    </w:p>
    <w:p>
      <w:pPr>
        <w:pStyle w:val="Normal"/>
        <w:tabs>
          <w:tab w:val="clear" w:pos="708"/>
          <w:tab w:val="left" w:pos="720" w:leader="none"/>
        </w:tabs>
        <w:suppressAutoHyphens w:val="true"/>
        <w:ind w:firstLine="720"/>
        <w:jc w:val="both"/>
        <w:rPr>
          <w:rFonts w:ascii="Arial" w:hAnsi="Arial" w:cs="Arial"/>
          <w:b/>
          <w:b/>
          <w:sz w:val="22"/>
          <w:szCs w:val="22"/>
        </w:rPr>
      </w:pPr>
      <w:r>
        <w:rPr>
          <w:rFonts w:cs="Arial" w:ascii="Arial" w:hAnsi="Arial"/>
          <w:b/>
          <w:sz w:val="22"/>
          <w:szCs w:val="22"/>
        </w:rPr>
        <w:t>Члены комиссии:</w:t>
      </w:r>
    </w:p>
    <w:p>
      <w:pPr>
        <w:pStyle w:val="Normal"/>
        <w:tabs>
          <w:tab w:val="clear" w:pos="708"/>
          <w:tab w:val="left" w:pos="720" w:leader="none"/>
        </w:tabs>
        <w:suppressAutoHyphens w:val="true"/>
        <w:ind w:firstLine="720"/>
        <w:jc w:val="both"/>
        <w:rPr/>
      </w:pPr>
      <w:r>
        <w:rPr>
          <w:rFonts w:cs="Arial" w:ascii="Arial" w:hAnsi="Arial"/>
          <w:sz w:val="22"/>
          <w:szCs w:val="22"/>
        </w:rPr>
        <w:t>Яморзова Елена Витальевна – специалист 1 категории администрации рабочего поселка Шаранга Шарангского муниципального района Нижегородской области;</w:t>
      </w:r>
    </w:p>
    <w:p>
      <w:pPr>
        <w:pStyle w:val="Normal"/>
        <w:tabs>
          <w:tab w:val="clear" w:pos="708"/>
          <w:tab w:val="left" w:pos="720" w:leader="none"/>
        </w:tabs>
        <w:suppressAutoHyphens w:val="true"/>
        <w:ind w:firstLine="720"/>
        <w:jc w:val="both"/>
        <w:rPr/>
      </w:pPr>
      <w:r>
        <w:rPr>
          <w:rFonts w:cs="Arial" w:ascii="Arial" w:hAnsi="Arial"/>
          <w:sz w:val="22"/>
          <w:szCs w:val="22"/>
        </w:rPr>
        <w:t>Копанева Светлана Ивановна – специалист 2 категории администрации рабочего поселка Шаранга Шарангского муниципального района Нижегородской области;</w:t>
      </w:r>
    </w:p>
    <w:p>
      <w:pPr>
        <w:pStyle w:val="Normal"/>
        <w:tabs>
          <w:tab w:val="clear" w:pos="708"/>
          <w:tab w:val="left" w:pos="720" w:leader="none"/>
        </w:tabs>
        <w:suppressAutoHyphens w:val="true"/>
        <w:ind w:firstLine="720"/>
        <w:jc w:val="both"/>
        <w:rPr/>
      </w:pPr>
      <w:r>
        <w:rPr>
          <w:rFonts w:cs="Arial" w:ascii="Arial" w:hAnsi="Arial"/>
          <w:sz w:val="22"/>
          <w:szCs w:val="22"/>
        </w:rPr>
        <w:t>Чурашова Елена Алексеевна – депутат поселкового Совета рабочего поселка Шаранга Шарангского муниципального района Нижегородской области;</w:t>
      </w:r>
    </w:p>
    <w:p>
      <w:pPr>
        <w:pStyle w:val="Normal"/>
        <w:tabs>
          <w:tab w:val="clear" w:pos="708"/>
          <w:tab w:val="left" w:pos="720" w:leader="none"/>
        </w:tabs>
        <w:suppressAutoHyphens w:val="true"/>
        <w:ind w:firstLine="720"/>
        <w:jc w:val="both"/>
        <w:rPr/>
      </w:pPr>
      <w:r>
        <w:rPr>
          <w:rFonts w:eastAsia="Arial" w:cs="Arial" w:ascii="Arial" w:hAnsi="Arial"/>
          <w:sz w:val="22"/>
          <w:szCs w:val="22"/>
        </w:rPr>
        <w:t xml:space="preserve"> </w:t>
      </w:r>
      <w:r>
        <w:rPr>
          <w:rFonts w:cs="Arial" w:ascii="Arial" w:hAnsi="Arial"/>
          <w:sz w:val="22"/>
          <w:szCs w:val="22"/>
        </w:rPr>
        <w:t>Никитина Светлана Владимировна - депутат поселкового Совета рабочего поселка Шаранга Шарангского муниципального района Нижегородской области.</w:t>
      </w:r>
    </w:p>
    <w:p>
      <w:pPr>
        <w:pStyle w:val="Normal"/>
        <w:spacing w:lineRule="auto" w:line="276"/>
        <w:rPr>
          <w:rFonts w:ascii="Arial" w:hAnsi="Arial" w:cs="Arial"/>
          <w:sz w:val="28"/>
          <w:szCs w:val="22"/>
        </w:rPr>
      </w:pPr>
      <w:r>
        <w:rPr>
          <w:rFonts w:cs="Arial" w:ascii="Arial" w:hAnsi="Arial"/>
          <w:sz w:val="28"/>
          <w:szCs w:val="22"/>
        </w:rPr>
      </w:r>
    </w:p>
    <w:p>
      <w:pPr>
        <w:pStyle w:val="Normal"/>
        <w:tabs>
          <w:tab w:val="clear" w:pos="708"/>
          <w:tab w:val="left" w:pos="7655" w:leader="none"/>
        </w:tabs>
        <w:jc w:val="right"/>
        <w:rPr>
          <w:rFonts w:ascii="Arial" w:hAnsi="Arial" w:cs="Arial"/>
          <w:bCs/>
          <w:sz w:val="22"/>
          <w:szCs w:val="22"/>
        </w:rPr>
      </w:pPr>
      <w:r>
        <w:rPr>
          <w:rFonts w:cs="Arial" w:ascii="Arial" w:hAnsi="Arial"/>
          <w:bCs/>
          <w:sz w:val="22"/>
          <w:szCs w:val="22"/>
        </w:rPr>
      </w:r>
    </w:p>
    <w:p>
      <w:pPr>
        <w:pStyle w:val="Normal"/>
        <w:tabs>
          <w:tab w:val="clear" w:pos="708"/>
          <w:tab w:val="left" w:pos="7655" w:leader="none"/>
        </w:tabs>
        <w:jc w:val="right"/>
        <w:rPr>
          <w:rFonts w:ascii="Arial" w:hAnsi="Arial" w:cs="Arial"/>
          <w:bCs/>
          <w:sz w:val="22"/>
          <w:szCs w:val="22"/>
        </w:rPr>
      </w:pPr>
      <w:r>
        <w:rPr>
          <w:rFonts w:cs="Arial" w:ascii="Arial" w:hAnsi="Arial"/>
          <w:bCs/>
          <w:sz w:val="22"/>
          <w:szCs w:val="22"/>
        </w:rPr>
        <w:t>УТВЕРЖДЕН</w:t>
      </w:r>
    </w:p>
    <w:p>
      <w:pPr>
        <w:pStyle w:val="ConsPlusNormal1"/>
        <w:ind w:left="4536" w:firstLine="567"/>
        <w:jc w:val="right"/>
        <w:rPr>
          <w:sz w:val="22"/>
          <w:szCs w:val="22"/>
        </w:rPr>
      </w:pPr>
      <w:r>
        <w:rPr>
          <w:sz w:val="22"/>
          <w:szCs w:val="22"/>
        </w:rPr>
        <w:t>решением поселкового Совета</w:t>
      </w:r>
    </w:p>
    <w:p>
      <w:pPr>
        <w:pStyle w:val="ConsPlusNormal1"/>
        <w:ind w:left="4536" w:firstLine="567"/>
        <w:jc w:val="right"/>
        <w:rPr>
          <w:sz w:val="22"/>
          <w:szCs w:val="22"/>
        </w:rPr>
      </w:pPr>
      <w:r>
        <w:rPr>
          <w:sz w:val="22"/>
          <w:szCs w:val="22"/>
        </w:rPr>
        <w:t>рабочего посёлка Шаранга</w:t>
      </w:r>
    </w:p>
    <w:p>
      <w:pPr>
        <w:pStyle w:val="ConsPlusNormal1"/>
        <w:ind w:left="4536" w:firstLine="567"/>
        <w:jc w:val="right"/>
        <w:rPr>
          <w:sz w:val="22"/>
          <w:szCs w:val="22"/>
        </w:rPr>
      </w:pPr>
      <w:r>
        <w:rPr>
          <w:sz w:val="22"/>
          <w:szCs w:val="22"/>
        </w:rPr>
        <w:t>Шарангского муниципального района</w:t>
      </w:r>
    </w:p>
    <w:p>
      <w:pPr>
        <w:pStyle w:val="ConsPlusNormal1"/>
        <w:ind w:left="4536" w:firstLine="567"/>
        <w:jc w:val="right"/>
        <w:rPr>
          <w:sz w:val="22"/>
          <w:szCs w:val="22"/>
        </w:rPr>
      </w:pPr>
      <w:r>
        <w:rPr>
          <w:sz w:val="22"/>
          <w:szCs w:val="22"/>
        </w:rPr>
        <w:t xml:space="preserve">Нижегородской области </w:t>
      </w:r>
    </w:p>
    <w:p>
      <w:pPr>
        <w:pStyle w:val="ConsPlusNormal1"/>
        <w:ind w:left="4536" w:firstLine="567"/>
        <w:jc w:val="right"/>
        <w:rPr>
          <w:sz w:val="22"/>
          <w:szCs w:val="22"/>
        </w:rPr>
      </w:pPr>
      <w:r>
        <w:rPr>
          <w:sz w:val="22"/>
          <w:szCs w:val="22"/>
        </w:rPr>
        <w:t>от 21.05.2021 №17</w:t>
      </w:r>
    </w:p>
    <w:p>
      <w:pPr>
        <w:pStyle w:val="Normal"/>
        <w:autoSpaceDE w:val="false"/>
        <w:jc w:val="right"/>
        <w:rPr>
          <w:sz w:val="28"/>
          <w:szCs w:val="28"/>
        </w:rPr>
      </w:pPr>
      <w:r>
        <w:rPr>
          <w:sz w:val="28"/>
          <w:szCs w:val="28"/>
        </w:rPr>
      </w:r>
    </w:p>
    <w:p>
      <w:pPr>
        <w:pStyle w:val="Normal"/>
        <w:autoSpaceDE w:val="false"/>
        <w:jc w:val="center"/>
        <w:rPr>
          <w:rFonts w:ascii="Arial" w:hAnsi="Arial" w:cs="Arial"/>
          <w:b/>
          <w:b/>
          <w:sz w:val="22"/>
          <w:szCs w:val="22"/>
        </w:rPr>
      </w:pPr>
      <w:r>
        <w:rPr>
          <w:rFonts w:cs="Arial" w:ascii="Arial" w:hAnsi="Arial"/>
          <w:b/>
          <w:sz w:val="22"/>
          <w:szCs w:val="22"/>
        </w:rPr>
        <w:t xml:space="preserve">График проведения общественных обсуждений и публичных слушаний по проекту межевания территории </w:t>
      </w:r>
      <w:r>
        <w:rPr>
          <w:rFonts w:cs="Arial" w:ascii="Arial" w:hAnsi="Arial"/>
          <w:b/>
          <w:sz w:val="22"/>
          <w:szCs w:val="22"/>
          <w:lang w:val="ru-RU" w:eastAsia="ru-RU"/>
        </w:rPr>
        <w:t>в районе дома №8 по улице Северная</w:t>
      </w:r>
      <w:r>
        <w:rPr>
          <w:rFonts w:cs="Arial" w:ascii="Arial" w:hAnsi="Arial"/>
          <w:b/>
          <w:sz w:val="22"/>
          <w:szCs w:val="22"/>
        </w:rPr>
        <w:t xml:space="preserve"> </w:t>
      </w:r>
      <w:r>
        <w:rPr>
          <w:rFonts w:cs="Arial" w:ascii="Arial" w:hAnsi="Arial"/>
          <w:b/>
          <w:sz w:val="22"/>
          <w:szCs w:val="22"/>
          <w:lang w:val="ru-RU" w:eastAsia="ru-RU"/>
        </w:rPr>
        <w:t>в рабочем поселке Шаранга Шарангского муниципального района Нижегородской области</w:t>
      </w:r>
    </w:p>
    <w:p>
      <w:pPr>
        <w:pStyle w:val="Normal"/>
        <w:autoSpaceDE w:val="false"/>
        <w:jc w:val="center"/>
        <w:rPr>
          <w:rFonts w:ascii="Arial" w:hAnsi="Arial" w:cs="Arial"/>
          <w:b/>
          <w:b/>
          <w:sz w:val="28"/>
          <w:szCs w:val="28"/>
        </w:rPr>
      </w:pPr>
      <w:r>
        <w:rPr>
          <w:rFonts w:cs="Arial" w:ascii="Arial" w:hAnsi="Arial"/>
          <w:b/>
          <w:sz w:val="28"/>
          <w:szCs w:val="28"/>
        </w:rPr>
      </w:r>
    </w:p>
    <w:tbl>
      <w:tblPr>
        <w:tblW w:w="10206" w:type="dxa"/>
        <w:jc w:val="left"/>
        <w:tblInd w:w="137" w:type="dxa"/>
        <w:tblLayout w:type="fixed"/>
        <w:tblCellMar>
          <w:top w:w="0" w:type="dxa"/>
          <w:left w:w="108" w:type="dxa"/>
          <w:bottom w:w="0" w:type="dxa"/>
          <w:right w:w="108" w:type="dxa"/>
        </w:tblCellMar>
      </w:tblPr>
      <w:tblGrid>
        <w:gridCol w:w="851"/>
        <w:gridCol w:w="2084"/>
        <w:gridCol w:w="2877"/>
        <w:gridCol w:w="1984"/>
        <w:gridCol w:w="2410"/>
      </w:tblGrid>
      <w:tr>
        <w:trPr/>
        <w:tc>
          <w:tcPr>
            <w:tcW w:w="851"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0"/>
                <w:szCs w:val="20"/>
              </w:rPr>
            </w:pPr>
            <w:r>
              <w:rPr>
                <w:rFonts w:cs="Arial" w:ascii="Arial" w:hAnsi="Arial"/>
                <w:sz w:val="20"/>
                <w:szCs w:val="20"/>
              </w:rPr>
              <w:t>№</w:t>
            </w:r>
            <w:r>
              <w:rPr>
                <w:rFonts w:cs="Arial" w:ascii="Arial" w:hAnsi="Arial"/>
                <w:sz w:val="20"/>
                <w:szCs w:val="20"/>
              </w:rPr>
              <w:t>п/п</w:t>
            </w:r>
          </w:p>
        </w:tc>
        <w:tc>
          <w:tcPr>
            <w:tcW w:w="2084"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0"/>
                <w:szCs w:val="20"/>
              </w:rPr>
            </w:pPr>
            <w:r>
              <w:rPr>
                <w:rFonts w:cs="Arial" w:ascii="Arial" w:hAnsi="Arial"/>
                <w:sz w:val="20"/>
                <w:szCs w:val="20"/>
              </w:rPr>
              <w:t>Наименование населенного пункта</w:t>
            </w:r>
          </w:p>
        </w:tc>
        <w:tc>
          <w:tcPr>
            <w:tcW w:w="2877"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0"/>
                <w:szCs w:val="20"/>
              </w:rPr>
            </w:pPr>
            <w:r>
              <w:rPr>
                <w:rFonts w:cs="Arial" w:ascii="Arial" w:hAnsi="Arial"/>
                <w:sz w:val="20"/>
                <w:szCs w:val="20"/>
              </w:rPr>
              <w:t>Место проведения</w:t>
            </w:r>
          </w:p>
        </w:tc>
        <w:tc>
          <w:tcPr>
            <w:tcW w:w="1984"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0"/>
                <w:szCs w:val="20"/>
              </w:rPr>
            </w:pPr>
            <w:r>
              <w:rPr>
                <w:rFonts w:cs="Arial" w:ascii="Arial" w:hAnsi="Arial"/>
                <w:sz w:val="20"/>
                <w:szCs w:val="20"/>
              </w:rPr>
              <w:t>Дата проведения</w:t>
            </w:r>
          </w:p>
        </w:tc>
        <w:tc>
          <w:tcPr>
            <w:tcW w:w="2410"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0"/>
                <w:szCs w:val="20"/>
              </w:rPr>
            </w:pPr>
            <w:r>
              <w:rPr>
                <w:rFonts w:cs="Arial" w:ascii="Arial" w:hAnsi="Arial"/>
                <w:sz w:val="20"/>
                <w:szCs w:val="20"/>
              </w:rPr>
              <w:t>Время проведения</w:t>
            </w:r>
          </w:p>
        </w:tc>
      </w:tr>
      <w:tr>
        <w:trPr/>
        <w:tc>
          <w:tcPr>
            <w:tcW w:w="851"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2"/>
                <w:szCs w:val="22"/>
              </w:rPr>
            </w:pPr>
            <w:r>
              <w:rPr>
                <w:rFonts w:cs="Arial" w:ascii="Arial" w:hAnsi="Arial"/>
                <w:sz w:val="22"/>
                <w:szCs w:val="22"/>
              </w:rPr>
              <w:t>1</w:t>
            </w:r>
          </w:p>
        </w:tc>
        <w:tc>
          <w:tcPr>
            <w:tcW w:w="2084"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2"/>
                <w:szCs w:val="22"/>
              </w:rPr>
            </w:pPr>
            <w:r>
              <w:rPr>
                <w:rFonts w:cs="Arial" w:ascii="Arial" w:hAnsi="Arial"/>
                <w:sz w:val="22"/>
                <w:szCs w:val="22"/>
              </w:rPr>
              <w:t>улица Ленина р.п.Шаранга</w:t>
            </w:r>
          </w:p>
        </w:tc>
        <w:tc>
          <w:tcPr>
            <w:tcW w:w="2877"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pPr>
            <w:r>
              <w:rPr>
                <w:rFonts w:cs="Arial" w:ascii="Arial" w:hAnsi="Arial"/>
                <w:sz w:val="22"/>
                <w:szCs w:val="22"/>
              </w:rPr>
              <w:t xml:space="preserve">р.п.Шаранга, </w:t>
            </w:r>
          </w:p>
          <w:p>
            <w:pPr>
              <w:pStyle w:val="Normal"/>
              <w:autoSpaceDE w:val="false"/>
              <w:jc w:val="center"/>
              <w:rPr/>
            </w:pPr>
            <w:r>
              <w:rPr>
                <w:rFonts w:cs="Arial" w:ascii="Arial" w:hAnsi="Arial"/>
                <w:sz w:val="22"/>
                <w:szCs w:val="22"/>
              </w:rPr>
              <w:t>ул. Ленина, д. 19,</w:t>
            </w:r>
          </w:p>
          <w:p>
            <w:pPr>
              <w:pStyle w:val="Normal"/>
              <w:autoSpaceDE w:val="false"/>
              <w:jc w:val="center"/>
              <w:rPr>
                <w:rFonts w:ascii="Arial" w:hAnsi="Arial" w:cs="Arial"/>
                <w:sz w:val="22"/>
                <w:szCs w:val="22"/>
              </w:rPr>
            </w:pPr>
            <w:r>
              <w:rPr>
                <w:rFonts w:cs="Arial" w:ascii="Arial" w:hAnsi="Arial"/>
                <w:sz w:val="22"/>
                <w:szCs w:val="22"/>
              </w:rPr>
              <w:t>здание администрации, кабинет главы</w:t>
            </w:r>
          </w:p>
        </w:tc>
        <w:tc>
          <w:tcPr>
            <w:tcW w:w="1984"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2"/>
                <w:szCs w:val="22"/>
              </w:rPr>
            </w:pPr>
            <w:r>
              <w:rPr>
                <w:rFonts w:cs="Arial" w:ascii="Arial" w:hAnsi="Arial"/>
                <w:sz w:val="22"/>
                <w:szCs w:val="22"/>
              </w:rPr>
              <w:t>22.06.2021</w:t>
            </w:r>
          </w:p>
        </w:tc>
        <w:tc>
          <w:tcPr>
            <w:tcW w:w="2410" w:type="dxa"/>
            <w:tcBorders>
              <w:top w:val="single" w:sz="4" w:space="0" w:color="000000"/>
              <w:left w:val="single" w:sz="4" w:space="0" w:color="000000"/>
              <w:bottom w:val="single" w:sz="4" w:space="0" w:color="000000"/>
              <w:right w:val="single" w:sz="4" w:space="0" w:color="000000"/>
            </w:tcBorders>
          </w:tcPr>
          <w:p>
            <w:pPr>
              <w:pStyle w:val="Normal"/>
              <w:autoSpaceDE w:val="false"/>
              <w:jc w:val="center"/>
              <w:rPr>
                <w:rFonts w:ascii="Arial" w:hAnsi="Arial" w:cs="Arial"/>
                <w:sz w:val="22"/>
                <w:szCs w:val="22"/>
              </w:rPr>
            </w:pPr>
            <w:r>
              <w:rPr>
                <w:rFonts w:cs="Arial" w:ascii="Arial" w:hAnsi="Arial"/>
                <w:sz w:val="22"/>
                <w:szCs w:val="22"/>
              </w:rPr>
              <w:t>10:00</w:t>
            </w:r>
          </w:p>
        </w:tc>
      </w:tr>
    </w:tbl>
    <w:p>
      <w:pPr>
        <w:pStyle w:val="Normal"/>
        <w:spacing w:lineRule="auto" w:line="276"/>
        <w:rPr>
          <w:spacing w:val="4220"/>
          <w:sz w:val="28"/>
        </w:rPr>
      </w:pPr>
      <w:r>
        <w:rPr>
          <w:spacing w:val="4220"/>
          <w:sz w:val="28"/>
        </w:rPr>
      </w:r>
    </w:p>
    <w:p>
      <w:pPr>
        <w:pStyle w:val="Normal"/>
        <w:tabs>
          <w:tab w:val="clear" w:pos="708"/>
          <w:tab w:val="left" w:pos="7655" w:leader="none"/>
        </w:tabs>
        <w:jc w:val="right"/>
        <w:rPr>
          <w:rFonts w:ascii="Arial" w:hAnsi="Arial" w:cs="Arial"/>
          <w:bCs/>
          <w:sz w:val="22"/>
          <w:szCs w:val="22"/>
        </w:rPr>
      </w:pPr>
      <w:r>
        <w:rPr>
          <w:rFonts w:cs="Arial" w:ascii="Arial" w:hAnsi="Arial"/>
          <w:bCs/>
          <w:sz w:val="22"/>
          <w:szCs w:val="22"/>
        </w:rPr>
        <w:t>УТВЕРЖДЕН</w:t>
      </w:r>
    </w:p>
    <w:p>
      <w:pPr>
        <w:pStyle w:val="ConsPlusNormal1"/>
        <w:ind w:left="4536" w:firstLine="567"/>
        <w:jc w:val="right"/>
        <w:rPr>
          <w:sz w:val="22"/>
          <w:szCs w:val="22"/>
        </w:rPr>
      </w:pPr>
      <w:r>
        <w:rPr>
          <w:sz w:val="22"/>
          <w:szCs w:val="22"/>
        </w:rPr>
        <w:t>решением поселкового Совета</w:t>
      </w:r>
    </w:p>
    <w:p>
      <w:pPr>
        <w:pStyle w:val="ConsPlusNormal1"/>
        <w:ind w:left="4536" w:firstLine="567"/>
        <w:jc w:val="right"/>
        <w:rPr>
          <w:sz w:val="22"/>
          <w:szCs w:val="22"/>
        </w:rPr>
      </w:pPr>
      <w:r>
        <w:rPr>
          <w:sz w:val="22"/>
          <w:szCs w:val="22"/>
        </w:rPr>
        <w:t>рабочего посёлка Шаранга</w:t>
      </w:r>
    </w:p>
    <w:p>
      <w:pPr>
        <w:pStyle w:val="ConsPlusNormal1"/>
        <w:ind w:left="4536" w:firstLine="567"/>
        <w:jc w:val="right"/>
        <w:rPr>
          <w:sz w:val="22"/>
          <w:szCs w:val="22"/>
        </w:rPr>
      </w:pPr>
      <w:r>
        <w:rPr>
          <w:sz w:val="22"/>
          <w:szCs w:val="22"/>
        </w:rPr>
        <w:t>Шарангского муниципального района</w:t>
      </w:r>
    </w:p>
    <w:p>
      <w:pPr>
        <w:pStyle w:val="ConsPlusNormal1"/>
        <w:ind w:left="4536" w:firstLine="567"/>
        <w:jc w:val="right"/>
        <w:rPr>
          <w:sz w:val="22"/>
          <w:szCs w:val="22"/>
        </w:rPr>
      </w:pPr>
      <w:r>
        <w:rPr>
          <w:sz w:val="22"/>
          <w:szCs w:val="22"/>
        </w:rPr>
        <w:t xml:space="preserve">Нижегородской области </w:t>
      </w:r>
    </w:p>
    <w:p>
      <w:pPr>
        <w:pStyle w:val="ConsPlusNormal1"/>
        <w:ind w:left="4536" w:firstLine="567"/>
        <w:jc w:val="right"/>
        <w:rPr>
          <w:sz w:val="22"/>
          <w:szCs w:val="22"/>
        </w:rPr>
      </w:pPr>
      <w:r>
        <w:rPr>
          <w:sz w:val="22"/>
          <w:szCs w:val="22"/>
        </w:rPr>
        <w:t>от 21.05.2021 №17</w:t>
      </w:r>
    </w:p>
    <w:p>
      <w:pPr>
        <w:pStyle w:val="Normal"/>
        <w:jc w:val="right"/>
        <w:rPr>
          <w:b/>
          <w:b/>
          <w:sz w:val="28"/>
          <w:szCs w:val="22"/>
        </w:rPr>
      </w:pPr>
      <w:r>
        <w:rPr>
          <w:b/>
          <w:sz w:val="28"/>
          <w:szCs w:val="22"/>
        </w:rPr>
      </w:r>
    </w:p>
    <w:p>
      <w:pPr>
        <w:pStyle w:val="Normal"/>
        <w:jc w:val="center"/>
        <w:rPr>
          <w:rFonts w:ascii="Arial" w:hAnsi="Arial" w:cs="Arial"/>
          <w:b/>
          <w:b/>
          <w:sz w:val="22"/>
          <w:szCs w:val="22"/>
        </w:rPr>
      </w:pPr>
      <w:r>
        <w:rPr>
          <w:rFonts w:cs="Arial" w:ascii="Arial" w:hAnsi="Arial"/>
          <w:b/>
          <w:sz w:val="22"/>
          <w:szCs w:val="22"/>
        </w:rPr>
        <w:t xml:space="preserve">Порядок </w:t>
      </w:r>
    </w:p>
    <w:p>
      <w:pPr>
        <w:pStyle w:val="Normal"/>
        <w:jc w:val="center"/>
        <w:rPr>
          <w:rFonts w:ascii="Arial" w:hAnsi="Arial" w:cs="Arial"/>
          <w:b/>
          <w:b/>
          <w:sz w:val="22"/>
          <w:szCs w:val="22"/>
        </w:rPr>
      </w:pPr>
      <w:r>
        <w:rPr>
          <w:rFonts w:cs="Arial" w:ascii="Arial" w:hAnsi="Arial"/>
          <w:b/>
          <w:sz w:val="22"/>
          <w:szCs w:val="22"/>
        </w:rPr>
        <w:t xml:space="preserve">участия и учета предложений граждан по проекту межевания территории </w:t>
      </w:r>
      <w:r>
        <w:rPr>
          <w:rFonts w:cs="Arial" w:ascii="Arial" w:hAnsi="Arial"/>
          <w:b/>
          <w:sz w:val="22"/>
          <w:szCs w:val="22"/>
          <w:lang w:val="ru-RU" w:eastAsia="ru-RU"/>
        </w:rPr>
        <w:t>в районе дома №8 по улице Северная</w:t>
      </w:r>
      <w:r>
        <w:rPr>
          <w:rFonts w:cs="Arial" w:ascii="Arial" w:hAnsi="Arial"/>
          <w:b/>
          <w:sz w:val="22"/>
          <w:szCs w:val="22"/>
        </w:rPr>
        <w:t xml:space="preserve"> </w:t>
      </w:r>
      <w:r>
        <w:rPr>
          <w:rFonts w:cs="Arial" w:ascii="Arial" w:hAnsi="Arial"/>
          <w:b/>
          <w:sz w:val="22"/>
          <w:szCs w:val="22"/>
          <w:lang w:val="ru-RU" w:eastAsia="ru-RU"/>
        </w:rPr>
        <w:t>в рабочем поселке Шаранга Шарангского муниципального района Нижегородской области</w:t>
      </w:r>
    </w:p>
    <w:p>
      <w:pPr>
        <w:pStyle w:val="Normal"/>
        <w:shd w:fill="FFFFFF" w:val="clear"/>
        <w:ind w:firstLine="709"/>
        <w:jc w:val="both"/>
        <w:rPr/>
      </w:pPr>
      <w:r>
        <w:rPr>
          <w:rFonts w:cs="Arial" w:ascii="Arial" w:hAnsi="Arial"/>
          <w:sz w:val="20"/>
          <w:szCs w:val="20"/>
        </w:rPr>
        <w:t xml:space="preserve">1. Настоящий Порядок регулирует вопросы внесения, учета и рассмотрения поселковым Советом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предложений по проекту межевания территории </w:t>
      </w:r>
      <w:r>
        <w:rPr>
          <w:rFonts w:cs="Arial" w:ascii="Arial" w:hAnsi="Arial"/>
          <w:sz w:val="20"/>
          <w:szCs w:val="20"/>
          <w:lang w:val="ru-RU" w:eastAsia="ru-RU"/>
        </w:rPr>
        <w:t>в районе дома №8 по улице Северная</w:t>
      </w:r>
      <w:r>
        <w:rPr>
          <w:rFonts w:cs="Arial" w:ascii="Arial" w:hAnsi="Arial"/>
          <w:sz w:val="20"/>
          <w:szCs w:val="20"/>
        </w:rPr>
        <w:t xml:space="preserve"> </w:t>
      </w:r>
      <w:r>
        <w:rPr>
          <w:rFonts w:cs="Arial" w:ascii="Arial" w:hAnsi="Arial"/>
          <w:sz w:val="20"/>
          <w:szCs w:val="20"/>
          <w:lang w:val="ru-RU" w:eastAsia="ru-RU"/>
        </w:rPr>
        <w:t>в рабочем поселке Шаранга Шарангского муниципального района Нижегородской области</w:t>
      </w:r>
      <w:r>
        <w:rPr>
          <w:rFonts w:cs="Arial" w:ascii="Arial" w:hAnsi="Arial"/>
          <w:sz w:val="20"/>
          <w:szCs w:val="20"/>
        </w:rPr>
        <w:t>, а также вопросы участия граждан в обсуждении проекта муниципального правового акта.</w:t>
      </w:r>
    </w:p>
    <w:p>
      <w:pPr>
        <w:pStyle w:val="Normal"/>
        <w:shd w:fill="FFFFFF" w:val="clear"/>
        <w:ind w:firstLine="709"/>
        <w:jc w:val="both"/>
        <w:rPr/>
      </w:pPr>
      <w:r>
        <w:rPr>
          <w:rFonts w:cs="Arial" w:ascii="Arial" w:hAnsi="Arial"/>
          <w:sz w:val="20"/>
          <w:szCs w:val="20"/>
        </w:rPr>
        <w:t xml:space="preserve">1.1. Участие граждан в обсуждении проекта муниципального правового акта - открытое обсуждение проектов муниципальных правовых актов по вопросам местного значения и отдельных вопросов местного значения с участием жителей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w:t>
      </w:r>
    </w:p>
    <w:p>
      <w:pPr>
        <w:pStyle w:val="Normal"/>
        <w:shd w:fill="FFFFFF" w:val="clear"/>
        <w:ind w:firstLine="709"/>
        <w:jc w:val="both"/>
        <w:rPr/>
      </w:pPr>
      <w:r>
        <w:rPr>
          <w:rFonts w:cs="Arial" w:ascii="Arial" w:hAnsi="Arial"/>
          <w:sz w:val="20"/>
          <w:szCs w:val="20"/>
        </w:rPr>
        <w:t xml:space="preserve">1.2. Участие населения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в обсуждении проекта муниципального правового акта является свободным и добровольным, осуществляются открыто и гласно.</w:t>
      </w:r>
    </w:p>
    <w:p>
      <w:pPr>
        <w:pStyle w:val="Normal"/>
        <w:shd w:fill="FFFFFF" w:val="clear"/>
        <w:ind w:firstLine="709"/>
        <w:jc w:val="both"/>
        <w:rPr/>
      </w:pPr>
      <w:r>
        <w:rPr>
          <w:rFonts w:cs="Arial" w:ascii="Arial" w:hAnsi="Arial"/>
          <w:sz w:val="20"/>
          <w:szCs w:val="20"/>
        </w:rPr>
        <w:t xml:space="preserve">1.3. Подготовка, проведение и определение результатов участия граждан осуществляется в соответствии с требованиями, предъявляемыми к проведению общественных обсуждений и публичных слушаний на территории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w:t>
      </w:r>
    </w:p>
    <w:p>
      <w:pPr>
        <w:pStyle w:val="Normal"/>
        <w:shd w:fill="FFFFFF" w:val="clear"/>
        <w:ind w:firstLine="709"/>
        <w:jc w:val="both"/>
        <w:rPr/>
      </w:pPr>
      <w:r>
        <w:rPr>
          <w:rFonts w:cs="Arial" w:ascii="Arial" w:hAnsi="Arial"/>
          <w:sz w:val="20"/>
          <w:szCs w:val="20"/>
        </w:rPr>
        <w:t xml:space="preserve">1.4. Участие граждан в обсуждении проекта муниципального правового акта регулируется Положением об организации и проведении общественных обсуждений или публичных слушаний по вопросам на территории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w:t>
      </w:r>
    </w:p>
    <w:p>
      <w:pPr>
        <w:pStyle w:val="Normal"/>
        <w:shd w:fill="FFFFFF" w:val="clear"/>
        <w:ind w:firstLine="709"/>
        <w:jc w:val="both"/>
        <w:rPr>
          <w:rFonts w:ascii="Arial" w:hAnsi="Arial" w:cs="Arial"/>
          <w:sz w:val="20"/>
          <w:szCs w:val="20"/>
        </w:rPr>
      </w:pPr>
      <w:r>
        <w:rPr>
          <w:rFonts w:cs="Arial" w:ascii="Arial" w:hAnsi="Arial"/>
          <w:sz w:val="20"/>
          <w:szCs w:val="20"/>
        </w:rPr>
        <w:t xml:space="preserve">2. Проект муниципального правового акта </w:t>
      </w:r>
      <w:r>
        <w:rPr>
          <w:rFonts w:cs="Arial" w:ascii="Arial" w:hAnsi="Arial"/>
          <w:bCs/>
          <w:sz w:val="20"/>
          <w:szCs w:val="20"/>
        </w:rPr>
        <w:t xml:space="preserve">обнародуется в порядке, предусмотренном Уставом </w:t>
      </w:r>
      <w:r>
        <w:rPr>
          <w:rFonts w:cs="Arial" w:ascii="Arial" w:hAnsi="Arial"/>
          <w:sz w:val="20"/>
          <w:szCs w:val="20"/>
        </w:rPr>
        <w:t xml:space="preserve">рабочего посёлка Шаранга Шарангского муниципального района Нижегородской области </w:t>
      </w:r>
      <w:r>
        <w:rPr>
          <w:rFonts w:cs="Arial" w:ascii="Arial" w:hAnsi="Arial"/>
          <w:bCs/>
          <w:sz w:val="20"/>
          <w:szCs w:val="20"/>
        </w:rPr>
        <w:t xml:space="preserve">и размещается в информационно-телекоммуникационной сети «Интернет» на официальном сайте - </w:t>
      </w:r>
      <w:hyperlink r:id="rId4">
        <w:r>
          <w:rPr>
            <w:rFonts w:cs="Arial" w:ascii="Arial" w:hAnsi="Arial"/>
            <w:sz w:val="20"/>
            <w:szCs w:val="20"/>
          </w:rPr>
          <w:t>http://www.sharanga.nnov.ru/administratsiya-rabochego-poselka-sharanga/</w:t>
        </w:r>
      </w:hyperlink>
      <w:r>
        <w:rPr>
          <w:rFonts w:cs="Arial" w:ascii="Arial" w:hAnsi="Arial"/>
          <w:sz w:val="20"/>
          <w:szCs w:val="20"/>
        </w:rPr>
        <w:t xml:space="preserve">, совместно с настоящим Порядком, содержащим непосредственные правила участия и действий жителей по внесению предложений по проекту муниципального правового акта, проектов решений поселкового Совета </w:t>
      </w:r>
      <w:r>
        <w:rPr>
          <w:rFonts w:cs="Arial" w:ascii="Arial" w:hAnsi="Arial"/>
          <w:sz w:val="20"/>
          <w:szCs w:val="20"/>
          <w:lang w:val="ru-RU" w:eastAsia="ru-RU"/>
        </w:rPr>
        <w:t>рабочего поселка Шаранга Шарангского муниципального района Нижегородской области</w:t>
      </w:r>
    </w:p>
    <w:p>
      <w:pPr>
        <w:pStyle w:val="Normal"/>
        <w:shd w:fill="FFFFFF" w:val="clear"/>
        <w:ind w:firstLine="709"/>
        <w:jc w:val="both"/>
        <w:rPr/>
      </w:pPr>
      <w:r>
        <w:rPr>
          <w:rFonts w:cs="Arial" w:ascii="Arial" w:hAnsi="Arial"/>
          <w:sz w:val="20"/>
          <w:szCs w:val="20"/>
        </w:rPr>
        <w:t xml:space="preserve">3. Предложения граждан должны быть сформулированы в виде поправок к соответствующим пунктам проекта муниципального правового акта администрации </w:t>
      </w:r>
      <w:r>
        <w:rPr>
          <w:rFonts w:cs="Arial" w:ascii="Arial" w:hAnsi="Arial"/>
          <w:sz w:val="20"/>
          <w:szCs w:val="20"/>
          <w:lang w:val="ru-RU" w:eastAsia="ru-RU"/>
        </w:rPr>
        <w:t>рабочем поселке Шаранга Шарангского муниципального района Нижегородской области</w:t>
      </w:r>
      <w:r>
        <w:rPr>
          <w:rFonts w:cs="Arial" w:ascii="Arial" w:hAnsi="Arial"/>
          <w:sz w:val="20"/>
          <w:szCs w:val="20"/>
        </w:rPr>
        <w:t xml:space="preserve">, проекта решения поселкового Совета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и сопровождаться пояснительной запиской, в которой обосновывается необходимость их принятия.</w:t>
      </w:r>
    </w:p>
    <w:p>
      <w:pPr>
        <w:pStyle w:val="Normal"/>
        <w:shd w:fill="FFFFFF" w:val="clear"/>
        <w:ind w:firstLine="709"/>
        <w:jc w:val="both"/>
        <w:rPr/>
      </w:pPr>
      <w:r>
        <w:rPr>
          <w:rFonts w:cs="Arial" w:ascii="Arial" w:hAnsi="Arial"/>
          <w:sz w:val="20"/>
          <w:szCs w:val="20"/>
        </w:rPr>
        <w:t xml:space="preserve">4. Предложения принимаются в течение 30 дней со дня обнародования проекта муниципального правового акта в рабочее время в администрации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по адресу: Нижегородская область, Шарангский район, р.п. Шаранга, ул. Ленина, д. 19.</w:t>
      </w:r>
    </w:p>
    <w:p>
      <w:pPr>
        <w:pStyle w:val="Normal"/>
        <w:shd w:fill="FFFFFF" w:val="clear"/>
        <w:ind w:firstLine="709"/>
        <w:jc w:val="both"/>
        <w:rPr/>
      </w:pPr>
      <w:r>
        <w:rPr>
          <w:rFonts w:cs="Arial" w:ascii="Arial" w:hAnsi="Arial"/>
          <w:sz w:val="20"/>
          <w:szCs w:val="20"/>
        </w:rPr>
        <w:t xml:space="preserve">5. Учет и рассмотрение поступивших предложений по проекту муниципального правового акта администрации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проекту решения поселкового Совета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обсуждается коллегиально на очередном заседании поселкового Совета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w:t>
      </w:r>
    </w:p>
    <w:p>
      <w:pPr>
        <w:pStyle w:val="Normal"/>
        <w:shd w:fill="FFFFFF" w:val="clear"/>
        <w:ind w:firstLine="709"/>
        <w:jc w:val="both"/>
        <w:rPr>
          <w:rFonts w:ascii="Arial" w:hAnsi="Arial" w:cs="Arial"/>
          <w:sz w:val="20"/>
          <w:szCs w:val="20"/>
        </w:rPr>
      </w:pPr>
      <w:r>
        <w:rPr>
          <w:rFonts w:cs="Arial" w:ascii="Arial" w:hAnsi="Arial"/>
          <w:sz w:val="20"/>
          <w:szCs w:val="20"/>
        </w:rPr>
        <w:t>6. Одобренные предложения принимаются и подлежат включению в текст соответствующего проекта муниципального правового акта, проекта решения, отклоненные предложения исключаются из текста проекта муниципального правового акта, проекта решения.</w:t>
      </w:r>
    </w:p>
    <w:p>
      <w:pPr>
        <w:pStyle w:val="Normal"/>
        <w:shd w:fill="FFFFFF" w:val="clear"/>
        <w:ind w:firstLine="709"/>
        <w:jc w:val="both"/>
        <w:rPr/>
      </w:pPr>
      <w:r>
        <w:rPr>
          <w:rFonts w:cs="Arial" w:ascii="Arial" w:hAnsi="Arial"/>
          <w:sz w:val="20"/>
          <w:szCs w:val="20"/>
        </w:rPr>
        <w:t xml:space="preserve">7. При отсутствии поступивших предложений по проекту муниципального правового акта, проекту решения поселкового Совета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соответствующий проект муниципального правового акта считается получившим одобрение со стороны граждан и принимается поселковым Советом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 xml:space="preserve"> в окончательном виде на очередном заседании поселкового Совета </w:t>
      </w:r>
      <w:r>
        <w:rPr>
          <w:rFonts w:cs="Arial" w:ascii="Arial" w:hAnsi="Arial"/>
          <w:sz w:val="20"/>
          <w:szCs w:val="20"/>
          <w:lang w:val="ru-RU" w:eastAsia="ru-RU"/>
        </w:rPr>
        <w:t>рабочего поселка Шаранга Шарангского муниципального района Нижегородской области</w:t>
      </w:r>
      <w:r>
        <w:rPr>
          <w:rFonts w:cs="Arial" w:ascii="Arial" w:hAnsi="Arial"/>
          <w:sz w:val="20"/>
          <w:szCs w:val="20"/>
        </w:rPr>
        <w:t>.</w:t>
      </w:r>
    </w:p>
    <w:p>
      <w:pPr>
        <w:pStyle w:val="Normal"/>
        <w:spacing w:lineRule="auto" w:line="276"/>
        <w:ind w:firstLine="709"/>
        <w:jc w:val="both"/>
        <w:rPr>
          <w:rFonts w:ascii="Arial" w:hAnsi="Arial" w:cs="Arial"/>
          <w:sz w:val="28"/>
          <w:szCs w:val="28"/>
        </w:rPr>
      </w:pPr>
      <w:r>
        <w:rPr>
          <w:rFonts w:cs="Arial" w:ascii="Arial" w:hAnsi="Arial"/>
          <w:sz w:val="28"/>
          <w:szCs w:val="28"/>
        </w:rPr>
      </w:r>
    </w:p>
    <w:p>
      <w:pPr>
        <w:pStyle w:val="Normal"/>
        <w:spacing w:lineRule="auto" w:line="276"/>
        <w:ind w:firstLine="709"/>
        <w:jc w:val="both"/>
        <w:rPr>
          <w:sz w:val="28"/>
          <w:szCs w:val="28"/>
        </w:rPr>
      </w:pPr>
      <w:r>
        <w:rPr>
          <w:sz w:val="28"/>
          <w:szCs w:val="28"/>
        </w:rPr>
      </w:r>
    </w:p>
    <w:p>
      <w:pPr>
        <w:pStyle w:val="Normal"/>
        <w:suppressAutoHyphens w:val="true"/>
        <w:jc w:val="center"/>
        <w:rPr>
          <w:b/>
          <w:b/>
          <w:sz w:val="28"/>
          <w:szCs w:val="28"/>
        </w:rPr>
      </w:pPr>
      <w:r>
        <w:rPr>
          <w:b/>
          <w:sz w:val="28"/>
          <w:szCs w:val="28"/>
        </w:rPr>
      </w:r>
    </w:p>
    <w:p>
      <w:pPr>
        <w:pStyle w:val="Normal"/>
        <w:widowControl w:val="false"/>
        <w:autoSpaceDE w:val="false"/>
        <w:spacing w:lineRule="auto" w:line="276"/>
        <w:jc w:val="both"/>
        <w:rPr>
          <w:rFonts w:ascii="Arial" w:hAnsi="Arial" w:cs="Arial"/>
          <w:b/>
          <w:b/>
          <w:sz w:val="28"/>
          <w:szCs w:val="28"/>
        </w:rPr>
      </w:pPr>
      <w:r>
        <w:rPr>
          <w:rFonts w:cs="Arial" w:ascii="Arial" w:hAnsi="Arial"/>
          <w:b/>
          <w:sz w:val="28"/>
          <w:szCs w:val="28"/>
        </w:rPr>
      </w:r>
    </w:p>
    <w:sectPr>
      <w:type w:val="nextPage"/>
      <w:pgSz w:w="11906" w:h="16838"/>
      <w:pgMar w:left="964" w:right="567" w:header="0" w:top="737" w:footer="0" w:bottom="851"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Cambria">
    <w:charset w:val="cc"/>
    <w:family w:val="roman"/>
    <w:pitch w:val="variable"/>
  </w:font>
  <w:font w:name="Tahoma">
    <w:charset w:val="cc"/>
    <w:family w:val="swiss"/>
    <w:pitch w:val="variable"/>
  </w:font>
  <w:font w:name="Arial">
    <w:charset w:val="cc"/>
    <w:family w:val="swiss"/>
    <w:pitch w:val="variable"/>
  </w:font>
  <w:font w:name="Liberation Sans">
    <w:altName w:val="Arial"/>
    <w:charset w:val="cc"/>
    <w:family w:val="swiss"/>
    <w:pitch w:val="variable"/>
  </w:font>
  <w:font w:name="Courier New">
    <w:charset w:val="cc"/>
    <w:family w:val="modern"/>
    <w:pitch w:val="default"/>
  </w:font>
  <w:font w:name="Calibri">
    <w:charset w:val="cc"/>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pStyle w:val="3"/>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bering>
</file>

<file path=word/settings.xml><?xml version="1.0" encoding="utf-8"?>
<w:settings xmlns:w="http://schemas.openxmlformats.org/wordprocessingml/2006/main">
  <w:zoom w:percent="100"/>
  <w:defaultTabStop w:val="708"/>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sz w:val="24"/>
        <w:szCs w:val="24"/>
        <w:lang w:val="ru-RU" w:eastAsia="zh-CN" w:bidi="hi-IN"/>
      </w:rPr>
    </w:rPrDefault>
    <w:pPrDefault>
      <w:pPr>
        <w:suppressAutoHyphens w:val="true"/>
      </w:pPr>
    </w:pPrDefault>
  </w:docDefaults>
  <w:style w:type="paragraph" w:styleId="Normal">
    <w:name w:val="Normal"/>
    <w:qFormat/>
    <w:pPr>
      <w:widowControl/>
      <w:bidi w:val="0"/>
    </w:pPr>
    <w:rPr>
      <w:rFonts w:ascii="Times New Roman" w:hAnsi="Times New Roman" w:eastAsia="Times New Roman" w:cs="Times New Roman"/>
      <w:color w:val="auto"/>
      <w:sz w:val="24"/>
      <w:szCs w:val="24"/>
      <w:lang w:val="ru-RU" w:bidi="ar-SA" w:eastAsia="zh-CN"/>
    </w:rPr>
  </w:style>
  <w:style w:type="paragraph" w:styleId="1">
    <w:name w:val="Heading 1"/>
    <w:basedOn w:val="Normal"/>
    <w:next w:val="Normal"/>
    <w:qFormat/>
    <w:pPr>
      <w:keepNext w:val="true"/>
      <w:numPr>
        <w:ilvl w:val="0"/>
        <w:numId w:val="1"/>
      </w:numPr>
      <w:spacing w:lineRule="auto" w:line="216" w:before="40" w:after="0"/>
      <w:jc w:val="center"/>
      <w:outlineLvl w:val="0"/>
    </w:pPr>
    <w:rPr>
      <w:b/>
      <w:kern w:val="2"/>
      <w:sz w:val="32"/>
      <w:szCs w:val="20"/>
    </w:rPr>
  </w:style>
  <w:style w:type="paragraph" w:styleId="3">
    <w:name w:val="Heading 3"/>
    <w:basedOn w:val="Normal"/>
    <w:next w:val="Normal"/>
    <w:qFormat/>
    <w:pPr>
      <w:keepNext w:val="true"/>
      <w:numPr>
        <w:ilvl w:val="2"/>
        <w:numId w:val="1"/>
      </w:numPr>
      <w:spacing w:before="240" w:after="60"/>
      <w:outlineLvl w:val="2"/>
    </w:pPr>
    <w:rPr>
      <w:rFonts w:ascii="Cambria" w:hAnsi="Cambria" w:eastAsia="Times New Roman" w:cs="Times New Roman"/>
      <w:b/>
      <w:bCs/>
      <w:sz w:val="26"/>
      <w:szCs w:val="26"/>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style>
  <w:style w:type="character" w:styleId="WW8Num3z0">
    <w:name w:val="WW8Num3z0"/>
    <w:qFormat/>
    <w:rPr/>
  </w:style>
  <w:style w:type="character" w:styleId="WW8Num3z3">
    <w:name w:val="WW8Num3z3"/>
    <w:qFormat/>
    <w:rPr/>
  </w:style>
  <w:style w:type="character" w:styleId="WW8Num3z4">
    <w:name w:val="WW8Num3z4"/>
    <w:qFormat/>
    <w:rPr/>
  </w:style>
  <w:style w:type="character" w:styleId="WW8Num3z5">
    <w:name w:val="WW8Num3z5"/>
    <w:qFormat/>
    <w:rPr/>
  </w:style>
  <w:style w:type="character" w:styleId="WW8Num3z6">
    <w:name w:val="WW8Num3z6"/>
    <w:qFormat/>
    <w:rPr/>
  </w:style>
  <w:style w:type="character" w:styleId="WW8Num3z7">
    <w:name w:val="WW8Num3z7"/>
    <w:qFormat/>
    <w:rPr/>
  </w:style>
  <w:style w:type="character" w:styleId="WW8Num3z8">
    <w:name w:val="WW8Num3z8"/>
    <w:qFormat/>
    <w:rPr/>
  </w:style>
  <w:style w:type="character" w:styleId="WW8Num4z0">
    <w:name w:val="WW8Num4z0"/>
    <w:qFormat/>
    <w:rPr/>
  </w:style>
  <w:style w:type="character" w:styleId="WW8Num5z0">
    <w:name w:val="WW8Num5z0"/>
    <w:qFormat/>
    <w:rPr/>
  </w:style>
  <w:style w:type="character" w:styleId="WW8Num5z1">
    <w:name w:val="WW8Num5z1"/>
    <w:qFormat/>
    <w:rPr/>
  </w:style>
  <w:style w:type="character" w:styleId="WW8Num5z2">
    <w:name w:val="WW8Num5z2"/>
    <w:qFormat/>
    <w:rPr/>
  </w:style>
  <w:style w:type="character" w:styleId="WW8Num5z3">
    <w:name w:val="WW8Num5z3"/>
    <w:qFormat/>
    <w:rPr/>
  </w:style>
  <w:style w:type="character" w:styleId="WW8Num5z4">
    <w:name w:val="WW8Num5z4"/>
    <w:qFormat/>
    <w:rPr/>
  </w:style>
  <w:style w:type="character" w:styleId="WW8Num5z5">
    <w:name w:val="WW8Num5z5"/>
    <w:qFormat/>
    <w:rPr/>
  </w:style>
  <w:style w:type="character" w:styleId="WW8Num5z6">
    <w:name w:val="WW8Num5z6"/>
    <w:qFormat/>
    <w:rPr/>
  </w:style>
  <w:style w:type="character" w:styleId="WW8Num5z7">
    <w:name w:val="WW8Num5z7"/>
    <w:qFormat/>
    <w:rPr/>
  </w:style>
  <w:style w:type="character" w:styleId="WW8Num5z8">
    <w:name w:val="WW8Num5z8"/>
    <w:qFormat/>
    <w:rPr/>
  </w:style>
  <w:style w:type="character" w:styleId="WW8Num6z0">
    <w:name w:val="WW8Num6z0"/>
    <w:qFormat/>
    <w:rPr/>
  </w:style>
  <w:style w:type="character" w:styleId="WW8Num7z0">
    <w:name w:val="WW8Num7z0"/>
    <w:qFormat/>
    <w:rPr/>
  </w:style>
  <w:style w:type="character" w:styleId="WW8Num8z0">
    <w:name w:val="WW8Num8z0"/>
    <w:qFormat/>
    <w:rPr/>
  </w:style>
  <w:style w:type="character" w:styleId="WW8Num8z1">
    <w:name w:val="WW8Num8z1"/>
    <w:qFormat/>
    <w:rPr/>
  </w:style>
  <w:style w:type="character" w:styleId="WW8Num8z2">
    <w:name w:val="WW8Num8z2"/>
    <w:qFormat/>
    <w:rPr/>
  </w:style>
  <w:style w:type="character" w:styleId="WW8Num8z3">
    <w:name w:val="WW8Num8z3"/>
    <w:qFormat/>
    <w:rPr/>
  </w:style>
  <w:style w:type="character" w:styleId="WW8Num8z4">
    <w:name w:val="WW8Num8z4"/>
    <w:qFormat/>
    <w:rPr/>
  </w:style>
  <w:style w:type="character" w:styleId="WW8Num8z5">
    <w:name w:val="WW8Num8z5"/>
    <w:qFormat/>
    <w:rPr/>
  </w:style>
  <w:style w:type="character" w:styleId="WW8Num8z6">
    <w:name w:val="WW8Num8z6"/>
    <w:qFormat/>
    <w:rPr/>
  </w:style>
  <w:style w:type="character" w:styleId="WW8Num8z7">
    <w:name w:val="WW8Num8z7"/>
    <w:qFormat/>
    <w:rPr/>
  </w:style>
  <w:style w:type="character" w:styleId="WW8Num8z8">
    <w:name w:val="WW8Num8z8"/>
    <w:qFormat/>
    <w:rPr/>
  </w:style>
  <w:style w:type="character" w:styleId="WW8Num9z0">
    <w:name w:val="WW8Num9z0"/>
    <w:qFormat/>
    <w:rPr/>
  </w:style>
  <w:style w:type="character" w:styleId="WW8Num9z1">
    <w:name w:val="WW8Num9z1"/>
    <w:qFormat/>
    <w:rPr/>
  </w:style>
  <w:style w:type="character" w:styleId="WW8Num9z2">
    <w:name w:val="WW8Num9z2"/>
    <w:qFormat/>
    <w:rPr/>
  </w:style>
  <w:style w:type="character" w:styleId="WW8Num9z3">
    <w:name w:val="WW8Num9z3"/>
    <w:qFormat/>
    <w:rPr/>
  </w:style>
  <w:style w:type="character" w:styleId="WW8Num9z4">
    <w:name w:val="WW8Num9z4"/>
    <w:qFormat/>
    <w:rPr/>
  </w:style>
  <w:style w:type="character" w:styleId="WW8Num9z5">
    <w:name w:val="WW8Num9z5"/>
    <w:qFormat/>
    <w:rPr/>
  </w:style>
  <w:style w:type="character" w:styleId="WW8Num9z6">
    <w:name w:val="WW8Num9z6"/>
    <w:qFormat/>
    <w:rPr/>
  </w:style>
  <w:style w:type="character" w:styleId="WW8Num9z7">
    <w:name w:val="WW8Num9z7"/>
    <w:qFormat/>
    <w:rPr/>
  </w:style>
  <w:style w:type="character" w:styleId="WW8Num9z8">
    <w:name w:val="WW8Num9z8"/>
    <w:qFormat/>
    <w:rPr/>
  </w:style>
  <w:style w:type="character" w:styleId="WW8Num10z0">
    <w:name w:val="WW8Num10z0"/>
    <w:qFormat/>
    <w:rPr/>
  </w:style>
  <w:style w:type="character" w:styleId="WW8Num10z1">
    <w:name w:val="WW8Num10z1"/>
    <w:qFormat/>
    <w:rPr/>
  </w:style>
  <w:style w:type="character" w:styleId="WW8Num10z2">
    <w:name w:val="WW8Num10z2"/>
    <w:qFormat/>
    <w:rPr/>
  </w:style>
  <w:style w:type="character" w:styleId="WW8Num10z3">
    <w:name w:val="WW8Num10z3"/>
    <w:qFormat/>
    <w:rPr/>
  </w:style>
  <w:style w:type="character" w:styleId="WW8Num10z4">
    <w:name w:val="WW8Num10z4"/>
    <w:qFormat/>
    <w:rPr/>
  </w:style>
  <w:style w:type="character" w:styleId="WW8Num10z5">
    <w:name w:val="WW8Num10z5"/>
    <w:qFormat/>
    <w:rPr/>
  </w:style>
  <w:style w:type="character" w:styleId="WW8Num10z6">
    <w:name w:val="WW8Num10z6"/>
    <w:qFormat/>
    <w:rPr/>
  </w:style>
  <w:style w:type="character" w:styleId="WW8Num10z7">
    <w:name w:val="WW8Num10z7"/>
    <w:qFormat/>
    <w:rPr/>
  </w:style>
  <w:style w:type="character" w:styleId="WW8Num10z8">
    <w:name w:val="WW8Num10z8"/>
    <w:qFormat/>
    <w:rPr/>
  </w:style>
  <w:style w:type="character" w:styleId="WW8Num11z0">
    <w:name w:val="WW8Num11z0"/>
    <w:qFormat/>
    <w:rPr/>
  </w:style>
  <w:style w:type="character" w:styleId="WW8Num11z1">
    <w:name w:val="WW8Num11z1"/>
    <w:qFormat/>
    <w:rPr/>
  </w:style>
  <w:style w:type="character" w:styleId="WW8Num11z2">
    <w:name w:val="WW8Num11z2"/>
    <w:qFormat/>
    <w:rPr/>
  </w:style>
  <w:style w:type="character" w:styleId="WW8Num11z3">
    <w:name w:val="WW8Num11z3"/>
    <w:qFormat/>
    <w:rPr/>
  </w:style>
  <w:style w:type="character" w:styleId="WW8Num11z4">
    <w:name w:val="WW8Num11z4"/>
    <w:qFormat/>
    <w:rPr/>
  </w:style>
  <w:style w:type="character" w:styleId="WW8Num11z5">
    <w:name w:val="WW8Num11z5"/>
    <w:qFormat/>
    <w:rPr/>
  </w:style>
  <w:style w:type="character" w:styleId="WW8Num11z6">
    <w:name w:val="WW8Num11z6"/>
    <w:qFormat/>
    <w:rPr/>
  </w:style>
  <w:style w:type="character" w:styleId="WW8Num11z7">
    <w:name w:val="WW8Num11z7"/>
    <w:qFormat/>
    <w:rPr/>
  </w:style>
  <w:style w:type="character" w:styleId="WW8Num11z8">
    <w:name w:val="WW8Num11z8"/>
    <w:qFormat/>
    <w:rPr/>
  </w:style>
  <w:style w:type="character" w:styleId="WW8Num12z0">
    <w:name w:val="WW8Num12z0"/>
    <w:qFormat/>
    <w:rPr/>
  </w:style>
  <w:style w:type="character" w:styleId="WW8Num13z0">
    <w:name w:val="WW8Num13z0"/>
    <w:qFormat/>
    <w:rPr/>
  </w:style>
  <w:style w:type="character" w:styleId="WW8Num13z1">
    <w:name w:val="WW8Num13z1"/>
    <w:qFormat/>
    <w:rPr/>
  </w:style>
  <w:style w:type="character" w:styleId="WW8Num13z2">
    <w:name w:val="WW8Num13z2"/>
    <w:qFormat/>
    <w:rPr/>
  </w:style>
  <w:style w:type="character" w:styleId="WW8Num13z3">
    <w:name w:val="WW8Num13z3"/>
    <w:qFormat/>
    <w:rPr/>
  </w:style>
  <w:style w:type="character" w:styleId="WW8Num13z4">
    <w:name w:val="WW8Num13z4"/>
    <w:qFormat/>
    <w:rPr/>
  </w:style>
  <w:style w:type="character" w:styleId="WW8Num13z5">
    <w:name w:val="WW8Num13z5"/>
    <w:qFormat/>
    <w:rPr/>
  </w:style>
  <w:style w:type="character" w:styleId="WW8Num13z6">
    <w:name w:val="WW8Num13z6"/>
    <w:qFormat/>
    <w:rPr/>
  </w:style>
  <w:style w:type="character" w:styleId="WW8Num13z7">
    <w:name w:val="WW8Num13z7"/>
    <w:qFormat/>
    <w:rPr/>
  </w:style>
  <w:style w:type="character" w:styleId="WW8Num13z8">
    <w:name w:val="WW8Num13z8"/>
    <w:qFormat/>
    <w:rPr/>
  </w:style>
  <w:style w:type="character" w:styleId="WW8Num14z0">
    <w:name w:val="WW8Num14z0"/>
    <w:qFormat/>
    <w:rPr>
      <w:rFonts w:ascii="Times New Roman" w:hAnsi="Times New Roman" w:eastAsia="Times New Roman" w:cs="Times New Roman"/>
      <w:b w:val="false"/>
      <w:bCs w:val="false"/>
      <w:i w:val="false"/>
      <w:iCs w:val="false"/>
      <w:caps w:val="false"/>
      <w:smallCaps w:val="false"/>
      <w:strike w:val="false"/>
      <w:dstrike w:val="false"/>
      <w:color w:val="000000"/>
      <w:spacing w:val="0"/>
      <w:w w:val="100"/>
      <w:position w:val="0"/>
      <w:sz w:val="28"/>
      <w:sz w:val="28"/>
      <w:szCs w:val="28"/>
      <w:u w:val="none"/>
      <w:vertAlign w:val="baseline"/>
      <w:lang w:val="ru-RU" w:bidi="ru-RU"/>
    </w:rPr>
  </w:style>
  <w:style w:type="character" w:styleId="WW8Num14z1">
    <w:name w:val="WW8Num14z1"/>
    <w:qFormat/>
    <w:rPr/>
  </w:style>
  <w:style w:type="character" w:styleId="WW8Num14z2">
    <w:name w:val="WW8Num14z2"/>
    <w:qFormat/>
    <w:rPr/>
  </w:style>
  <w:style w:type="character" w:styleId="WW8Num14z3">
    <w:name w:val="WW8Num14z3"/>
    <w:qFormat/>
    <w:rPr/>
  </w:style>
  <w:style w:type="character" w:styleId="WW8Num14z4">
    <w:name w:val="WW8Num14z4"/>
    <w:qFormat/>
    <w:rPr/>
  </w:style>
  <w:style w:type="character" w:styleId="WW8Num14z5">
    <w:name w:val="WW8Num14z5"/>
    <w:qFormat/>
    <w:rPr/>
  </w:style>
  <w:style w:type="character" w:styleId="WW8Num14z6">
    <w:name w:val="WW8Num14z6"/>
    <w:qFormat/>
    <w:rPr/>
  </w:style>
  <w:style w:type="character" w:styleId="WW8Num14z7">
    <w:name w:val="WW8Num14z7"/>
    <w:qFormat/>
    <w:rPr/>
  </w:style>
  <w:style w:type="character" w:styleId="WW8Num14z8">
    <w:name w:val="WW8Num14z8"/>
    <w:qFormat/>
    <w:rPr/>
  </w:style>
  <w:style w:type="character" w:styleId="WW8Num15z0">
    <w:name w:val="WW8Num15z0"/>
    <w:qFormat/>
    <w:rPr/>
  </w:style>
  <w:style w:type="character" w:styleId="WW8Num15z2">
    <w:name w:val="WW8Num15z2"/>
    <w:qFormat/>
    <w:rPr/>
  </w:style>
  <w:style w:type="character" w:styleId="WW8Num15z3">
    <w:name w:val="WW8Num15z3"/>
    <w:qFormat/>
    <w:rPr/>
  </w:style>
  <w:style w:type="character" w:styleId="WW8Num15z4">
    <w:name w:val="WW8Num15z4"/>
    <w:qFormat/>
    <w:rPr/>
  </w:style>
  <w:style w:type="character" w:styleId="WW8Num15z5">
    <w:name w:val="WW8Num15z5"/>
    <w:qFormat/>
    <w:rPr/>
  </w:style>
  <w:style w:type="character" w:styleId="WW8Num15z6">
    <w:name w:val="WW8Num15z6"/>
    <w:qFormat/>
    <w:rPr/>
  </w:style>
  <w:style w:type="character" w:styleId="WW8Num15z7">
    <w:name w:val="WW8Num15z7"/>
    <w:qFormat/>
    <w:rPr/>
  </w:style>
  <w:style w:type="character" w:styleId="WW8Num15z8">
    <w:name w:val="WW8Num15z8"/>
    <w:qFormat/>
    <w:rPr/>
  </w:style>
  <w:style w:type="character" w:styleId="WW8Num16z0">
    <w:name w:val="WW8Num16z0"/>
    <w:qFormat/>
    <w:rPr/>
  </w:style>
  <w:style w:type="character" w:styleId="WW8Num17z0">
    <w:name w:val="WW8Num17z0"/>
    <w:qFormat/>
    <w:rPr>
      <w:rFonts w:ascii="Times New Roman" w:hAnsi="Times New Roman" w:eastAsia="Times New Roman" w:cs="Times New Roman"/>
      <w:sz w:val="24"/>
    </w:rPr>
  </w:style>
  <w:style w:type="character" w:styleId="WW8Num17z1">
    <w:name w:val="WW8Num17z1"/>
    <w:qFormat/>
    <w:rPr/>
  </w:style>
  <w:style w:type="character" w:styleId="WW8Num18z0">
    <w:name w:val="WW8Num18z0"/>
    <w:qFormat/>
    <w:rPr/>
  </w:style>
  <w:style w:type="character" w:styleId="WW8Num18z1">
    <w:name w:val="WW8Num18z1"/>
    <w:qFormat/>
    <w:rPr/>
  </w:style>
  <w:style w:type="character" w:styleId="WW8Num18z2">
    <w:name w:val="WW8Num18z2"/>
    <w:qFormat/>
    <w:rPr/>
  </w:style>
  <w:style w:type="character" w:styleId="WW8Num18z3">
    <w:name w:val="WW8Num18z3"/>
    <w:qFormat/>
    <w:rPr/>
  </w:style>
  <w:style w:type="character" w:styleId="WW8Num18z4">
    <w:name w:val="WW8Num18z4"/>
    <w:qFormat/>
    <w:rPr/>
  </w:style>
  <w:style w:type="character" w:styleId="WW8Num18z5">
    <w:name w:val="WW8Num18z5"/>
    <w:qFormat/>
    <w:rPr/>
  </w:style>
  <w:style w:type="character" w:styleId="WW8Num18z6">
    <w:name w:val="WW8Num18z6"/>
    <w:qFormat/>
    <w:rPr/>
  </w:style>
  <w:style w:type="character" w:styleId="WW8Num18z7">
    <w:name w:val="WW8Num18z7"/>
    <w:qFormat/>
    <w:rPr/>
  </w:style>
  <w:style w:type="character" w:styleId="WW8Num18z8">
    <w:name w:val="WW8Num18z8"/>
    <w:qFormat/>
    <w:rPr/>
  </w:style>
  <w:style w:type="character" w:styleId="WW8Num19z0">
    <w:name w:val="WW8Num19z0"/>
    <w:qFormat/>
    <w:rPr/>
  </w:style>
  <w:style w:type="character" w:styleId="WW8Num19z1">
    <w:name w:val="WW8Num19z1"/>
    <w:qFormat/>
    <w:rPr/>
  </w:style>
  <w:style w:type="character" w:styleId="WW8Num19z2">
    <w:name w:val="WW8Num19z2"/>
    <w:qFormat/>
    <w:rPr/>
  </w:style>
  <w:style w:type="character" w:styleId="WW8Num19z3">
    <w:name w:val="WW8Num19z3"/>
    <w:qFormat/>
    <w:rPr/>
  </w:style>
  <w:style w:type="character" w:styleId="WW8Num19z4">
    <w:name w:val="WW8Num19z4"/>
    <w:qFormat/>
    <w:rPr/>
  </w:style>
  <w:style w:type="character" w:styleId="WW8Num19z5">
    <w:name w:val="WW8Num19z5"/>
    <w:qFormat/>
    <w:rPr/>
  </w:style>
  <w:style w:type="character" w:styleId="WW8Num19z6">
    <w:name w:val="WW8Num19z6"/>
    <w:qFormat/>
    <w:rPr/>
  </w:style>
  <w:style w:type="character" w:styleId="WW8Num19z7">
    <w:name w:val="WW8Num19z7"/>
    <w:qFormat/>
    <w:rPr/>
  </w:style>
  <w:style w:type="character" w:styleId="WW8Num19z8">
    <w:name w:val="WW8Num19z8"/>
    <w:qFormat/>
    <w:rPr/>
  </w:style>
  <w:style w:type="character" w:styleId="WW8Num20z0">
    <w:name w:val="WW8Num20z0"/>
    <w:qFormat/>
    <w:rPr>
      <w:rFonts w:ascii="Times New Roman" w:hAnsi="Times New Roman" w:eastAsia="Calibri" w:cs="Times New Roman"/>
    </w:rPr>
  </w:style>
  <w:style w:type="character" w:styleId="WW8Num20z1">
    <w:name w:val="WW8Num20z1"/>
    <w:qFormat/>
    <w:rPr/>
  </w:style>
  <w:style w:type="character" w:styleId="WW8Num21z0">
    <w:name w:val="WW8Num21z0"/>
    <w:qFormat/>
    <w:rPr/>
  </w:style>
  <w:style w:type="character" w:styleId="WW8Num21z1">
    <w:name w:val="WW8Num21z1"/>
    <w:qFormat/>
    <w:rPr/>
  </w:style>
  <w:style w:type="character" w:styleId="WW8Num21z2">
    <w:name w:val="WW8Num21z2"/>
    <w:qFormat/>
    <w:rPr/>
  </w:style>
  <w:style w:type="character" w:styleId="WW8Num21z3">
    <w:name w:val="WW8Num21z3"/>
    <w:qFormat/>
    <w:rPr/>
  </w:style>
  <w:style w:type="character" w:styleId="WW8Num21z4">
    <w:name w:val="WW8Num21z4"/>
    <w:qFormat/>
    <w:rPr/>
  </w:style>
  <w:style w:type="character" w:styleId="WW8Num21z5">
    <w:name w:val="WW8Num21z5"/>
    <w:qFormat/>
    <w:rPr/>
  </w:style>
  <w:style w:type="character" w:styleId="WW8Num21z6">
    <w:name w:val="WW8Num21z6"/>
    <w:qFormat/>
    <w:rPr/>
  </w:style>
  <w:style w:type="character" w:styleId="WW8Num21z7">
    <w:name w:val="WW8Num21z7"/>
    <w:qFormat/>
    <w:rPr/>
  </w:style>
  <w:style w:type="character" w:styleId="WW8Num21z8">
    <w:name w:val="WW8Num21z8"/>
    <w:qFormat/>
    <w:rPr/>
  </w:style>
  <w:style w:type="character" w:styleId="WW8Num22z0">
    <w:name w:val="WW8Num22z0"/>
    <w:qFormat/>
    <w:rPr/>
  </w:style>
  <w:style w:type="character" w:styleId="WW8Num23z0">
    <w:name w:val="WW8Num23z0"/>
    <w:qFormat/>
    <w:rPr/>
  </w:style>
  <w:style w:type="character" w:styleId="WW8Num23z1">
    <w:name w:val="WW8Num23z1"/>
    <w:qFormat/>
    <w:rPr/>
  </w:style>
  <w:style w:type="character" w:styleId="WW8Num23z2">
    <w:name w:val="WW8Num23z2"/>
    <w:qFormat/>
    <w:rPr/>
  </w:style>
  <w:style w:type="character" w:styleId="WW8Num23z3">
    <w:name w:val="WW8Num23z3"/>
    <w:qFormat/>
    <w:rPr/>
  </w:style>
  <w:style w:type="character" w:styleId="WW8Num23z4">
    <w:name w:val="WW8Num23z4"/>
    <w:qFormat/>
    <w:rPr/>
  </w:style>
  <w:style w:type="character" w:styleId="WW8Num23z5">
    <w:name w:val="WW8Num23z5"/>
    <w:qFormat/>
    <w:rPr/>
  </w:style>
  <w:style w:type="character" w:styleId="WW8Num23z6">
    <w:name w:val="WW8Num23z6"/>
    <w:qFormat/>
    <w:rPr/>
  </w:style>
  <w:style w:type="character" w:styleId="WW8Num23z7">
    <w:name w:val="WW8Num23z7"/>
    <w:qFormat/>
    <w:rPr/>
  </w:style>
  <w:style w:type="character" w:styleId="WW8Num23z8">
    <w:name w:val="WW8Num23z8"/>
    <w:qFormat/>
    <w:rPr/>
  </w:style>
  <w:style w:type="character" w:styleId="WW8Num24z0">
    <w:name w:val="WW8Num24z0"/>
    <w:qFormat/>
    <w:rPr/>
  </w:style>
  <w:style w:type="character" w:styleId="WW8Num24z1">
    <w:name w:val="WW8Num24z1"/>
    <w:qFormat/>
    <w:rPr/>
  </w:style>
  <w:style w:type="character" w:styleId="WW8Num24z2">
    <w:name w:val="WW8Num24z2"/>
    <w:qFormat/>
    <w:rPr/>
  </w:style>
  <w:style w:type="character" w:styleId="WW8Num24z3">
    <w:name w:val="WW8Num24z3"/>
    <w:qFormat/>
    <w:rPr/>
  </w:style>
  <w:style w:type="character" w:styleId="WW8Num24z4">
    <w:name w:val="WW8Num24z4"/>
    <w:qFormat/>
    <w:rPr/>
  </w:style>
  <w:style w:type="character" w:styleId="WW8Num24z5">
    <w:name w:val="WW8Num24z5"/>
    <w:qFormat/>
    <w:rPr/>
  </w:style>
  <w:style w:type="character" w:styleId="WW8Num24z6">
    <w:name w:val="WW8Num24z6"/>
    <w:qFormat/>
    <w:rPr/>
  </w:style>
  <w:style w:type="character" w:styleId="WW8Num24z7">
    <w:name w:val="WW8Num24z7"/>
    <w:qFormat/>
    <w:rPr/>
  </w:style>
  <w:style w:type="character" w:styleId="WW8Num24z8">
    <w:name w:val="WW8Num24z8"/>
    <w:qFormat/>
    <w:rPr/>
  </w:style>
  <w:style w:type="character" w:styleId="WW8Num25z0">
    <w:name w:val="WW8Num25z0"/>
    <w:qFormat/>
    <w:rPr/>
  </w:style>
  <w:style w:type="character" w:styleId="WW8Num25z1">
    <w:name w:val="WW8Num25z1"/>
    <w:qFormat/>
    <w:rPr/>
  </w:style>
  <w:style w:type="character" w:styleId="WW8Num25z2">
    <w:name w:val="WW8Num25z2"/>
    <w:qFormat/>
    <w:rPr/>
  </w:style>
  <w:style w:type="character" w:styleId="WW8Num25z3">
    <w:name w:val="WW8Num25z3"/>
    <w:qFormat/>
    <w:rPr/>
  </w:style>
  <w:style w:type="character" w:styleId="WW8Num25z4">
    <w:name w:val="WW8Num25z4"/>
    <w:qFormat/>
    <w:rPr/>
  </w:style>
  <w:style w:type="character" w:styleId="WW8Num25z5">
    <w:name w:val="WW8Num25z5"/>
    <w:qFormat/>
    <w:rPr/>
  </w:style>
  <w:style w:type="character" w:styleId="WW8Num25z6">
    <w:name w:val="WW8Num25z6"/>
    <w:qFormat/>
    <w:rPr/>
  </w:style>
  <w:style w:type="character" w:styleId="WW8Num25z7">
    <w:name w:val="WW8Num25z7"/>
    <w:qFormat/>
    <w:rPr/>
  </w:style>
  <w:style w:type="character" w:styleId="WW8Num25z8">
    <w:name w:val="WW8Num25z8"/>
    <w:qFormat/>
    <w:rPr/>
  </w:style>
  <w:style w:type="character" w:styleId="WW8Num26z0">
    <w:name w:val="WW8Num26z0"/>
    <w:qFormat/>
    <w:rPr/>
  </w:style>
  <w:style w:type="character" w:styleId="WW8Num26z1">
    <w:name w:val="WW8Num26z1"/>
    <w:qFormat/>
    <w:rPr/>
  </w:style>
  <w:style w:type="character" w:styleId="WW8Num26z2">
    <w:name w:val="WW8Num26z2"/>
    <w:qFormat/>
    <w:rPr/>
  </w:style>
  <w:style w:type="character" w:styleId="WW8Num26z3">
    <w:name w:val="WW8Num26z3"/>
    <w:qFormat/>
    <w:rPr/>
  </w:style>
  <w:style w:type="character" w:styleId="WW8Num26z4">
    <w:name w:val="WW8Num26z4"/>
    <w:qFormat/>
    <w:rPr/>
  </w:style>
  <w:style w:type="character" w:styleId="WW8Num26z5">
    <w:name w:val="WW8Num26z5"/>
    <w:qFormat/>
    <w:rPr/>
  </w:style>
  <w:style w:type="character" w:styleId="WW8Num26z6">
    <w:name w:val="WW8Num26z6"/>
    <w:qFormat/>
    <w:rPr/>
  </w:style>
  <w:style w:type="character" w:styleId="WW8Num26z7">
    <w:name w:val="WW8Num26z7"/>
    <w:qFormat/>
    <w:rPr/>
  </w:style>
  <w:style w:type="character" w:styleId="WW8Num26z8">
    <w:name w:val="WW8Num26z8"/>
    <w:qFormat/>
    <w:rPr/>
  </w:style>
  <w:style w:type="character" w:styleId="Style12">
    <w:name w:val="Основной шрифт абзаца"/>
    <w:qFormat/>
    <w:rPr/>
  </w:style>
  <w:style w:type="character" w:styleId="Style13">
    <w:name w:val="Текст выноски Знак"/>
    <w:basedOn w:val="Style12"/>
    <w:qFormat/>
    <w:rPr>
      <w:rFonts w:ascii="Tahoma" w:hAnsi="Tahoma" w:eastAsia="Times New Roman" w:cs="Tahoma"/>
      <w:sz w:val="16"/>
      <w:szCs w:val="16"/>
    </w:rPr>
  </w:style>
  <w:style w:type="character" w:styleId="Style14">
    <w:name w:val="Основной текст Знак"/>
    <w:basedOn w:val="Style12"/>
    <w:qFormat/>
    <w:rPr>
      <w:rFonts w:ascii="Times New Roman" w:hAnsi="Times New Roman" w:eastAsia="Times New Roman" w:cs="Times New Roman"/>
      <w:b/>
      <w:bCs/>
      <w:sz w:val="28"/>
      <w:szCs w:val="24"/>
    </w:rPr>
  </w:style>
  <w:style w:type="character" w:styleId="11">
    <w:name w:val="Заголовок 1 Знак"/>
    <w:basedOn w:val="Style12"/>
    <w:qFormat/>
    <w:rPr>
      <w:rFonts w:ascii="Times New Roman" w:hAnsi="Times New Roman" w:eastAsia="Times New Roman" w:cs="Times New Roman"/>
      <w:b/>
      <w:kern w:val="2"/>
      <w:sz w:val="32"/>
      <w:szCs w:val="20"/>
    </w:rPr>
  </w:style>
  <w:style w:type="character" w:styleId="Style15">
    <w:name w:val="Выделение жирным"/>
    <w:qFormat/>
    <w:rPr>
      <w:b/>
      <w:bCs/>
    </w:rPr>
  </w:style>
  <w:style w:type="character" w:styleId="31">
    <w:name w:val="Заголовок 3 Знак"/>
    <w:basedOn w:val="Style12"/>
    <w:qFormat/>
    <w:rPr>
      <w:rFonts w:ascii="Cambria" w:hAnsi="Cambria" w:eastAsia="Times New Roman" w:cs="Times New Roman"/>
      <w:b/>
      <w:bCs/>
      <w:sz w:val="26"/>
      <w:szCs w:val="26"/>
    </w:rPr>
  </w:style>
  <w:style w:type="character" w:styleId="ConsPlusNormal">
    <w:name w:val="ConsPlusNormal Знак"/>
    <w:basedOn w:val="Style12"/>
    <w:qFormat/>
    <w:rPr>
      <w:rFonts w:ascii="Arial" w:hAnsi="Arial" w:eastAsia="Times New Roman" w:cs="Arial"/>
      <w:lang w:val="ru-RU" w:bidi="ar-SA"/>
    </w:rPr>
  </w:style>
  <w:style w:type="character" w:styleId="Appleconvertedspace">
    <w:name w:val="apple-converted-space"/>
    <w:basedOn w:val="Style12"/>
    <w:qFormat/>
    <w:rPr/>
  </w:style>
  <w:style w:type="character" w:styleId="FontStyle15">
    <w:name w:val="Font Style15"/>
    <w:basedOn w:val="Style12"/>
    <w:qFormat/>
    <w:rPr>
      <w:rFonts w:ascii="Times New Roman" w:hAnsi="Times New Roman" w:cs="Times New Roman"/>
      <w:sz w:val="26"/>
      <w:szCs w:val="26"/>
    </w:rPr>
  </w:style>
  <w:style w:type="character" w:styleId="FontStyle20">
    <w:name w:val="Font Style20"/>
    <w:basedOn w:val="Style12"/>
    <w:qFormat/>
    <w:rPr>
      <w:rFonts w:ascii="Times New Roman" w:hAnsi="Times New Roman" w:cs="Times New Roman"/>
      <w:sz w:val="26"/>
      <w:szCs w:val="26"/>
    </w:rPr>
  </w:style>
  <w:style w:type="character" w:styleId="2">
    <w:name w:val="Основной текст (2)_"/>
    <w:basedOn w:val="Style12"/>
    <w:qFormat/>
    <w:rPr>
      <w:sz w:val="28"/>
      <w:szCs w:val="28"/>
      <w:shd w:fill="FFFFFF" w:val="clear"/>
    </w:rPr>
  </w:style>
  <w:style w:type="character" w:styleId="Style16">
    <w:name w:val="Основной текст с отступом Знак"/>
    <w:basedOn w:val="Style12"/>
    <w:qFormat/>
    <w:rPr>
      <w:rFonts w:ascii="Times New Roman" w:hAnsi="Times New Roman" w:eastAsia="Times New Roman" w:cs="Times New Roman"/>
      <w:sz w:val="24"/>
      <w:szCs w:val="24"/>
    </w:rPr>
  </w:style>
  <w:style w:type="character" w:styleId="Style17">
    <w:name w:val="Интернет-ссылка"/>
    <w:basedOn w:val="Style12"/>
    <w:rPr>
      <w:color w:val="0000FF"/>
      <w:u w:val="single"/>
    </w:rPr>
  </w:style>
  <w:style w:type="paragraph" w:styleId="Style18">
    <w:name w:val="Заголовок"/>
    <w:basedOn w:val="Normal"/>
    <w:next w:val="Style19"/>
    <w:qFormat/>
    <w:pPr>
      <w:keepNext w:val="true"/>
      <w:spacing w:before="240" w:after="120"/>
    </w:pPr>
    <w:rPr>
      <w:rFonts w:ascii="Liberation Sans" w:hAnsi="Liberation Sans" w:eastAsia="Microsoft YaHei" w:cs="Mangal"/>
      <w:sz w:val="28"/>
      <w:szCs w:val="28"/>
    </w:rPr>
  </w:style>
  <w:style w:type="paragraph" w:styleId="Style19">
    <w:name w:val="Body Text"/>
    <w:basedOn w:val="Normal"/>
    <w:pPr>
      <w:jc w:val="center"/>
    </w:pPr>
    <w:rPr>
      <w:b/>
      <w:bCs/>
      <w:sz w:val="28"/>
    </w:rPr>
  </w:style>
  <w:style w:type="paragraph" w:styleId="Style20">
    <w:name w:val="List"/>
    <w:basedOn w:val="Style19"/>
    <w:pPr/>
    <w:rPr>
      <w:rFonts w:cs="Mangal"/>
    </w:rPr>
  </w:style>
  <w:style w:type="paragraph" w:styleId="Style21">
    <w:name w:val="Caption"/>
    <w:basedOn w:val="Normal"/>
    <w:qFormat/>
    <w:pPr>
      <w:suppressLineNumbers/>
      <w:spacing w:before="120" w:after="120"/>
    </w:pPr>
    <w:rPr>
      <w:rFonts w:cs="Mangal"/>
      <w:i/>
      <w:iCs/>
      <w:sz w:val="24"/>
      <w:szCs w:val="24"/>
    </w:rPr>
  </w:style>
  <w:style w:type="paragraph" w:styleId="Style22">
    <w:name w:val="Указатель"/>
    <w:basedOn w:val="Normal"/>
    <w:qFormat/>
    <w:pPr>
      <w:suppressLineNumbers/>
    </w:pPr>
    <w:rPr>
      <w:rFonts w:cs="Mangal"/>
    </w:rPr>
  </w:style>
  <w:style w:type="paragraph" w:styleId="Style23">
    <w:name w:val="Без интервала"/>
    <w:qFormat/>
    <w:pPr>
      <w:widowControl/>
      <w:bidi w:val="0"/>
    </w:pPr>
    <w:rPr>
      <w:rFonts w:ascii="Times New Roman" w:hAnsi="Times New Roman" w:eastAsia="Times New Roman" w:cs="Times New Roman"/>
      <w:color w:val="auto"/>
      <w:sz w:val="24"/>
      <w:szCs w:val="24"/>
      <w:lang w:val="ru-RU" w:bidi="ar-SA" w:eastAsia="zh-CN"/>
    </w:rPr>
  </w:style>
  <w:style w:type="paragraph" w:styleId="Style24">
    <w:name w:val="Текст выноски"/>
    <w:basedOn w:val="Normal"/>
    <w:qFormat/>
    <w:pPr/>
    <w:rPr>
      <w:rFonts w:ascii="Tahoma" w:hAnsi="Tahoma" w:cs="Tahoma"/>
      <w:sz w:val="16"/>
      <w:szCs w:val="16"/>
    </w:rPr>
  </w:style>
  <w:style w:type="paragraph" w:styleId="ConsNormal">
    <w:name w:val="ConsNormal"/>
    <w:qFormat/>
    <w:pPr>
      <w:widowControl/>
      <w:autoSpaceDE w:val="false"/>
      <w:bidi w:val="0"/>
      <w:ind w:firstLine="720"/>
    </w:pPr>
    <w:rPr>
      <w:rFonts w:ascii="Arial" w:hAnsi="Arial" w:eastAsia="Times New Roman" w:cs="Arial"/>
      <w:color w:val="auto"/>
      <w:sz w:val="20"/>
      <w:szCs w:val="20"/>
      <w:lang w:val="ru-RU" w:bidi="ar-SA" w:eastAsia="zh-CN"/>
    </w:rPr>
  </w:style>
  <w:style w:type="paragraph" w:styleId="ConsNonformat">
    <w:name w:val="ConsNonformat"/>
    <w:qFormat/>
    <w:pPr>
      <w:widowControl/>
      <w:autoSpaceDE w:val="false"/>
      <w:bidi w:val="0"/>
    </w:pPr>
    <w:rPr>
      <w:rFonts w:ascii="Courier New" w:hAnsi="Courier New" w:eastAsia="Times New Roman" w:cs="Courier New"/>
      <w:color w:val="auto"/>
      <w:sz w:val="20"/>
      <w:szCs w:val="20"/>
      <w:lang w:val="ru-RU" w:bidi="ar-SA" w:eastAsia="zh-CN"/>
    </w:rPr>
  </w:style>
  <w:style w:type="paragraph" w:styleId="ConsPlusCell">
    <w:name w:val="ConsPlusCell"/>
    <w:qFormat/>
    <w:pPr>
      <w:widowControl/>
      <w:autoSpaceDE w:val="false"/>
      <w:bidi w:val="0"/>
    </w:pPr>
    <w:rPr>
      <w:rFonts w:ascii="Times New Roman" w:hAnsi="Times New Roman" w:eastAsia="Times New Roman" w:cs="Times New Roman"/>
      <w:color w:val="auto"/>
      <w:sz w:val="24"/>
      <w:szCs w:val="24"/>
      <w:lang w:val="ru-RU" w:bidi="ar-SA" w:eastAsia="zh-CN"/>
    </w:rPr>
  </w:style>
  <w:style w:type="paragraph" w:styleId="ConsPlusNormal1">
    <w:name w:val="ConsPlusNormal"/>
    <w:qFormat/>
    <w:pPr>
      <w:widowControl w:val="false"/>
      <w:autoSpaceDE w:val="false"/>
      <w:bidi w:val="0"/>
      <w:ind w:firstLine="720"/>
    </w:pPr>
    <w:rPr>
      <w:rFonts w:ascii="Arial" w:hAnsi="Arial" w:eastAsia="Times New Roman" w:cs="Arial"/>
      <w:color w:val="auto"/>
      <w:sz w:val="20"/>
      <w:szCs w:val="20"/>
      <w:lang w:val="ru-RU" w:bidi="ar-SA" w:eastAsia="zh-CN"/>
    </w:rPr>
  </w:style>
  <w:style w:type="paragraph" w:styleId="Style25">
    <w:name w:val="Абзац списка"/>
    <w:basedOn w:val="Normal"/>
    <w:qFormat/>
    <w:pPr>
      <w:spacing w:lineRule="auto" w:line="276" w:before="0" w:after="200"/>
      <w:ind w:left="720" w:hanging="0"/>
      <w:contextualSpacing/>
    </w:pPr>
    <w:rPr>
      <w:rFonts w:ascii="Calibri" w:hAnsi="Calibri" w:eastAsia="Calibri" w:cs="Calibri"/>
      <w:sz w:val="22"/>
      <w:szCs w:val="22"/>
    </w:rPr>
  </w:style>
  <w:style w:type="paragraph" w:styleId="ConsPlusTitle">
    <w:name w:val="ConsPlusTitle"/>
    <w:qFormat/>
    <w:pPr>
      <w:widowControl w:val="false"/>
      <w:autoSpaceDE w:val="false"/>
      <w:bidi w:val="0"/>
    </w:pPr>
    <w:rPr>
      <w:rFonts w:ascii="Times New Roman" w:hAnsi="Times New Roman" w:eastAsia="Times New Roman" w:cs="Times New Roman"/>
      <w:b/>
      <w:bCs/>
      <w:color w:val="auto"/>
      <w:sz w:val="28"/>
      <w:szCs w:val="28"/>
      <w:lang w:val="ru-RU" w:bidi="ar-SA" w:eastAsia="zh-CN"/>
    </w:rPr>
  </w:style>
  <w:style w:type="paragraph" w:styleId="14">
    <w:name w:val="Загл.14"/>
    <w:basedOn w:val="Normal"/>
    <w:qFormat/>
    <w:pPr>
      <w:jc w:val="center"/>
    </w:pPr>
    <w:rPr>
      <w:b/>
      <w:sz w:val="28"/>
      <w:szCs w:val="20"/>
    </w:rPr>
  </w:style>
  <w:style w:type="paragraph" w:styleId="NoSpacing">
    <w:name w:val="No Spacing"/>
    <w:qFormat/>
    <w:pPr>
      <w:widowControl/>
      <w:bidi w:val="0"/>
    </w:pPr>
    <w:rPr>
      <w:rFonts w:ascii="Calibri" w:hAnsi="Calibri" w:eastAsia="Times New Roman" w:cs="Times New Roman"/>
      <w:color w:val="auto"/>
      <w:sz w:val="22"/>
      <w:szCs w:val="22"/>
      <w:lang w:val="ru-RU" w:bidi="ar-SA" w:eastAsia="zh-CN"/>
    </w:rPr>
  </w:style>
  <w:style w:type="paragraph" w:styleId="ConsPlusNonformat">
    <w:name w:val="ConsPlusNonformat"/>
    <w:qFormat/>
    <w:pPr>
      <w:widowControl w:val="false"/>
      <w:autoSpaceDE w:val="false"/>
      <w:bidi w:val="0"/>
    </w:pPr>
    <w:rPr>
      <w:rFonts w:ascii="Courier New" w:hAnsi="Courier New" w:eastAsia="Times New Roman" w:cs="Courier New"/>
      <w:color w:val="auto"/>
      <w:sz w:val="20"/>
      <w:szCs w:val="20"/>
      <w:lang w:val="ru-RU" w:bidi="ar-SA" w:eastAsia="zh-CN"/>
    </w:rPr>
  </w:style>
  <w:style w:type="paragraph" w:styleId="Style26">
    <w:name w:val="Обычный (веб)"/>
    <w:basedOn w:val="Normal"/>
    <w:qFormat/>
    <w:pPr>
      <w:spacing w:before="280" w:after="280"/>
    </w:pPr>
    <w:rPr/>
  </w:style>
  <w:style w:type="paragraph" w:styleId="21">
    <w:name w:val="Основной текст (2)"/>
    <w:basedOn w:val="Normal"/>
    <w:qFormat/>
    <w:pPr>
      <w:widowControl w:val="false"/>
      <w:shd w:fill="FFFFFF" w:val="clear"/>
      <w:spacing w:lineRule="atLeast" w:line="0" w:before="300" w:after="420"/>
      <w:jc w:val="right"/>
    </w:pPr>
    <w:rPr>
      <w:rFonts w:ascii="Calibri" w:hAnsi="Calibri" w:eastAsia="Calibri" w:cs="Calibri"/>
      <w:sz w:val="28"/>
      <w:szCs w:val="28"/>
    </w:rPr>
  </w:style>
  <w:style w:type="paragraph" w:styleId="Style27">
    <w:name w:val="Body Text Indent"/>
    <w:basedOn w:val="Normal"/>
    <w:pPr>
      <w:spacing w:before="0" w:after="120"/>
      <w:ind w:left="283" w:hanging="0"/>
    </w:pPr>
    <w:rPr/>
  </w:style>
  <w:style w:type="paragraph" w:styleId="Style28">
    <w:name w:val="Содержимое врезки"/>
    <w:basedOn w:val="Normal"/>
    <w:qFormat/>
    <w:pPr/>
    <w:rPr/>
  </w:style>
  <w:style w:type="paragraph" w:styleId="Style29">
    <w:name w:val="Содержимое таблицы"/>
    <w:basedOn w:val="Normal"/>
    <w:qFormat/>
    <w:pPr>
      <w:widowControl w:val="false"/>
      <w:suppressLineNumbers/>
    </w:pPr>
    <w:rPr/>
  </w:style>
  <w:style w:type="paragraph" w:styleId="Style30">
    <w:name w:val="Заголовок таблицы"/>
    <w:basedOn w:val="Style29"/>
    <w:qFormat/>
    <w:pPr>
      <w:suppressLineNumbers/>
      <w:jc w:val="center"/>
    </w:pPr>
    <w:rPr>
      <w:b/>
      <w:bCs/>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 w:type="numbering" w:styleId="WW8Num5">
    <w:name w:val="WW8Num5"/>
    <w:qFormat/>
  </w:style>
  <w:style w:type="numbering" w:styleId="WW8Num6">
    <w:name w:val="WW8Num6"/>
    <w:qFormat/>
  </w:style>
  <w:style w:type="numbering" w:styleId="WW8Num7">
    <w:name w:val="WW8Num7"/>
    <w:qFormat/>
  </w:style>
  <w:style w:type="numbering" w:styleId="WW8Num8">
    <w:name w:val="WW8Num8"/>
    <w:qFormat/>
  </w:style>
  <w:style w:type="numbering" w:styleId="WW8Num9">
    <w:name w:val="WW8Num9"/>
    <w:qFormat/>
  </w:style>
  <w:style w:type="numbering" w:styleId="WW8Num10">
    <w:name w:val="WW8Num10"/>
    <w:qFormat/>
  </w:style>
  <w:style w:type="numbering" w:styleId="WW8Num11">
    <w:name w:val="WW8Num11"/>
    <w:qFormat/>
  </w:style>
  <w:style w:type="numbering" w:styleId="WW8Num12">
    <w:name w:val="WW8Num12"/>
    <w:qFormat/>
  </w:style>
  <w:style w:type="numbering" w:styleId="WW8Num13">
    <w:name w:val="WW8Num13"/>
    <w:qFormat/>
  </w:style>
  <w:style w:type="numbering" w:styleId="WW8Num14">
    <w:name w:val="WW8Num14"/>
    <w:qFormat/>
  </w:style>
  <w:style w:type="numbering" w:styleId="WW8Num15">
    <w:name w:val="WW8Num15"/>
    <w:qFormat/>
  </w:style>
  <w:style w:type="numbering" w:styleId="WW8Num16">
    <w:name w:val="WW8Num16"/>
    <w:qFormat/>
  </w:style>
  <w:style w:type="numbering" w:styleId="WW8Num17">
    <w:name w:val="WW8Num17"/>
    <w:qFormat/>
  </w:style>
  <w:style w:type="numbering" w:styleId="WW8Num18">
    <w:name w:val="WW8Num18"/>
    <w:qFormat/>
  </w:style>
  <w:style w:type="numbering" w:styleId="WW8Num19">
    <w:name w:val="WW8Num19"/>
    <w:qFormat/>
  </w:style>
  <w:style w:type="numbering" w:styleId="WW8Num20">
    <w:name w:val="WW8Num20"/>
    <w:qFormat/>
  </w:style>
  <w:style w:type="numbering" w:styleId="WW8Num21">
    <w:name w:val="WW8Num21"/>
    <w:qFormat/>
  </w:style>
  <w:style w:type="numbering" w:styleId="WW8Num22">
    <w:name w:val="WW8Num22"/>
    <w:qFormat/>
  </w:style>
  <w:style w:type="numbering" w:styleId="WW8Num23">
    <w:name w:val="WW8Num23"/>
    <w:qFormat/>
  </w:style>
  <w:style w:type="numbering" w:styleId="WW8Num24">
    <w:name w:val="WW8Num24"/>
    <w:qFormat/>
  </w:style>
  <w:style w:type="numbering" w:styleId="WW8Num25">
    <w:name w:val="WW8Num25"/>
    <w:qFormat/>
  </w:style>
  <w:style w:type="numbering" w:styleId="WW8Num26">
    <w:name w:val="WW8Num26"/>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www.sharanga.nnov.ru/administratsiya-rabochego-poselka-sharanga/" TargetMode="External"/><Relationship Id="rId4" Type="http://schemas.openxmlformats.org/officeDocument/2006/relationships/hyperlink" Target="http://www.sharanga.nnov.ru/administratsiya-rabochego-poselka-sharanga/" TargetMode="Externa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877</TotalTime>
  <Application>LibreOffice/7.1.3.2$Windows_X86_64 LibreOffice_project/47f78053abe362b9384784d31a6e56f8511eb1c1</Application>
  <AppVersion>15.0000</AppVersion>
  <Pages>4</Pages>
  <Words>1221</Words>
  <Characters>9318</Characters>
  <CharactersWithSpaces>10606</CharactersWithSpaces>
  <Paragraphs>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2017-03-12T12:58:00Z</dcterms:created>
  <dc:creator>Home</dc:creator>
  <dc:description/>
  <cp:keywords> </cp:keywords>
  <dc:language>ru-RU</dc:language>
  <cp:lastModifiedBy>Admin</cp:lastModifiedBy>
  <cp:lastPrinted>2021-05-27T15:15:00Z</cp:lastPrinted>
  <dcterms:modified xsi:type="dcterms:W3CDTF">2021-05-27T14:22:00Z</dcterms:modified>
  <cp:revision>40</cp:revision>
  <dc:subject/>
  <dc:title/>
</cp:coreProperties>
</file>