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02.11.2021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34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внесении изменений</w:t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в распоряжение администрации  рабочего посёлка Шаранга Шарангского муниципального района Нижегородской области от 25.10.2017 года №08                            «</w:t>
      </w:r>
      <w:r>
        <w:rPr>
          <w:rFonts w:cs="Arial" w:ascii="Arial" w:hAnsi="Arial"/>
          <w:b/>
          <w:bCs/>
          <w:sz w:val="32"/>
          <w:szCs w:val="32"/>
        </w:rPr>
        <w:t>Об утверждении Положения 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b/>
          <w:sz w:val="32"/>
          <w:szCs w:val="32"/>
        </w:rPr>
        <w:t>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В целях реализации распоряжения администрации Шарангского муниципального района Нижегородской области от 7 октября  2021 №71 «О принятии мер по увеличению оплаты труда работникам бюджетного сектора экономики Шарангского муниципального района»:</w:t>
      </w:r>
    </w:p>
    <w:p>
      <w:pPr>
        <w:pStyle w:val="Normal"/>
        <w:widowControl w:val="false"/>
        <w:autoSpaceDE w:val="false"/>
        <w:jc w:val="both"/>
        <w:rPr/>
      </w:pPr>
      <w:r>
        <w:rPr>
          <w:rFonts w:cs="Arial" w:ascii="Arial" w:hAnsi="Arial"/>
          <w:sz w:val="24"/>
          <w:szCs w:val="24"/>
        </w:rPr>
        <w:t xml:space="preserve">1.Внести изменения в Положение </w:t>
      </w:r>
      <w:r>
        <w:rPr>
          <w:rFonts w:cs="Arial" w:ascii="Arial" w:hAnsi="Arial"/>
          <w:bCs/>
          <w:sz w:val="24"/>
          <w:szCs w:val="24"/>
        </w:rPr>
        <w:t>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sz w:val="24"/>
          <w:szCs w:val="24"/>
        </w:rPr>
        <w:t>, утвержденное распоряжением администрации  рабочего посёлка Шаранга Шарангского муниципального района Нижегородской области от 25.10.2017 года №08 «</w:t>
      </w:r>
      <w:r>
        <w:rPr>
          <w:rFonts w:cs="Arial" w:ascii="Arial" w:hAnsi="Arial"/>
          <w:bCs/>
          <w:sz w:val="24"/>
          <w:szCs w:val="24"/>
        </w:rPr>
        <w:t>Об утверждении Положения об оплате труда работников администрации рабочего поселка Шаранга Шарангского муниципального района Нижегородской области, не относящихся к отраслям социальной сферы</w:t>
      </w:r>
      <w:r>
        <w:rPr>
          <w:rFonts w:cs="Arial" w:ascii="Arial" w:hAnsi="Arial"/>
          <w:sz w:val="24"/>
          <w:szCs w:val="24"/>
        </w:rPr>
        <w:t>»,  следующие изменения:</w:t>
      </w:r>
    </w:p>
    <w:p>
      <w:pPr>
        <w:pStyle w:val="Normal"/>
        <w:widowControl w:val="false"/>
        <w:autoSpaceDE w:val="false"/>
        <w:jc w:val="both"/>
        <w:rPr/>
      </w:pPr>
      <w:r>
        <w:rPr>
          <w:rFonts w:cs="Arial" w:ascii="Arial" w:hAnsi="Arial"/>
          <w:sz w:val="24"/>
          <w:szCs w:val="24"/>
        </w:rPr>
        <w:t>1.1. Пункт 2 и пункт 3 подраздела 1 раздела 2 изложить в следующей редакции:</w:t>
      </w:r>
    </w:p>
    <w:p>
      <w:pPr>
        <w:pStyle w:val="ConsPlusNormal1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«2. Работникам администрации, осуществляющим профессиональную деятельность по должностям руководителей, специалистов и служащих, устанавливаются следующие повышающие коэффициенты к минимальным размерам должностных окладов по ПКГ должностей руководителей, специалистов и служащих:</w:t>
      </w:r>
    </w:p>
    <w:tbl>
      <w:tblPr>
        <w:tblW w:w="9781" w:type="dxa"/>
        <w:jc w:val="left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843"/>
        <w:gridCol w:w="3883"/>
        <w:gridCol w:w="1929"/>
        <w:gridCol w:w="2126"/>
      </w:tblGrid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Квалификационные уровни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Должности, отнесенные к ПКГ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Повышающий коэффициент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Должностной оклад (руб.)</w:t>
            </w:r>
          </w:p>
        </w:tc>
      </w:tr>
      <w:tr>
        <w:trPr/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jc w:val="center"/>
              <w:outlineLvl w:val="0"/>
              <w:rPr/>
            </w:pPr>
            <w:hyperlink r:id="rId3">
              <w:r>
                <w:rPr>
                  <w:rFonts w:cs="Arial" w:ascii="Arial" w:hAnsi="Arial"/>
                  <w:sz w:val="24"/>
                  <w:szCs w:val="24"/>
                </w:rPr>
                <w:t>ПКГ</w:t>
              </w:r>
            </w:hyperlink>
            <w:r>
              <w:rPr>
                <w:rFonts w:cs="Arial" w:ascii="Arial" w:hAnsi="Arial"/>
                <w:sz w:val="24"/>
                <w:szCs w:val="24"/>
              </w:rPr>
              <w:t xml:space="preserve"> "Общеотраслевые должности служащих второго уровня"</w:t>
            </w:r>
          </w:p>
          <w:p>
            <w:pPr>
              <w:pStyle w:val="Normal"/>
              <w:autoSpaceDE w:val="false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Минимальный размер должностного оклада – 3 857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Мастер участка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1,6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6 171,00</w:t>
            </w:r>
          </w:p>
        </w:tc>
      </w:tr>
      <w:tr>
        <w:trPr/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autoSpaceDE w:val="false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ПКГ "Общеотраслевые должности служащих третьего уровня"</w:t>
            </w:r>
          </w:p>
          <w:p>
            <w:pPr>
              <w:pStyle w:val="Normal"/>
              <w:autoSpaceDE w:val="false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Минимальный размер должностного оклада – 4 981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hyperlink r:id="rId4">
              <w:r>
                <w:rPr>
                  <w:rFonts w:cs="Arial" w:ascii="Arial" w:hAnsi="Arial"/>
                  <w:sz w:val="24"/>
                  <w:szCs w:val="24"/>
                </w:rPr>
                <w:t>1</w:t>
              </w:r>
            </w:hyperlink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Бухгалтер 2 категории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1,09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5 429,00</w:t>
            </w:r>
          </w:p>
        </w:tc>
      </w:tr>
    </w:tbl>
    <w:p>
      <w:pPr>
        <w:pStyle w:val="ConsPlusNormal1"/>
        <w:ind w:firstLine="540"/>
        <w:jc w:val="both"/>
        <w:rPr/>
      </w:pPr>
      <w:r>
        <w:rPr/>
        <w:t>3. Работникам администрации, осуществляющим профессиональную деятельность по профессиям рабочих, устанавливаются следующие повышающие коэффициенты к минимальным размерам ставок заработной платы по ПКГ «Общеотраслевые профессии рабочих»:</w:t>
      </w:r>
    </w:p>
    <w:tbl>
      <w:tblPr>
        <w:tblW w:w="9781" w:type="dxa"/>
        <w:jc w:val="left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843"/>
        <w:gridCol w:w="3883"/>
        <w:gridCol w:w="1929"/>
        <w:gridCol w:w="2126"/>
      </w:tblGrid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Квалификационные уровни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Должности, отнесенные к ПКГ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Повышающий коэффициент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Должностной оклад (руб.)</w:t>
            </w:r>
          </w:p>
        </w:tc>
      </w:tr>
      <w:tr>
        <w:trPr/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hyperlink r:id="rId5">
              <w:r>
                <w:rPr>
                  <w:rFonts w:cs="Arial" w:ascii="Arial" w:hAnsi="Arial"/>
                  <w:sz w:val="24"/>
                  <w:szCs w:val="24"/>
                </w:rPr>
                <w:t>ПКГ</w:t>
              </w:r>
            </w:hyperlink>
            <w:r>
              <w:rPr>
                <w:rFonts w:cs="Arial" w:ascii="Arial" w:hAnsi="Arial"/>
                <w:sz w:val="24"/>
                <w:szCs w:val="24"/>
              </w:rPr>
              <w:t xml:space="preserve"> "Общеотраслевые профессии рабочих первого уровня"                                                          Размер минимальной ставки заработной платы – 3  539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Дворник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1,0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3 539 ,00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Тракторист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1,2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4 246,00</w:t>
            </w:r>
          </w:p>
        </w:tc>
      </w:tr>
      <w:tr>
        <w:trPr/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hyperlink r:id="rId6">
              <w:r>
                <w:rPr>
                  <w:rFonts w:cs="Arial" w:ascii="Arial" w:hAnsi="Arial"/>
                  <w:sz w:val="24"/>
                  <w:szCs w:val="24"/>
                </w:rPr>
                <w:t>ПКГ</w:t>
              </w:r>
            </w:hyperlink>
            <w:r>
              <w:rPr>
                <w:rFonts w:cs="Arial" w:ascii="Arial" w:hAnsi="Arial"/>
                <w:sz w:val="24"/>
                <w:szCs w:val="24"/>
              </w:rPr>
              <w:t xml:space="preserve"> "Общеотраслевые профессии рабочих второго уровня"                                                         Размер минимальной ставки заработной платы – 4 041 руб.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hyperlink r:id="rId7">
              <w:r>
                <w:rPr>
                  <w:rFonts w:cs="Arial" w:ascii="Arial" w:hAnsi="Arial"/>
                  <w:sz w:val="24"/>
                  <w:szCs w:val="24"/>
                </w:rPr>
                <w:t>1</w:t>
              </w:r>
            </w:hyperlink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Водитель автомобиля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1,6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6 466,00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Техник-электрик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1,6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6 466,00</w:t>
            </w:r>
          </w:p>
        </w:tc>
      </w:tr>
    </w:tbl>
    <w:p>
      <w:pPr>
        <w:pStyle w:val="Style32"/>
        <w:spacing w:before="0" w:after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32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2.</w:t>
      </w:r>
      <w:r>
        <w:rPr>
          <w:rFonts w:cs="Arial" w:ascii="Arial" w:hAnsi="Arial"/>
          <w:bCs/>
        </w:rPr>
        <w:t>Настоящее распоряжение вступает в силу с 01 октября 2021 года.</w:t>
      </w:r>
    </w:p>
    <w:p>
      <w:pPr>
        <w:pStyle w:val="Style32"/>
        <w:spacing w:before="0" w:after="0"/>
        <w:jc w:val="both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3.Контроль за исполнением настоящего распоряжения возложить на                      специалиста 1 категории администрации Шуркину Веру Васильевну.</w:t>
      </w:r>
    </w:p>
    <w:p>
      <w:pPr>
        <w:pStyle w:val="ConsPlusNormal1"/>
        <w:widowControl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character" w:styleId="Style15">
    <w:name w:val="Интернет-ссылка"/>
    <w:basedOn w:val="Style11"/>
    <w:rPr>
      <w:color w:val="0000FF"/>
      <w:u w:val="single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2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paragraph" w:styleId="Style3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0E934090ED6412302A539847FB7721BCD46DBFE3B1B271871BA793AEC20B3CF5BD21FFB270B9EFFBe5L" TargetMode="External"/><Relationship Id="rId4" Type="http://schemas.openxmlformats.org/officeDocument/2006/relationships/hyperlink" Target="consultantplus://offline/ref=61F82CA8CD7811B73BA0647C4E0649503BE449DDB8028128717AF9D09152091E8E1Ff7h1L" TargetMode="External"/><Relationship Id="rId5" Type="http://schemas.openxmlformats.org/officeDocument/2006/relationships/hyperlink" Target="consultantplus://offline/ref=0E934090ED6412302A539847FB7721BCD46DBFE3B1B271871BA793AEC20B3CF5BD21FFB270B9EFFBe5L" TargetMode="External"/><Relationship Id="rId6" Type="http://schemas.openxmlformats.org/officeDocument/2006/relationships/hyperlink" Target="consultantplus://offline/ref=D7357EA03BC0EE0B940399B5FF54ACCF2B25D6F5E3F530C7ADACD7B5210A4F3D4F98028D1907E2NA0FL" TargetMode="External"/><Relationship Id="rId7" Type="http://schemas.openxmlformats.org/officeDocument/2006/relationships/hyperlink" Target="consultantplus://offline/ref=61F82CA8CD7811B73BA0647C4E0649503BE449DDB8028128717AF9D09152091E8E1Ff7h1L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836</TotalTime>
  <Application>LibreOffice/7.2.2.2$Windows_X86_64 LibreOffice_project/02b2acce88a210515b4a5bb2e46cbfb63fe97d56</Application>
  <AppVersion>15.0000</AppVersion>
  <Pages>2</Pages>
  <Words>356</Words>
  <Characters>2593</Characters>
  <CharactersWithSpaces>3108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2021-11-18T09:18:00Z</cp:lastPrinted>
  <dcterms:modified xsi:type="dcterms:W3CDTF">2021-11-18T08:31:00Z</dcterms:modified>
  <cp:revision>94</cp:revision>
  <dc:subject/>
  <dc:title>ПОСТАНОВЛЕНИЕ</dc:title>
</cp:coreProperties>
</file>