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4" t="-50" r="-44"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0"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r>
        <mc:AlternateContent>
          <mc:Choice Requires="wps">
            <w:drawing>
              <wp:anchor behindDoc="0" distT="0" distB="0" distL="114935" distR="114935" simplePos="0" locked="0" layoutInCell="0"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15.10.2020</w:t>
        <w:tab/>
        <w:tab/>
        <w:tab/>
        <w:tab/>
        <w:tab/>
        <w:tab/>
        <w:tab/>
        <w:tab/>
        <w:tab/>
      </w:r>
      <w:r>
        <w:rPr>
          <w:rFonts w:cs="Arial" w:ascii="Arial" w:hAnsi="Arial"/>
          <w:lang w:val="en-US"/>
        </w:rPr>
        <w:t>N</w:t>
      </w:r>
      <w:r>
        <w:rPr>
          <w:rFonts w:cs="Arial" w:ascii="Arial" w:hAnsi="Arial"/>
        </w:rPr>
        <w:t>16</w:t>
      </w:r>
    </w:p>
    <w:p>
      <w:pPr>
        <w:pStyle w:val="Normal"/>
        <w:widowControl w:val="false"/>
        <w:autoSpaceDE w:val="false"/>
        <w:ind w:firstLine="567"/>
        <w:jc w:val="center"/>
        <w:rPr>
          <w:rFonts w:ascii="Arial" w:hAnsi="Arial" w:cs="Arial"/>
          <w:b/>
          <w:b/>
          <w:sz w:val="20"/>
          <w:szCs w:val="20"/>
        </w:rPr>
      </w:pPr>
      <w:r>
        <w:rPr>
          <w:rFonts w:cs="Arial" w:ascii="Arial" w:hAnsi="Arial"/>
          <w:b/>
          <w:sz w:val="20"/>
          <w:szCs w:val="20"/>
        </w:rPr>
      </w:r>
    </w:p>
    <w:p>
      <w:pPr>
        <w:pStyle w:val="Normal"/>
        <w:jc w:val="center"/>
        <w:rPr>
          <w:rFonts w:ascii="Arial" w:hAnsi="Arial" w:cs="Arial"/>
          <w:sz w:val="32"/>
          <w:szCs w:val="32"/>
        </w:rPr>
      </w:pPr>
      <w:r>
        <w:rPr>
          <w:rStyle w:val="Style15"/>
          <w:rFonts w:cs="Arial" w:ascii="Arial" w:hAnsi="Arial"/>
          <w:sz w:val="32"/>
          <w:szCs w:val="32"/>
        </w:rPr>
        <w:t xml:space="preserve">О назначении и проведении общественных обсуждений и публичных слушаний по проекту межевания </w:t>
      </w:r>
      <w:r>
        <w:rPr>
          <w:rFonts w:cs="Arial" w:ascii="Arial" w:hAnsi="Arial"/>
          <w:b/>
          <w:sz w:val="32"/>
          <w:szCs w:val="32"/>
        </w:rPr>
        <w:t xml:space="preserve">территории </w:t>
      </w:r>
      <w:r>
        <w:rPr>
          <w:rFonts w:cs="Arial" w:ascii="Arial" w:hAnsi="Arial"/>
          <w:b/>
          <w:sz w:val="32"/>
          <w:szCs w:val="32"/>
          <w:lang w:val="ru-RU" w:eastAsia="ru-RU"/>
        </w:rPr>
        <w:t>в районе дома №37 по улице Дружбы</w:t>
      </w:r>
      <w:r>
        <w:rPr>
          <w:rFonts w:cs="Arial" w:ascii="Arial" w:hAnsi="Arial"/>
          <w:b/>
          <w:sz w:val="32"/>
          <w:szCs w:val="32"/>
        </w:rPr>
        <w:t xml:space="preserve"> </w:t>
      </w:r>
      <w:r>
        <w:rPr>
          <w:rFonts w:cs="Arial" w:ascii="Arial" w:hAnsi="Arial"/>
          <w:b/>
          <w:sz w:val="32"/>
          <w:szCs w:val="32"/>
          <w:lang w:val="ru-RU" w:eastAsia="ru-RU"/>
        </w:rPr>
        <w:t>в рабочем поселке Шаранга Шарангского муниципального района Нижегородской области</w:t>
      </w:r>
    </w:p>
    <w:p>
      <w:pPr>
        <w:pStyle w:val="Normal"/>
        <w:widowControl w:val="false"/>
        <w:autoSpaceDE w:val="false"/>
        <w:ind w:firstLine="567"/>
        <w:jc w:val="both"/>
        <w:rPr>
          <w:rFonts w:ascii="Arial" w:hAnsi="Arial" w:cs="Arial"/>
          <w:sz w:val="20"/>
          <w:szCs w:val="20"/>
        </w:rPr>
      </w:pPr>
      <w:r>
        <w:rPr>
          <w:rFonts w:cs="Arial" w:ascii="Arial" w:hAnsi="Arial"/>
          <w:sz w:val="20"/>
          <w:szCs w:val="20"/>
        </w:rPr>
      </w:r>
    </w:p>
    <w:p>
      <w:pPr>
        <w:pStyle w:val="Normal"/>
        <w:jc w:val="both"/>
        <w:rPr/>
      </w:pPr>
      <w:r>
        <w:rPr>
          <w:rFonts w:eastAsia="Arial" w:cs="Arial" w:ascii="Arial" w:hAnsi="Arial"/>
        </w:rPr>
        <w:t xml:space="preserve">                  </w:t>
      </w:r>
      <w:r>
        <w:rPr>
          <w:rFonts w:cs="Arial" w:ascii="Arial" w:hAnsi="Arial"/>
        </w:rPr>
        <w:t xml:space="preserve">В соответствии с Федеральным законом от 06.10.2003 года № 131–ФЗ «Об общих принципах организации местного самоуправления в Российской Федерации, на основании статей 8.2, 41,43,46 Градостроительного кодекса Российской Федерации, руководствуясь Уставом рабочего поселка Шаранга Шарангского муниципального района Нижегородской области, постановлением администрации рабочего поселка Шаранга Шарангского муниципального района Нижегородской области от 21.09.2020 №126 «О подготовке проекта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поселковый Совет рабочего посёлка Шаранга Шарангского муниципального района Нижегородской области </w:t>
      </w:r>
      <w:r>
        <w:rPr>
          <w:rFonts w:cs="Arial" w:ascii="Arial" w:hAnsi="Arial"/>
          <w:b/>
        </w:rPr>
        <w:t>РЕШИЛ</w:t>
      </w:r>
      <w:r>
        <w:rPr>
          <w:rFonts w:cs="Arial" w:ascii="Arial" w:hAnsi="Arial"/>
        </w:rPr>
        <w:t>:</w:t>
      </w:r>
    </w:p>
    <w:p>
      <w:pPr>
        <w:pStyle w:val="Normal"/>
        <w:suppressAutoHyphens w:val="true"/>
        <w:autoSpaceDE w:val="false"/>
        <w:jc w:val="both"/>
        <w:rPr/>
      </w:pPr>
      <w:r>
        <w:rPr>
          <w:rFonts w:eastAsia="Arial" w:cs="Arial" w:ascii="Arial" w:hAnsi="Arial"/>
          <w:bCs/>
        </w:rPr>
        <w:t xml:space="preserve">            </w:t>
      </w:r>
      <w:r>
        <w:rPr>
          <w:rFonts w:cs="Arial" w:ascii="Arial" w:hAnsi="Arial"/>
          <w:bCs/>
        </w:rPr>
        <w:t>1.</w:t>
      </w:r>
      <w:r>
        <w:rPr>
          <w:rFonts w:cs="Arial" w:ascii="Arial" w:hAnsi="Arial"/>
        </w:rPr>
        <w:t xml:space="preserve"> Назначить и провести 16 ноября 2020 года общественные обсуждения и публичные слушания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suppressAutoHyphens w:val="true"/>
        <w:autoSpaceDE w:val="false"/>
        <w:jc w:val="both"/>
        <w:rPr/>
      </w:pPr>
      <w:r>
        <w:rPr>
          <w:rFonts w:eastAsia="Arial" w:cs="Arial" w:ascii="Arial" w:hAnsi="Arial"/>
        </w:rPr>
        <w:t xml:space="preserve">            </w:t>
      </w:r>
      <w:r>
        <w:rPr>
          <w:rFonts w:cs="Arial" w:ascii="Arial" w:hAnsi="Arial"/>
        </w:rPr>
        <w:t xml:space="preserve">2. Создать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 Комиссии по подготовке, организации и проведению общественных обсуждений и публичных слушаний:</w:t>
      </w:r>
    </w:p>
    <w:p>
      <w:pPr>
        <w:pStyle w:val="Normal"/>
        <w:tabs>
          <w:tab w:val="clear" w:pos="708"/>
          <w:tab w:val="left" w:pos="720" w:leader="none"/>
        </w:tabs>
        <w:suppressAutoHyphens w:val="true"/>
        <w:ind w:firstLine="720"/>
        <w:jc w:val="both"/>
        <w:rPr/>
      </w:pPr>
      <w:r>
        <w:rPr>
          <w:rFonts w:cs="Arial" w:ascii="Arial" w:hAnsi="Arial"/>
        </w:rPr>
        <w:t xml:space="preserve">3.1. Провести общественные обсуждения и публичные слушания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3.2. Организовать выставку-экспозицию демонстрационных материалов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3.3. Подготовить итоговый документ о результатах проведения общественных обсуждений и публичных слушаний и обнародовать его в установленном порядке.</w:t>
      </w:r>
    </w:p>
    <w:p>
      <w:pPr>
        <w:pStyle w:val="Normal"/>
        <w:tabs>
          <w:tab w:val="clear" w:pos="708"/>
          <w:tab w:val="left" w:pos="720" w:leader="none"/>
        </w:tabs>
        <w:suppressAutoHyphens w:val="true"/>
        <w:ind w:firstLine="720"/>
        <w:jc w:val="both"/>
        <w:rPr/>
      </w:pPr>
      <w:r>
        <w:rPr>
          <w:rFonts w:cs="Arial" w:ascii="Arial" w:hAnsi="Arial"/>
        </w:rPr>
        <w:t xml:space="preserve">3.4. Разместить информацию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на официальном сайте администрации Шарангского муниципального района Нижегородской области в информационно-телекоммуникационной сети «Интернет»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4. Общественные обсуждения и публичные слушания провести на территории включающей улицу Дружбы рабочего поселка Шаранга Шарангского муниципального района Нижегородской области  в соответствии с графиком проведения общественных обсуждений и публичных слушаний  согласно приложению 2.</w:t>
      </w:r>
    </w:p>
    <w:p>
      <w:pPr>
        <w:pStyle w:val="Normal"/>
        <w:tabs>
          <w:tab w:val="clear" w:pos="708"/>
          <w:tab w:val="left" w:pos="720" w:leader="none"/>
        </w:tabs>
        <w:suppressAutoHyphens w:val="true"/>
        <w:ind w:firstLine="720"/>
        <w:jc w:val="both"/>
        <w:rPr/>
      </w:pPr>
      <w:r>
        <w:rPr>
          <w:rFonts w:cs="Arial" w:ascii="Arial" w:hAnsi="Arial"/>
        </w:rPr>
        <w:t xml:space="preserve">5. Замечания и предложения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могут быть представлены заинтересованными лицами в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или в администрацию рабочего посёлка Шаранга Шарангского муниципального района Нижегородской области: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6. Утвердить Порядок участия и учета предложений граждан по проекту межевания территории </w:t>
      </w:r>
      <w:r>
        <w:rPr>
          <w:rFonts w:cs="Arial" w:ascii="Arial" w:hAnsi="Arial"/>
          <w:lang w:val="ru-RU" w:eastAsia="ru-RU"/>
        </w:rPr>
        <w:t>в районе дома №37 по улице Дружбы</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 3.</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7. </w:t>
      </w:r>
      <w:r>
        <w:rPr>
          <w:rFonts w:cs="Arial" w:ascii="Arial" w:hAnsi="Arial"/>
          <w:bCs/>
        </w:rPr>
        <w:t xml:space="preserve">Настоящее решение обнародовать в порядке, предусмотренном Уставом </w:t>
      </w:r>
      <w:r>
        <w:rPr>
          <w:rFonts w:cs="Arial" w:ascii="Arial" w:hAnsi="Arial"/>
        </w:rPr>
        <w:t>рабочего поселка Шаранга</w:t>
      </w:r>
      <w:r>
        <w:rPr>
          <w:rFonts w:cs="Arial" w:ascii="Arial" w:hAnsi="Arial"/>
          <w:b/>
        </w:rPr>
        <w:t xml:space="preserve"> </w:t>
      </w:r>
      <w:r>
        <w:rPr>
          <w:rFonts w:cs="Arial" w:ascii="Arial" w:hAnsi="Arial"/>
        </w:rPr>
        <w:t>Шарангского муниципального района Нижегородской области</w:t>
      </w:r>
      <w:r>
        <w:rPr>
          <w:rFonts w:cs="Arial" w:ascii="Arial" w:hAnsi="Arial"/>
          <w:bCs/>
        </w:rPr>
        <w:t xml:space="preserve"> и разместить в информационно-телекоммуникационной сети «Интернет» на официальном сайте - </w:t>
      </w:r>
      <w:hyperlink r:id="rId3">
        <w:r>
          <w:rPr>
            <w:rFonts w:cs="Arial" w:ascii="Arial" w:hAnsi="Arial"/>
            <w:bCs/>
          </w:rPr>
          <w:t>http://www.sharanga.nnov.ru/administratsiya-rabochego-poselka-sharanga/</w:t>
        </w:r>
      </w:hyperlink>
      <w:r>
        <w:rPr>
          <w:rFonts w:cs="Arial" w:ascii="Arial" w:hAnsi="Arial"/>
        </w:rPr>
        <w:t xml:space="preserve">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sz w:val="28"/>
          <w:szCs w:val="28"/>
        </w:rPr>
      </w:pPr>
      <w:r>
        <w:rPr>
          <w:rFonts w:cs="Arial" w:ascii="Arial" w:hAnsi="Arial"/>
          <w:sz w:val="28"/>
          <w:szCs w:val="28"/>
        </w:rPr>
      </w:r>
    </w:p>
    <w:p>
      <w:pPr>
        <w:pStyle w:val="ConsPlusNormal1"/>
        <w:ind w:hanging="0"/>
        <w:jc w:val="both"/>
        <w:rPr>
          <w:sz w:val="28"/>
          <w:szCs w:val="28"/>
        </w:rPr>
      </w:pPr>
      <w:r>
        <w:rPr>
          <w:sz w:val="28"/>
          <w:szCs w:val="28"/>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pPr>
      <w:r>
        <w:rPr>
          <w:sz w:val="22"/>
          <w:szCs w:val="22"/>
        </w:rPr>
        <w:t>от 15.10.2020 №16</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Состав комиссии</w:t>
      </w:r>
    </w:p>
    <w:p>
      <w:pPr>
        <w:pStyle w:val="Normal"/>
        <w:autoSpaceDE w:val="false"/>
        <w:jc w:val="center"/>
        <w:rPr>
          <w:rFonts w:ascii="Arial" w:hAnsi="Arial" w:cs="Arial"/>
          <w:b/>
          <w:b/>
          <w:sz w:val="22"/>
          <w:szCs w:val="22"/>
        </w:rPr>
      </w:pPr>
      <w:r>
        <w:rPr>
          <w:rFonts w:cs="Arial" w:ascii="Arial" w:hAnsi="Arial"/>
          <w:b/>
          <w:sz w:val="22"/>
          <w:szCs w:val="22"/>
        </w:rPr>
        <w:t xml:space="preserve">по подготовке, организации и проведению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№37 по улице Дружбы</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r>
    </w:p>
    <w:p>
      <w:pPr>
        <w:pStyle w:val="Normal"/>
        <w:tabs>
          <w:tab w:val="clear" w:pos="708"/>
          <w:tab w:val="left" w:pos="720" w:leader="none"/>
        </w:tabs>
        <w:suppressAutoHyphens w:val="true"/>
        <w:ind w:firstLine="720"/>
        <w:jc w:val="both"/>
        <w:rPr/>
      </w:pPr>
      <w:r>
        <w:rPr>
          <w:rFonts w:cs="Arial" w:ascii="Arial" w:hAnsi="Arial"/>
          <w:b/>
          <w:sz w:val="22"/>
          <w:szCs w:val="22"/>
        </w:rPr>
        <w:t>Председатель комиссии:</w:t>
      </w:r>
      <w:r>
        <w:rPr>
          <w:rFonts w:cs="Arial" w:ascii="Arial" w:hAnsi="Arial"/>
          <w:sz w:val="22"/>
          <w:szCs w:val="22"/>
        </w:rPr>
        <w:t xml:space="preserve"> Михеева Марина Васильевна – глава местного самоуправления </w:t>
      </w:r>
      <w:r>
        <w:rPr>
          <w:rFonts w:cs="Arial" w:ascii="Arial" w:hAnsi="Arial"/>
          <w:sz w:val="22"/>
          <w:szCs w:val="22"/>
          <w:lang w:val="ru-RU" w:eastAsia="ru-RU"/>
        </w:rPr>
        <w:t>рабочего поселка Шаранга Шарангского муниципального района Нижегородской области</w:t>
      </w:r>
      <w:r>
        <w:rPr>
          <w:rFonts w:cs="Arial" w:ascii="Arial" w:hAnsi="Arial"/>
          <w:sz w:val="22"/>
          <w:szCs w:val="22"/>
        </w:rPr>
        <w:t>;</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t>Члены комиссии:</w:t>
      </w:r>
    </w:p>
    <w:p>
      <w:pPr>
        <w:pStyle w:val="Normal"/>
        <w:tabs>
          <w:tab w:val="clear" w:pos="708"/>
          <w:tab w:val="left" w:pos="720" w:leader="none"/>
        </w:tabs>
        <w:suppressAutoHyphens w:val="true"/>
        <w:ind w:firstLine="720"/>
        <w:jc w:val="both"/>
        <w:rPr/>
      </w:pPr>
      <w:r>
        <w:rPr>
          <w:rFonts w:cs="Arial" w:ascii="Arial" w:hAnsi="Arial"/>
          <w:sz w:val="22"/>
          <w:szCs w:val="22"/>
        </w:rPr>
        <w:t>Яморзова Елена Витальевна – специалист 1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Магарамова Екатерина Николаевна – специалист 2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Чурашова Елена Алексеевна – депутат поселкового Совета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eastAsia="Arial" w:cs="Arial" w:ascii="Arial" w:hAnsi="Arial"/>
          <w:sz w:val="22"/>
          <w:szCs w:val="22"/>
        </w:rPr>
        <w:t xml:space="preserve"> </w:t>
      </w:r>
      <w:r>
        <w:rPr>
          <w:rFonts w:cs="Arial" w:ascii="Arial" w:hAnsi="Arial"/>
          <w:sz w:val="22"/>
          <w:szCs w:val="22"/>
        </w:rPr>
        <w:t>Никитина Светлана Владимировна - депутат поселкового Совета рабочего поселка Шаранга Шарангского муниципального района Нижегородской области.</w:t>
      </w:r>
    </w:p>
    <w:p>
      <w:pPr>
        <w:pStyle w:val="Normal"/>
        <w:spacing w:lineRule="auto" w:line="276"/>
        <w:rPr>
          <w:rFonts w:ascii="Arial" w:hAnsi="Arial" w:cs="Arial"/>
          <w:sz w:val="28"/>
          <w:szCs w:val="22"/>
        </w:rPr>
      </w:pPr>
      <w:r>
        <w:rPr>
          <w:rFonts w:cs="Arial" w:ascii="Arial" w:hAnsi="Arial"/>
          <w:sz w:val="28"/>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pPr>
      <w:r>
        <w:rPr>
          <w:sz w:val="22"/>
          <w:szCs w:val="22"/>
        </w:rPr>
        <w:t>от 15.10.2020 №16</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 xml:space="preserve">График проведения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№37 по улице Дружбы</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autoSpaceDE w:val="false"/>
        <w:jc w:val="center"/>
        <w:rPr>
          <w:rFonts w:ascii="Arial" w:hAnsi="Arial" w:cs="Arial"/>
          <w:b/>
          <w:b/>
          <w:sz w:val="28"/>
          <w:szCs w:val="28"/>
        </w:rPr>
      </w:pPr>
      <w:r>
        <w:rPr>
          <w:rFonts w:cs="Arial" w:ascii="Arial" w:hAnsi="Arial"/>
          <w:b/>
          <w:sz w:val="28"/>
          <w:szCs w:val="28"/>
        </w:rPr>
      </w:r>
    </w:p>
    <w:tbl>
      <w:tblPr>
        <w:tblW w:w="10216" w:type="dxa"/>
        <w:jc w:val="left"/>
        <w:tblInd w:w="132" w:type="dxa"/>
        <w:tblLayout w:type="fixed"/>
        <w:tblCellMar>
          <w:top w:w="0" w:type="dxa"/>
          <w:left w:w="108" w:type="dxa"/>
          <w:bottom w:w="0" w:type="dxa"/>
          <w:right w:w="108" w:type="dxa"/>
        </w:tblCellMar>
      </w:tblPr>
      <w:tblGrid>
        <w:gridCol w:w="851"/>
        <w:gridCol w:w="2084"/>
        <w:gridCol w:w="2877"/>
        <w:gridCol w:w="1984"/>
        <w:gridCol w:w="2420"/>
      </w:tblGrid>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w:t>
            </w:r>
            <w:r>
              <w:rPr>
                <w:rFonts w:cs="Arial" w:ascii="Arial" w:hAnsi="Arial"/>
                <w:sz w:val="20"/>
                <w:szCs w:val="20"/>
              </w:rPr>
              <w:t>п/п</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Наименование населенного пункта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Место проведения</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Дата проведения</w:t>
            </w:r>
          </w:p>
        </w:tc>
        <w:tc>
          <w:tcPr>
            <w:tcW w:w="242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Время проведения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улица Ленина р.п.Шаранга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pPr>
            <w:r>
              <w:rPr>
                <w:rFonts w:cs="Arial" w:ascii="Arial" w:hAnsi="Arial"/>
                <w:sz w:val="22"/>
                <w:szCs w:val="22"/>
              </w:rPr>
              <w:t xml:space="preserve">р.п.Шаранга, </w:t>
            </w:r>
          </w:p>
          <w:p>
            <w:pPr>
              <w:pStyle w:val="Normal"/>
              <w:autoSpaceDE w:val="false"/>
              <w:jc w:val="center"/>
              <w:rPr/>
            </w:pPr>
            <w:r>
              <w:rPr>
                <w:rFonts w:cs="Arial" w:ascii="Arial" w:hAnsi="Arial"/>
                <w:sz w:val="22"/>
                <w:szCs w:val="22"/>
              </w:rPr>
              <w:t>ул. Ленина, д. 19,</w:t>
            </w:r>
          </w:p>
          <w:p>
            <w:pPr>
              <w:pStyle w:val="Normal"/>
              <w:autoSpaceDE w:val="false"/>
              <w:jc w:val="center"/>
              <w:rPr>
                <w:rFonts w:ascii="Arial" w:hAnsi="Arial" w:cs="Arial"/>
                <w:sz w:val="22"/>
                <w:szCs w:val="22"/>
              </w:rPr>
            </w:pPr>
            <w:r>
              <w:rPr>
                <w:rFonts w:cs="Arial" w:ascii="Arial" w:hAnsi="Arial"/>
                <w:sz w:val="22"/>
                <w:szCs w:val="22"/>
              </w:rPr>
              <w:t>здание администрации, кабинет главы</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pPr>
            <w:r>
              <w:rPr>
                <w:rFonts w:cs="Arial" w:ascii="Arial" w:hAnsi="Arial"/>
                <w:sz w:val="22"/>
                <w:szCs w:val="22"/>
              </w:rPr>
              <w:t>16.11.2020</w:t>
            </w:r>
          </w:p>
        </w:tc>
        <w:tc>
          <w:tcPr>
            <w:tcW w:w="242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10:00</w:t>
            </w:r>
          </w:p>
        </w:tc>
      </w:tr>
    </w:tbl>
    <w:p>
      <w:pPr>
        <w:pStyle w:val="Normal"/>
        <w:spacing w:lineRule="auto" w:line="276"/>
        <w:rPr>
          <w:spacing w:val="4220"/>
          <w:sz w:val="28"/>
        </w:rPr>
      </w:pPr>
      <w:r>
        <w:rPr>
          <w:spacing w:val="4220"/>
          <w:sz w:val="28"/>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pPr>
      <w:r>
        <w:rPr>
          <w:sz w:val="22"/>
          <w:szCs w:val="22"/>
        </w:rPr>
        <w:t>от 15.10.2020 №16</w:t>
      </w:r>
    </w:p>
    <w:p>
      <w:pPr>
        <w:pStyle w:val="Normal"/>
        <w:jc w:val="right"/>
        <w:rPr>
          <w:b/>
          <w:b/>
          <w:sz w:val="28"/>
          <w:szCs w:val="22"/>
        </w:rPr>
      </w:pPr>
      <w:r>
        <w:rPr>
          <w:b/>
          <w:sz w:val="28"/>
          <w:szCs w:val="22"/>
        </w:rPr>
      </w:r>
    </w:p>
    <w:p>
      <w:pPr>
        <w:pStyle w:val="Normal"/>
        <w:jc w:val="center"/>
        <w:rPr>
          <w:rFonts w:ascii="Arial" w:hAnsi="Arial" w:cs="Arial"/>
          <w:b/>
          <w:b/>
          <w:sz w:val="22"/>
          <w:szCs w:val="22"/>
        </w:rPr>
      </w:pPr>
      <w:r>
        <w:rPr>
          <w:rFonts w:cs="Arial" w:ascii="Arial" w:hAnsi="Arial"/>
          <w:b/>
          <w:sz w:val="22"/>
          <w:szCs w:val="22"/>
        </w:rPr>
        <w:t xml:space="preserve">Порядок </w:t>
      </w:r>
    </w:p>
    <w:p>
      <w:pPr>
        <w:pStyle w:val="Normal"/>
        <w:jc w:val="center"/>
        <w:rPr>
          <w:rFonts w:ascii="Arial" w:hAnsi="Arial" w:cs="Arial"/>
          <w:b/>
          <w:b/>
          <w:sz w:val="22"/>
          <w:szCs w:val="22"/>
        </w:rPr>
      </w:pPr>
      <w:r>
        <w:rPr>
          <w:rFonts w:cs="Arial" w:ascii="Arial" w:hAnsi="Arial"/>
          <w:b/>
          <w:sz w:val="22"/>
          <w:szCs w:val="22"/>
        </w:rPr>
        <w:t xml:space="preserve">участия и учета предложений граждан по проекту межевания территории </w:t>
      </w:r>
      <w:r>
        <w:rPr>
          <w:rFonts w:cs="Arial" w:ascii="Arial" w:hAnsi="Arial"/>
          <w:b/>
          <w:sz w:val="22"/>
          <w:szCs w:val="22"/>
          <w:lang w:val="ru-RU" w:eastAsia="ru-RU"/>
        </w:rPr>
        <w:t>в районе дома №37 по улице Дружбы</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1. Настоящий Порядок регулирует вопросы внесения, учета и рассмотрения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предложений по проекту межевания территории </w:t>
      </w:r>
      <w:r>
        <w:rPr>
          <w:rFonts w:cs="Arial" w:ascii="Arial" w:hAnsi="Arial"/>
          <w:sz w:val="20"/>
          <w:szCs w:val="20"/>
          <w:lang w:val="ru-RU" w:eastAsia="ru-RU"/>
        </w:rPr>
        <w:t>в районе дома №37 по улице Дружбы</w:t>
      </w:r>
      <w:r>
        <w:rPr>
          <w:rFonts w:cs="Arial" w:ascii="Arial" w:hAnsi="Arial"/>
          <w:sz w:val="20"/>
          <w:szCs w:val="20"/>
        </w:rPr>
        <w:t xml:space="preserve"> </w:t>
      </w:r>
      <w:r>
        <w:rPr>
          <w:rFonts w:cs="Arial" w:ascii="Arial" w:hAnsi="Arial"/>
          <w:sz w:val="20"/>
          <w:szCs w:val="20"/>
          <w:lang w:val="ru-RU" w:eastAsia="ru-RU"/>
        </w:rPr>
        <w:t>в рабочем поселке Шаранга Шарангского муниципального района Нижегородской области</w:t>
      </w:r>
      <w:r>
        <w:rPr>
          <w:rFonts w:cs="Arial" w:ascii="Arial" w:hAnsi="Arial"/>
          <w:sz w:val="20"/>
          <w:szCs w:val="20"/>
        </w:rPr>
        <w:t>, а также вопросы участия граждан в обсуждении проекта муниципального правового акта.</w:t>
      </w:r>
    </w:p>
    <w:p>
      <w:pPr>
        <w:pStyle w:val="Normal"/>
        <w:shd w:fill="FFFFFF" w:val="clear"/>
        <w:ind w:firstLine="709"/>
        <w:jc w:val="both"/>
        <w:rPr/>
      </w:pPr>
      <w:r>
        <w:rPr>
          <w:rFonts w:cs="Arial" w:ascii="Arial" w:hAnsi="Arial"/>
          <w:sz w:val="20"/>
          <w:szCs w:val="20"/>
        </w:rPr>
        <w:t xml:space="preserve">1.1. Участие граждан в обсуждении проекта муниципального правового акта - открытое обсуждение проектов муниципальных правовых актов по вопросам местного значения и отдельных вопросов местного значения с участием жителей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1.2. Участие населения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обсуждении проекта муниципального правового акта является свободным и добровольным, осуществляются открыто и гласно.</w:t>
      </w:r>
    </w:p>
    <w:p>
      <w:pPr>
        <w:pStyle w:val="Normal"/>
        <w:shd w:fill="FFFFFF" w:val="clear"/>
        <w:ind w:firstLine="709"/>
        <w:jc w:val="both"/>
        <w:rPr/>
      </w:pPr>
      <w:r>
        <w:rPr>
          <w:rFonts w:cs="Arial" w:ascii="Arial" w:hAnsi="Arial"/>
          <w:sz w:val="20"/>
          <w:szCs w:val="20"/>
        </w:rPr>
        <w:t xml:space="preserve">1.3. Подготовка, проведение и определение результатов участия граждан осуществляется в соответствии с требованиями, предъявляемыми к проведению общественных обсуждений и публичных слушаний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1.4. Участие граждан в обсуждении проекта муниципального правового акта регулируется Положением об организации и проведении общественных обсуждений или публичных слушаний по вопросам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 xml:space="preserve">2. Проект муниципального правового акта </w:t>
      </w:r>
      <w:r>
        <w:rPr>
          <w:rFonts w:cs="Arial" w:ascii="Arial" w:hAnsi="Arial"/>
          <w:bCs/>
          <w:sz w:val="20"/>
          <w:szCs w:val="20"/>
        </w:rPr>
        <w:t xml:space="preserve">обнародуется в порядке, предусмотренном Уставом </w:t>
      </w:r>
      <w:r>
        <w:rPr>
          <w:rFonts w:cs="Arial" w:ascii="Arial" w:hAnsi="Arial"/>
          <w:sz w:val="20"/>
          <w:szCs w:val="20"/>
        </w:rPr>
        <w:t xml:space="preserve">рабочего посёлка Шаранга Шарангского муниципального района Нижегородской области </w:t>
      </w:r>
      <w:r>
        <w:rPr>
          <w:rFonts w:cs="Arial" w:ascii="Arial" w:hAnsi="Arial"/>
          <w:bCs/>
          <w:sz w:val="20"/>
          <w:szCs w:val="20"/>
        </w:rPr>
        <w:t xml:space="preserve">и размещается в информационно-телекоммуникационной сети «Интернет» на официальном сайте - </w:t>
      </w:r>
      <w:hyperlink r:id="rId4">
        <w:r>
          <w:rPr>
            <w:rFonts w:cs="Arial" w:ascii="Arial" w:hAnsi="Arial"/>
            <w:sz w:val="20"/>
            <w:szCs w:val="20"/>
          </w:rPr>
          <w:t>http://www.sharanga.nnov.ru/administratsiya-rabochego-poselka-sharanga/</w:t>
        </w:r>
      </w:hyperlink>
      <w:r>
        <w:rPr>
          <w:rFonts w:cs="Arial" w:ascii="Arial" w:hAnsi="Arial"/>
          <w:sz w:val="20"/>
          <w:szCs w:val="20"/>
        </w:rPr>
        <w:t xml:space="preserve">, совместно с настоящим Порядком, содержащим непосредственные правила участия и действий жителей по внесению предложений по проекту муниципального правового акта, проектов решений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3. Предложения граждан должны быть сформулированы в виде поправок к соответствующим пунктам проекта муниципального правового акта администрации </w:t>
      </w:r>
      <w:r>
        <w:rPr>
          <w:rFonts w:cs="Arial" w:ascii="Arial" w:hAnsi="Arial"/>
          <w:sz w:val="20"/>
          <w:szCs w:val="20"/>
          <w:lang w:val="ru-RU" w:eastAsia="ru-RU"/>
        </w:rPr>
        <w:t>рабочем поселке Шаранга Шарангского муниципального района Нижегородской области</w:t>
      </w:r>
      <w:r>
        <w:rPr>
          <w:rFonts w:cs="Arial" w:ascii="Arial" w:hAnsi="Arial"/>
          <w:sz w:val="20"/>
          <w:szCs w:val="20"/>
        </w:rPr>
        <w:t xml:space="preserve">, проекта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и сопровождаться пояснительной запиской, в которой обосновывается необходимость их принятия.</w:t>
      </w:r>
    </w:p>
    <w:p>
      <w:pPr>
        <w:pStyle w:val="Normal"/>
        <w:shd w:fill="FFFFFF" w:val="clear"/>
        <w:ind w:firstLine="709"/>
        <w:jc w:val="both"/>
        <w:rPr/>
      </w:pPr>
      <w:r>
        <w:rPr>
          <w:rFonts w:cs="Arial" w:ascii="Arial" w:hAnsi="Arial"/>
          <w:sz w:val="20"/>
          <w:szCs w:val="20"/>
        </w:rPr>
        <w:t xml:space="preserve">4. Предложения принимаются в течение 30 дней со дня обнародования проекта муниципального правового акта в рабочее время в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по адресу: Нижегородская область, Шарангский район, р.п. Шаранга, ул. Ленина, д. 19.</w:t>
      </w:r>
    </w:p>
    <w:p>
      <w:pPr>
        <w:pStyle w:val="Normal"/>
        <w:shd w:fill="FFFFFF" w:val="clear"/>
        <w:ind w:firstLine="709"/>
        <w:jc w:val="both"/>
        <w:rPr/>
      </w:pPr>
      <w:r>
        <w:rPr>
          <w:rFonts w:cs="Arial" w:ascii="Arial" w:hAnsi="Arial"/>
          <w:sz w:val="20"/>
          <w:szCs w:val="20"/>
        </w:rPr>
        <w:t xml:space="preserve">5. Учет и рассмотрение поступивших предложений по проекту муниципального правового акта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обсуждается коллегиально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6. Одобренные предложения принимаются и подлежат включению в текст соответствующего проекта муниципального правового акта, проекта решения, отклоненные предложения исключаются из текста проекта муниципального правового акта, проекта решения.</w:t>
      </w:r>
    </w:p>
    <w:p>
      <w:pPr>
        <w:pStyle w:val="Normal"/>
        <w:shd w:fill="FFFFFF" w:val="clear"/>
        <w:ind w:firstLine="709"/>
        <w:jc w:val="both"/>
        <w:rPr/>
      </w:pPr>
      <w:r>
        <w:rPr>
          <w:rFonts w:cs="Arial" w:ascii="Arial" w:hAnsi="Arial"/>
          <w:sz w:val="20"/>
          <w:szCs w:val="20"/>
        </w:rPr>
        <w:t xml:space="preserve">7. При отсутствии поступивших предложений по проекту муниципального правового акта,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соответствующий проект муниципального правового акта считается получившим одобрение со стороны граждан и принимается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окончательном виде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pacing w:lineRule="auto" w:line="276"/>
        <w:ind w:firstLine="709"/>
        <w:jc w:val="both"/>
        <w:rPr>
          <w:rFonts w:ascii="Arial" w:hAnsi="Arial" w:cs="Arial"/>
          <w:sz w:val="28"/>
          <w:szCs w:val="28"/>
        </w:rPr>
      </w:pPr>
      <w:r>
        <w:rPr>
          <w:rFonts w:cs="Arial" w:ascii="Arial" w:hAnsi="Arial"/>
          <w:sz w:val="28"/>
          <w:szCs w:val="28"/>
        </w:rPr>
      </w:r>
    </w:p>
    <w:p>
      <w:pPr>
        <w:pStyle w:val="Normal"/>
        <w:spacing w:lineRule="auto" w:line="276"/>
        <w:ind w:firstLine="709"/>
        <w:jc w:val="both"/>
        <w:rPr>
          <w:sz w:val="28"/>
          <w:szCs w:val="28"/>
        </w:rPr>
      </w:pPr>
      <w:r>
        <w:rPr>
          <w:sz w:val="28"/>
          <w:szCs w:val="28"/>
        </w:rPr>
      </w:r>
    </w:p>
    <w:p>
      <w:pPr>
        <w:pStyle w:val="Normal"/>
        <w:suppressAutoHyphens w:val="true"/>
        <w:jc w:val="center"/>
        <w:rPr>
          <w:b/>
          <w:b/>
          <w:sz w:val="28"/>
          <w:szCs w:val="28"/>
        </w:rPr>
      </w:pPr>
      <w:r>
        <w:rPr>
          <w:b/>
          <w:sz w:val="28"/>
          <w:szCs w:val="28"/>
        </w:rPr>
      </w:r>
    </w:p>
    <w:p>
      <w:pPr>
        <w:pStyle w:val="Normal"/>
        <w:widowControl w:val="false"/>
        <w:autoSpaceDE w:val="false"/>
        <w:spacing w:lineRule="auto" w:line="276"/>
        <w:jc w:val="both"/>
        <w:rPr>
          <w:rFonts w:ascii="Arial" w:hAnsi="Arial" w:cs="Arial"/>
          <w:b/>
          <w:b/>
          <w:sz w:val="28"/>
          <w:szCs w:val="28"/>
        </w:rPr>
      </w:pPr>
      <w:r>
        <w:rPr>
          <w:rFonts w:cs="Arial" w:ascii="Arial" w:hAnsi="Arial"/>
          <w:b/>
          <w:sz w:val="28"/>
          <w:szCs w:val="28"/>
        </w:rPr>
      </w:r>
    </w:p>
    <w:sectPr>
      <w:type w:val="nextPage"/>
      <w:pgSz w:w="11906" w:h="16838"/>
      <w:pgMar w:left="964" w:right="567" w:header="0" w:top="737"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character" w:styleId="Style16">
    <w:name w:val="Основной текст с отступом Знак"/>
    <w:basedOn w:val="Style12"/>
    <w:qFormat/>
    <w:rPr>
      <w:rFonts w:ascii="Times New Roman" w:hAnsi="Times New Roman" w:eastAsia="Times New Roman" w:cs="Times New Roman"/>
      <w:sz w:val="24"/>
      <w:szCs w:val="24"/>
    </w:rPr>
  </w:style>
  <w:style w:type="character" w:styleId="Style17">
    <w:name w:val="Интернет-ссылка"/>
    <w:basedOn w:val="Style12"/>
    <w:rPr>
      <w:color w:val="0000FF"/>
      <w:u w:val="single"/>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jc w:val="center"/>
    </w:pPr>
    <w:rPr>
      <w:b/>
      <w:bCs/>
      <w:sz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Style23">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24">
    <w:name w:val="Текст выноски"/>
    <w:basedOn w:val="Normal"/>
    <w:qFormat/>
    <w:pPr/>
    <w:rPr>
      <w:rFonts w:ascii="Tahoma" w:hAnsi="Tahoma" w:cs="Tahoma"/>
      <w:sz w:val="16"/>
      <w:szCs w:val="16"/>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5">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bidi w:val="0"/>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26">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tLeast" w:line="0" w:before="300" w:after="420"/>
      <w:jc w:val="right"/>
    </w:pPr>
    <w:rPr>
      <w:rFonts w:ascii="Calibri" w:hAnsi="Calibri" w:eastAsia="Calibri" w:cs="Calibri"/>
      <w:sz w:val="28"/>
      <w:szCs w:val="28"/>
    </w:rPr>
  </w:style>
  <w:style w:type="paragraph" w:styleId="Style27">
    <w:name w:val="Body Text Indent"/>
    <w:basedOn w:val="Normal"/>
    <w:pPr>
      <w:spacing w:before="0" w:after="120"/>
      <w:ind w:left="283" w:hanging="0"/>
    </w:pPr>
    <w:rPr/>
  </w:style>
  <w:style w:type="paragraph" w:styleId="Style28">
    <w:name w:val="Содержимое врезки"/>
    <w:basedOn w:val="Normal"/>
    <w:qFormat/>
    <w:pPr/>
    <w:rPr/>
  </w:style>
  <w:style w:type="paragraph" w:styleId="Style29">
    <w:name w:val="Содержимое таблицы"/>
    <w:basedOn w:val="Normal"/>
    <w:qFormat/>
    <w:pPr>
      <w:widowControl w:val="false"/>
      <w:suppressLineNumbers/>
    </w:pPr>
    <w:rPr/>
  </w:style>
  <w:style w:type="paragraph" w:styleId="Style30">
    <w:name w:val="Заголовок таблицы"/>
    <w:basedOn w:val="Style29"/>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sharanga.nnov.ru/administratsiya-rabochego-poselka-sharanga/" TargetMode="External"/><Relationship Id="rId4" Type="http://schemas.openxmlformats.org/officeDocument/2006/relationships/hyperlink" Target="http://www.sharanga.nnov.ru/administratsiya-rabochego-poselka-sharanga/"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858</TotalTime>
  <Application>LibreOffice/7.0.3.1$Windows_X86_64 LibreOffice_project/d7547858d014d4cf69878db179d326fc3483e082</Application>
  <Pages>4</Pages>
  <Words>1255</Words>
  <Characters>9566</Characters>
  <CharactersWithSpaces>10888</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cp:keywords>
  <dc:language>ru-RU</dc:language>
  <cp:lastModifiedBy>Admin</cp:lastModifiedBy>
  <cp:lastPrinted>2020-10-19T15:06:00Z</cp:lastPrinted>
  <dcterms:modified xsi:type="dcterms:W3CDTF">2020-10-19T14:08:00Z</dcterms:modified>
  <cp:revision>35</cp:revision>
  <dc:subject/>
  <dc:title/>
</cp:coreProperties>
</file>