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14.05.2020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23.12.2019  года №33 «О бюджете поселения на 2020 год»</w:t>
      </w:r>
    </w:p>
    <w:p>
      <w:pPr>
        <w:pStyle w:val="ConsPlusNormal1"/>
        <w:widowControl/>
        <w:bidi w:val="0"/>
        <w:ind w:firstLine="567"/>
        <w:jc w:val="lef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Title"/>
        <w:widowControl/>
        <w:bidi w:val="0"/>
        <w:ind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1.Внести в решение поселкового Совета рабочего поселка Шаранга Шарангского муниципального района Нижегородской области от 23.12.2019 года №33 «О бюджете поселения на 2020 год» следующие изменения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1.1. «Статью 1 изложить в следующей редакции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Статья 1.  Утвердить основные характеристики бюджета поселения на 2020 год: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общий объем доходов в сумме     59648,4 тыс. рублей;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общий объем расходов в сумме  60731,4 тыс. рублей.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размер дефицита в сумме 1083,0 тыс.рублей.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Приложения 3-7 изложить в новой редакции согласно приложению.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Настоящее решение вступает в силу со дня его официального подписания.</w:t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М.В.Михеева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Приложение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14.04.2020 №10</w:t>
      </w:r>
    </w:p>
    <w:p>
      <w:pPr>
        <w:pStyle w:val="Style20"/>
        <w:jc w:val="right"/>
        <w:rPr/>
      </w:pPr>
      <w:r>
        <w:rPr>
          <w:rFonts w:cs="Arial" w:ascii="Arial" w:hAnsi="Arial"/>
          <w:sz w:val="20"/>
          <w:szCs w:val="20"/>
        </w:rPr>
        <w:t>«Приложение №3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rFonts w:ascii="Arial" w:hAnsi="Arial" w:cs="Arial"/>
          <w:b/>
          <w:b/>
          <w:sz w:val="18"/>
          <w:szCs w:val="18"/>
        </w:rPr>
      </w:pPr>
      <w:r>
        <w:rPr>
          <w:rFonts w:cs="Arial" w:ascii="Arial" w:hAnsi="Arial"/>
          <w:b/>
          <w:sz w:val="18"/>
          <w:szCs w:val="18"/>
        </w:rPr>
        <w:t>Поступление доходов по группам, подгруппам и статьям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rFonts w:cs="Arial" w:ascii="Arial" w:hAnsi="Arial"/>
          <w:b/>
          <w:sz w:val="18"/>
          <w:szCs w:val="18"/>
        </w:rPr>
        <w:t>бюджетной классификации на 2020 год</w:t>
      </w:r>
    </w:p>
    <w:p>
      <w:pPr>
        <w:pStyle w:val="Normal"/>
        <w:tabs>
          <w:tab w:val="clear" w:pos="708"/>
          <w:tab w:val="left" w:pos="5442" w:leader="none"/>
        </w:tabs>
        <w:jc w:val="both"/>
        <w:rPr/>
      </w:pPr>
      <w:r>
        <w:rPr>
          <w:rFonts w:eastAsia="Arial" w:cs="Arial" w:ascii="Arial" w:hAnsi="Arial"/>
          <w:b/>
          <w:sz w:val="18"/>
          <w:szCs w:val="18"/>
        </w:rPr>
        <w:t xml:space="preserve">                                                                                                                                               </w:t>
      </w:r>
      <w:r>
        <w:rPr>
          <w:rFonts w:cs="Arial" w:ascii="Arial" w:hAnsi="Arial"/>
          <w:sz w:val="18"/>
          <w:szCs w:val="18"/>
        </w:rPr>
        <w:t>тыс. руб.</w:t>
      </w:r>
    </w:p>
    <w:p>
      <w:pPr>
        <w:pStyle w:val="Normal"/>
        <w:tabs>
          <w:tab w:val="clear" w:pos="708"/>
          <w:tab w:val="left" w:pos="5442" w:leader="none"/>
        </w:tabs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</w:r>
    </w:p>
    <w:tbl>
      <w:tblPr>
        <w:tblW w:w="9332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124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Наименование доходов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 Налоговые и неналоговые доходы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17075,0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1.1. Налоги на прибыль, доходы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b/>
                <w:sz w:val="18"/>
                <w:szCs w:val="18"/>
              </w:rPr>
              <w:t>7982,1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1.1.1. Налог на доходы физических лиц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sz w:val="18"/>
                <w:szCs w:val="18"/>
              </w:rPr>
              <w:t>7982,1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7875,8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10102020010000110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</w:t>
            </w:r>
            <w:r>
              <w:rPr>
                <w:rFonts w:cs="Arial" w:ascii="Arial" w:hAnsi="Arial"/>
                <w:sz w:val="18"/>
                <w:szCs w:val="18"/>
              </w:rPr>
              <w:t>61,5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18"/>
                <w:szCs w:val="18"/>
              </w:rPr>
              <w:t>10102030010000110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2197,0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2197,0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997,0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1399,4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-205,9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1.3. Налоги на совокупный доход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1.3.1. Единый сельскохозяйственный налог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sz w:val="18"/>
                <w:szCs w:val="18"/>
              </w:rPr>
              <w:t>24,5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1.4. Налоги на имущество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5642,5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10601030130000110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sz w:val="18"/>
                <w:szCs w:val="18"/>
              </w:rPr>
              <w:t>2154,1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 Земельный налог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3488,4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1.4.2.1. Земельный налог с организаций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sz w:val="18"/>
                <w:szCs w:val="18"/>
              </w:rPr>
              <w:t>2026,5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10606033130000110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sz w:val="18"/>
                <w:szCs w:val="18"/>
              </w:rPr>
              <w:t>2026,5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1.4.2.2.  Земельный налог  с физических лиц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1</w:t>
            </w:r>
            <w:r>
              <w:rPr>
                <w:rFonts w:cs="Arial" w:ascii="Arial" w:hAnsi="Arial"/>
                <w:sz w:val="18"/>
                <w:szCs w:val="18"/>
              </w:rPr>
              <w:t>461,9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10606043130000110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b/>
                <w:sz w:val="18"/>
                <w:szCs w:val="18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11105013130000120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11400000000000000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1.6. Доходы от продажи материальных и нематериальных активов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    </w:t>
            </w:r>
            <w:r>
              <w:rPr>
                <w:rFonts w:cs="Arial" w:ascii="Arial" w:hAnsi="Arial"/>
                <w:b/>
                <w:sz w:val="18"/>
                <w:szCs w:val="18"/>
              </w:rPr>
              <w:t>200,0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11406000000000430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0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  </w:t>
            </w:r>
            <w:r>
              <w:rPr>
                <w:rFonts w:cs="Arial" w:ascii="Arial" w:hAnsi="Arial"/>
                <w:sz w:val="18"/>
                <w:szCs w:val="18"/>
              </w:rPr>
              <w:t>200,0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11406013130000430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11406025130000430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1.6.1.2. Доходы от продажи земельных участков,находящихся в собственности городских поселений (за исключением земельных участков муниципальных бюджетных и автономных учреждений)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    </w:t>
            </w:r>
            <w:r>
              <w:rPr>
                <w:rFonts w:cs="Arial" w:ascii="Arial" w:hAnsi="Arial"/>
                <w:sz w:val="18"/>
                <w:szCs w:val="18"/>
              </w:rPr>
              <w:t>150,0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  <w:sz w:val="18"/>
                <w:szCs w:val="18"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1.7. Прочие неналоговые доходы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11705050130000180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1.7.1. Прочие неналоговые доходы бюджетов городских поселений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 Безвозмездные поступления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42573,4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42172,4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3626,7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20215001130000150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3626,7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b/>
                <w:sz w:val="18"/>
                <w:szCs w:val="18"/>
              </w:rPr>
              <w:t>295,8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20235118130000150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sz w:val="18"/>
                <w:szCs w:val="18"/>
              </w:rPr>
              <w:t>295,8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2.1.3. Иные межбюджетные трансферты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38249,9 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20245160130000150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2.1.3.1. Межбюджетные трансферты,передаваемые бюджетам городским поселений для компенсации дополнительных расходов,возникших в результате решений,принятых органами власти другого уровня , в том числе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13533,8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20249999130000150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2.1.3.2. Прочие межбюджетные трансферты, передаваемые бюджетам городских поселений- </w:t>
            </w:r>
            <w:r>
              <w:rPr>
                <w:rFonts w:cs="Arial" w:ascii="Arial" w:hAnsi="Arial"/>
                <w:b/>
                <w:sz w:val="18"/>
                <w:szCs w:val="18"/>
              </w:rPr>
              <w:t>всего, в том числе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24716,1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2.1.3.2.1. на поддержку мер по обеспечению сбалансированности бюджетов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11962,9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2.1.3.2.2.за счет субсидии на проектирование и строительство(реконструкцию)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 средств областного бюджета(дороги)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2167,4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2.1.3.2.3. за счет субсидии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5527,4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2.1.3.2.4.на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2109,2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2.1.3.2.5. по проекту по поддержке местных инициатив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2949,2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20405099139000180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2.2.Прочие безвозмездные поступления от негосударственных организаций в бюджеты городских поселений(средства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250,0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20705039139000180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  <w:sz w:val="18"/>
                <w:szCs w:val="18"/>
              </w:rPr>
              <w:t>2.3.Прочие безвозмездные поступления от негосударственных организаций в бюджеты городских поселений(средства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151,0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Всего доходов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b/>
                <w:sz w:val="18"/>
                <w:szCs w:val="18"/>
              </w:rPr>
              <w:t>59648,4</w:t>
            </w:r>
          </w:p>
        </w:tc>
      </w:tr>
    </w:tbl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</w:t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№4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/>
      </w:pPr>
      <w:r>
        <w:rPr>
          <w:rFonts w:cs="Arial" w:ascii="Arial" w:hAnsi="Arial"/>
          <w:b/>
        </w:rPr>
        <w:t>на 2020 год</w:t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  <w:t>тыс.руб.</w:t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10800" w:type="dxa"/>
        <w:jc w:val="left"/>
        <w:tblInd w:w="-3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1083,0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1083,0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№5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                                         на 2020 год</w:t>
      </w:r>
    </w:p>
    <w:p>
      <w:pPr>
        <w:pStyle w:val="Normal"/>
        <w:overflowPunct w:val="false"/>
        <w:autoSpaceDE w:val="false"/>
        <w:jc w:val="right"/>
        <w:textAlignment w:val="baseline"/>
        <w:rPr>
          <w:rFonts w:cs="Arial"/>
        </w:rPr>
      </w:pPr>
      <w:r>
        <w:rPr>
          <w:rFonts w:cs="Arial" w:ascii="Arial" w:hAnsi="Arial"/>
          <w:kern w:val="2"/>
        </w:rPr>
        <w:t>(тыс. рублей)</w:t>
      </w:r>
    </w:p>
    <w:tbl>
      <w:tblPr>
        <w:tblW w:w="9229" w:type="dxa"/>
        <w:jc w:val="left"/>
        <w:tblInd w:w="9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2"/>
        <w:gridCol w:w="11"/>
        <w:gridCol w:w="1701"/>
        <w:gridCol w:w="1134"/>
        <w:gridCol w:w="1711"/>
      </w:tblGrid>
      <w:tr>
        <w:trPr>
          <w:tblHeader w:val="true"/>
          <w:trHeight w:val="143" w:hRule="atLeast"/>
        </w:trPr>
        <w:tc>
          <w:tcPr>
            <w:tcW w:w="4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Целевая статья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Вид расходов</w:t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12380,3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8127,0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1836,7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1836,7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06 2 03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5818,3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06 2 03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5818,3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06 2 03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</w:t>
            </w:r>
            <w:r>
              <w:rPr>
                <w:rFonts w:cs="Arial" w:ascii="Arial" w:hAnsi="Arial"/>
                <w:bCs/>
                <w:sz w:val="18"/>
                <w:szCs w:val="18"/>
              </w:rPr>
              <w:t>2210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472,0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06 2 03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</w:t>
            </w:r>
            <w:r>
              <w:rPr>
                <w:rFonts w:cs="Arial" w:ascii="Arial" w:hAnsi="Arial"/>
                <w:bCs/>
                <w:sz w:val="18"/>
                <w:szCs w:val="18"/>
              </w:rPr>
              <w:t>2210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472,0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Бюджетные инвестиции в объекты капитального строительства государственной (муниципальной)собственности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06 3 00 00000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4253,3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Разработка и экспертиза проектно-сметной документации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06 3 02 01020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1157,0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Услуги ,работы для целей капитальных вложений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06 3 02 01020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1157,0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области,в том числе на строительство объектов скоростного внеуличного транспорта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06 3 02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S22</w:t>
            </w:r>
            <w:r>
              <w:rPr>
                <w:rFonts w:cs="Arial" w:ascii="Arial" w:hAnsi="Arial"/>
                <w:bCs/>
                <w:sz w:val="18"/>
                <w:szCs w:val="18"/>
              </w:rPr>
              <w:t>0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3096,3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Услуги ,работы для целей капитальных вложений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06 3 02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S22</w:t>
            </w:r>
            <w:r>
              <w:rPr>
                <w:rFonts w:cs="Arial" w:ascii="Arial" w:hAnsi="Arial"/>
                <w:bCs/>
                <w:sz w:val="18"/>
                <w:szCs w:val="18"/>
              </w:rPr>
              <w:t>0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3096,3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08 0 30 03000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08 0  03 03000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16486,4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     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16486,4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Иные межбюджетные трансферты на компенсацию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10053,9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10053,9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Повышение финансовой самостоятельности бюджетов поселения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6432,5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295,8</w:t>
            </w:r>
          </w:p>
        </w:tc>
      </w:tr>
      <w:tr>
        <w:trPr>
          <w:trHeight w:val="1164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 выполнении функций государственными(муниципальными) органами ,казенными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14 2 20 51180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213,5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      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82,3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Иные межбюджетные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14 2 20 7480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2109,2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14 2 20 7480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2109,2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1078,3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1078,3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60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2949,2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60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2949,2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2018-2022годы"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19 0 00 00000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     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Благоустройство территории общего пользования и мест массового отдыха населения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19 2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19 2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27488,5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27488,5      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2757,0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1 761,6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1 185,9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575,7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803,6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803,6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sz w:val="18"/>
                <w:szCs w:val="18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Межбюджетные трансферты из бюджетов поселений бюджету муниципального района из 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11744,9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1382.0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1382.0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12986,6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88 8 06 21801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88 8 06 21801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 </w:t>
            </w:r>
            <w:r>
              <w:rPr>
                <w:rFonts w:cs="Arial" w:ascii="Arial" w:hAnsi="Arial"/>
                <w:sz w:val="18"/>
                <w:szCs w:val="18"/>
              </w:rPr>
              <w:t>4248,0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4248,0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248,5</w:t>
            </w:r>
          </w:p>
        </w:tc>
      </w:tr>
      <w:tr>
        <w:trPr>
          <w:trHeight w:val="753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248,5</w:t>
            </w:r>
          </w:p>
        </w:tc>
      </w:tr>
      <w:tr>
        <w:trPr>
          <w:trHeight w:val="45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7295,7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7295,7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73,0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16,0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88 8 06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68</w:t>
            </w:r>
            <w:r>
              <w:rPr>
                <w:rFonts w:cs="Arial" w:ascii="Arial" w:hAnsi="Arial"/>
                <w:bCs/>
                <w:sz w:val="18"/>
                <w:szCs w:val="18"/>
              </w:rPr>
              <w:t>,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88 8 06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68</w:t>
            </w:r>
            <w:r>
              <w:rPr>
                <w:rFonts w:cs="Arial" w:ascii="Arial" w:hAnsi="Arial"/>
                <w:bCs/>
                <w:sz w:val="18"/>
                <w:szCs w:val="18"/>
              </w:rPr>
              <w:t>,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Предупреждение распространения,профилактики,диагностика и лечение от новой коронавирусной инфекции(СО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VID</w:t>
            </w:r>
            <w:r>
              <w:rPr>
                <w:rFonts w:cs="Arial" w:ascii="Arial" w:hAnsi="Arial"/>
                <w:bCs/>
                <w:sz w:val="18"/>
                <w:szCs w:val="18"/>
              </w:rPr>
              <w:t>- 19)-прочие мероприятия по благоустройству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С1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С1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/>
                <w:sz w:val="18"/>
                <w:szCs w:val="18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60731,4</w:t>
            </w:r>
          </w:p>
        </w:tc>
      </w:tr>
    </w:tbl>
    <w:p>
      <w:pPr>
        <w:pStyle w:val="Normal"/>
        <w:overflowPunct w:val="false"/>
        <w:autoSpaceDE w:val="false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kern w:val="2"/>
          <w:sz w:val="20"/>
          <w:szCs w:val="20"/>
        </w:rPr>
      </w:pPr>
      <w:r>
        <w:rPr>
          <w:rFonts w:cs="Arial" w:ascii="Arial" w:hAnsi="Arial"/>
          <w:b w:val="false"/>
          <w:kern w:val="2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№6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tbl>
      <w:tblPr>
        <w:tblW w:w="9791" w:type="dxa"/>
        <w:jc w:val="left"/>
        <w:tblInd w:w="-60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851"/>
        <w:gridCol w:w="28"/>
        <w:gridCol w:w="680"/>
        <w:gridCol w:w="709"/>
        <w:gridCol w:w="1701"/>
        <w:gridCol w:w="851"/>
        <w:gridCol w:w="1275"/>
        <w:gridCol w:w="10"/>
      </w:tblGrid>
      <w:tr>
        <w:trPr>
          <w:trHeight w:val="509" w:hRule="atLeast"/>
        </w:trPr>
        <w:tc>
          <w:tcPr>
            <w:tcW w:w="9781" w:type="dxa"/>
            <w:gridSpan w:val="8"/>
            <w:tcBorders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Ведомственная структура расходов бюджета поселения на 2020год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79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5216" w:type="dxa"/>
            <w:gridSpan w:val="5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Наименование</w:t>
            </w:r>
          </w:p>
        </w:tc>
        <w:tc>
          <w:tcPr>
            <w:tcW w:w="4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Целевая статья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Вид расходов</w:t>
            </w:r>
          </w:p>
        </w:tc>
        <w:tc>
          <w:tcPr>
            <w:tcW w:w="12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60731,4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Общегосударственные вопросы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2830,0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2565,2</w:t>
            </w:r>
          </w:p>
        </w:tc>
      </w:tr>
      <w:tr>
        <w:trPr>
          <w:trHeight w:val="447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2565,2</w:t>
            </w:r>
          </w:p>
        </w:tc>
      </w:tr>
      <w:tr>
        <w:trPr>
          <w:trHeight w:val="447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2565,2</w:t>
            </w:r>
          </w:p>
        </w:tc>
      </w:tr>
      <w:tr>
        <w:trPr>
          <w:trHeight w:val="34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2565,2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1761,6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1185,9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575,7</w:t>
            </w:r>
          </w:p>
        </w:tc>
      </w:tr>
      <w:tr>
        <w:trPr>
          <w:trHeight w:val="612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803,6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803,6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 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73,0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73,0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16,0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 оборона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14 0 00 0000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 выполнении функций государственными(муниципальными) 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213,5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82,3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27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13134,3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13134,3               </w:t>
            </w:r>
          </w:p>
        </w:tc>
      </w:tr>
      <w:tr>
        <w:trPr>
          <w:trHeight w:val="11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12380,3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Ремонт и содержание автомобильных дорог общего пользования в Шарангском мунипальном районе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8127,0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1836,7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1836,7           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06 2 03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S2210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5818,3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06 2 03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21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5818,3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06 2 03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60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472,0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06 2 03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60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472,0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06 3 00 00000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4253,4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Разработка и экспертиза проектно-сметной документации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06 3 02 01020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1157,1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Услуги,работы для целей капитальных вложений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06 3 02 01020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1157,1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области,в том числе на строительство объектов скоростного внеуличного транспорта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06 3 02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S2200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3096.3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Услуги,работы для целей капитальных вложений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06 3 02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S2200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3096,3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753,9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753,9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33803,9 </w:t>
            </w:r>
          </w:p>
        </w:tc>
      </w:tr>
      <w:tr>
        <w:trPr>
          <w:trHeight w:val="49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88 8 06 03503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88 8 06 03503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33328,9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15436,7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15436,7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Иные межбюджетные трансферты на компенсацию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10053,9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10053,9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Иные межбюджетные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14 2 20 74800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2109,2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Прочая закупка товаров ,работ и услуг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14 2 20 74800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2109,2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14 2 20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1078,3</w:t>
            </w:r>
          </w:p>
        </w:tc>
      </w:tr>
      <w:tr>
        <w:trPr>
          <w:trHeight w:val="519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 xml:space="preserve"> 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2195,3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>14 2 20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 xml:space="preserve"> 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2195,3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19 0 00 00000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19 2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 xml:space="preserve">F2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19 2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 xml:space="preserve">F2 </w:t>
            </w:r>
            <w:r>
              <w:rPr>
                <w:rFonts w:cs="Arial" w:ascii="Arial" w:hAnsi="Arial"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13537,6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13537,6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Прочие не 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12130,6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реализацию проекта по поддержке местных инициатив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1382,0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88 8 03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S2</w:t>
            </w:r>
            <w:r>
              <w:rPr>
                <w:rFonts w:cs="Arial" w:ascii="Arial" w:hAnsi="Arial"/>
                <w:bCs/>
                <w:sz w:val="18"/>
                <w:szCs w:val="18"/>
              </w:rPr>
              <w:t>6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1382,0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Уличное освещение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4248,0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4248,0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Озеленение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Организация и содержание мест захоронения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248,5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248,5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7295,7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7295,7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88 8 06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</w:t>
            </w:r>
            <w:r>
              <w:rPr>
                <w:rFonts w:cs="Arial" w:ascii="Arial" w:hAnsi="Arial"/>
                <w:bCs/>
                <w:sz w:val="18"/>
                <w:szCs w:val="18"/>
              </w:rPr>
              <w:t>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68,4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88 8 06 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S</w:t>
            </w:r>
            <w:r>
              <w:rPr>
                <w:rFonts w:cs="Arial" w:ascii="Arial" w:hAnsi="Arial"/>
                <w:bCs/>
                <w:sz w:val="18"/>
                <w:szCs w:val="18"/>
              </w:rPr>
              <w:t>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68,4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Предупреждение распространения,профилактики,диагностика и лечение от новой коронавирусной инфекции(СО</w:t>
            </w:r>
            <w:r>
              <w:rPr>
                <w:rFonts w:cs="Arial" w:ascii="Arial" w:hAnsi="Arial"/>
                <w:bCs/>
                <w:sz w:val="18"/>
                <w:szCs w:val="18"/>
                <w:lang w:val="en-US"/>
              </w:rPr>
              <w:t>VID</w:t>
            </w:r>
            <w:r>
              <w:rPr>
                <w:rFonts w:cs="Arial" w:ascii="Arial" w:hAnsi="Arial"/>
                <w:bCs/>
                <w:sz w:val="18"/>
                <w:szCs w:val="18"/>
              </w:rPr>
              <w:t>- 19)-прочие мероприятия по благоустройству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С1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25,0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Прочая закупка товаров ,работ и услуг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С1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трансферты из бюджетов поселений бюджету муниципального района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283,0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88 8 06 21801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88 8 06 21801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60731,4</w:t>
            </w:r>
          </w:p>
        </w:tc>
      </w:tr>
    </w:tbl>
    <w:p>
      <w:pPr>
        <w:pStyle w:val="ConsPlusNormal1"/>
        <w:bidi w:val="0"/>
        <w:jc w:val="left"/>
        <w:rPr>
          <w:b/>
          <w:b/>
        </w:rPr>
      </w:pPr>
      <w:r>
        <w:rPr>
          <w:b/>
        </w:rPr>
      </w:r>
    </w:p>
    <w:p>
      <w:pPr>
        <w:pStyle w:val="ConsPlusNormal1"/>
        <w:bidi w:val="0"/>
        <w:jc w:val="left"/>
        <w:rPr>
          <w:b/>
          <w:b/>
        </w:rPr>
      </w:pPr>
      <w:r>
        <w:rPr>
          <w:b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№7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tbl>
      <w:tblPr>
        <w:tblW w:w="9933" w:type="dxa"/>
        <w:jc w:val="left"/>
        <w:tblInd w:w="-74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3"/>
        <w:gridCol w:w="1134"/>
        <w:gridCol w:w="43"/>
        <w:gridCol w:w="1233"/>
        <w:gridCol w:w="1559"/>
        <w:gridCol w:w="2551"/>
        <w:gridCol w:w="10"/>
      </w:tblGrid>
      <w:tr>
        <w:trPr>
          <w:trHeight w:val="509" w:hRule="atLeast"/>
        </w:trPr>
        <w:tc>
          <w:tcPr>
            <w:tcW w:w="9923" w:type="dxa"/>
            <w:gridSpan w:val="6"/>
            <w:tcBorders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Распределение бюджетных ассигнований по разделам, подразделам, группам видов расходов классификации расходов бюджета поселения на 2020год</w:t>
            </w:r>
          </w:p>
        </w:tc>
      </w:tr>
      <w:tr>
        <w:trPr>
          <w:trHeight w:val="264" w:hRule="atLeast"/>
        </w:trPr>
        <w:tc>
          <w:tcPr>
            <w:tcW w:w="3403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  <w:tc>
          <w:tcPr>
            <w:tcW w:w="1177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5343" w:type="dxa"/>
            <w:gridSpan w:val="3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Наименование</w:t>
            </w:r>
          </w:p>
        </w:tc>
        <w:tc>
          <w:tcPr>
            <w:tcW w:w="39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4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Вид расходов</w:t>
            </w:r>
          </w:p>
        </w:tc>
        <w:tc>
          <w:tcPr>
            <w:tcW w:w="256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5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Общегосударственные вопросы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2 830,0</w:t>
            </w:r>
          </w:p>
        </w:tc>
      </w:tr>
      <w:tr>
        <w:trPr>
          <w:trHeight w:val="1241" w:hRule="atLeast"/>
          <w:cantSplit w:val="true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2 565,2</w:t>
            </w:r>
          </w:p>
        </w:tc>
      </w:tr>
      <w:tr>
        <w:trPr>
          <w:trHeight w:val="154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1989,5</w:t>
            </w:r>
          </w:p>
        </w:tc>
      </w:tr>
      <w:tr>
        <w:trPr>
          <w:trHeight w:val="447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575,7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Резервные фонды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57,0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16,0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 оборона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02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213,5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82,3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13134,3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8881,0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8881,0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Бюджетные инвестиции в объекты капитального строительства государственной(муниципальной) собственности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4253,3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Услуги,работы для целей капитальных вложений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4253,3</w:t>
            </w:r>
          </w:p>
        </w:tc>
      </w:tr>
      <w:tr>
        <w:trPr>
          <w:trHeight w:val="479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  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33803,9</w:t>
            </w:r>
          </w:p>
        </w:tc>
      </w:tr>
      <w:tr>
        <w:trPr>
          <w:trHeight w:val="319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ind w:left="-391" w:hanging="0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992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33328,9</w:t>
            </w:r>
          </w:p>
        </w:tc>
      </w:tr>
      <w:tr>
        <w:trPr>
          <w:trHeight w:val="40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33328,9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08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bCs/>
                <w:sz w:val="18"/>
                <w:szCs w:val="18"/>
              </w:rPr>
              <w:t xml:space="preserve">             </w:t>
            </w:r>
            <w:r>
              <w:rPr>
                <w:rFonts w:cs="Arial" w:ascii="Arial" w:hAnsi="Arial"/>
                <w:bCs/>
                <w:sz w:val="18"/>
                <w:szCs w:val="18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283,0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15,0</w:t>
            </w:r>
          </w:p>
        </w:tc>
      </w:tr>
      <w:tr>
        <w:trPr>
          <w:trHeight w:val="375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</w:t>
            </w:r>
          </w:p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 xml:space="preserve">Закупка товаров, работ и услуг для обеспечения государственных (муниципальных) нужд                 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268,0</w:t>
            </w:r>
          </w:p>
        </w:tc>
      </w:tr>
      <w:tr>
        <w:trPr>
          <w:trHeight w:val="168" w:hRule="atLeast"/>
        </w:trPr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4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          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60731,4</w:t>
            </w:r>
          </w:p>
        </w:tc>
      </w:tr>
    </w:tbl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headerReference w:type="default" r:id="rId3"/>
      <w:footerReference w:type="default" r:id="rId4"/>
      <w:type w:val="nextPage"/>
      <w:pgSz w:w="11906" w:h="16838"/>
      <w:pgMar w:left="1701" w:right="850" w:header="708" w:top="1134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1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9"/>
      <w:rPr/>
    </w:pPr>
    <w:r>
      <w:rPr/>
    </w:r>
  </w:p>
  <w:p>
    <w:pPr>
      <w:pStyle w:val="Style29"/>
      <w:rPr/>
    </w:pPr>
    <w:r>
      <w:rPr/>
    </w:r>
  </w:p>
  <w:p>
    <w:pPr>
      <w:pStyle w:val="Style29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>
      <w:rFonts w:ascii="Arial" w:hAnsi="Arial" w:cs="Arial"/>
      <w:sz w:val="24"/>
      <w:szCs w:val="24"/>
    </w:rPr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2">
    <w:name w:val="Текст выноски Знак"/>
    <w:basedOn w:val="Style11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3">
    <w:name w:val="Основной текст Знак"/>
    <w:basedOn w:val="Style1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ConsPlusNormal">
    <w:name w:val="ConsPlusNormal Знак"/>
    <w:basedOn w:val="Style11"/>
    <w:qFormat/>
    <w:rPr>
      <w:rFonts w:ascii="Arial" w:hAnsi="Arial" w:eastAsia="Times New Roman" w:cs="Arial"/>
      <w:lang w:val="ru-RU" w:bidi="ar-SA"/>
    </w:rPr>
  </w:style>
  <w:style w:type="character" w:styleId="21">
    <w:name w:val="Заголовок 2 Знак"/>
    <w:basedOn w:val="Style11"/>
    <w:qFormat/>
    <w:rPr>
      <w:rFonts w:ascii="Arial" w:hAnsi="Arial" w:eastAsia="Times New Roman" w:cs="Arial"/>
      <w:sz w:val="24"/>
    </w:rPr>
  </w:style>
  <w:style w:type="character" w:styleId="31">
    <w:name w:val="Заголовок 3 Знак"/>
    <w:basedOn w:val="Style11"/>
    <w:qFormat/>
    <w:rPr>
      <w:rFonts w:ascii="Arial" w:hAnsi="Arial" w:eastAsia="Times New Roman" w:cs="Arial"/>
      <w:b/>
      <w:bCs/>
      <w:sz w:val="22"/>
    </w:rPr>
  </w:style>
  <w:style w:type="character" w:styleId="Style14">
    <w:name w:val="Основной текст с отступом Знак"/>
    <w:basedOn w:val="Style11"/>
    <w:qFormat/>
    <w:rPr>
      <w:rFonts w:ascii="Arial" w:hAnsi="Arial" w:eastAsia="Times New Roman" w:cs="Arial"/>
      <w:sz w:val="26"/>
    </w:rPr>
  </w:style>
  <w:style w:type="character" w:styleId="22">
    <w:name w:val="Основной текст с отступом 2 Знак"/>
    <w:basedOn w:val="Style11"/>
    <w:qFormat/>
    <w:rPr>
      <w:rFonts w:ascii="Arial" w:hAnsi="Arial" w:eastAsia="Times New Roman" w:cs="Arial"/>
      <w:sz w:val="26"/>
    </w:rPr>
  </w:style>
  <w:style w:type="character" w:styleId="Style15">
    <w:name w:val="Верх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Style16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rFonts w:ascii="Arial" w:hAnsi="Arial" w:eastAsia="Times New Roman" w:cs="Arial"/>
      <w:sz w:val="24"/>
    </w:rPr>
  </w:style>
  <w:style w:type="character" w:styleId="32">
    <w:name w:val="Основной текст 3 Знак"/>
    <w:basedOn w:val="Style11"/>
    <w:qFormat/>
    <w:rPr>
      <w:rFonts w:ascii="Arial" w:hAnsi="Arial" w:eastAsia="Times New Roman" w:cs="Arial"/>
      <w:b/>
      <w:bCs/>
      <w:sz w:val="26"/>
    </w:rPr>
  </w:style>
  <w:style w:type="character" w:styleId="Style17">
    <w:name w:val="Текст Знак"/>
    <w:basedOn w:val="Style11"/>
    <w:qFormat/>
    <w:rPr>
      <w:rFonts w:ascii="Courier New" w:hAnsi="Courier New" w:eastAsia="Times New Roman" w:cs="Courier New"/>
    </w:rPr>
  </w:style>
  <w:style w:type="character" w:styleId="33">
    <w:name w:val="Основной текст с отступом 3 Знак"/>
    <w:basedOn w:val="Style11"/>
    <w:qFormat/>
    <w:rPr>
      <w:rFonts w:ascii="Arial" w:hAnsi="Arial" w:eastAsia="MS Mincho;ＭＳ 明朝" w:cs="Arial"/>
      <w:sz w:val="24"/>
    </w:rPr>
  </w:style>
  <w:style w:type="character" w:styleId="Style18">
    <w:name w:val="Ниж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9">
    <w:name w:val="Заголовок"/>
    <w:next w:val="Style20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20">
    <w:name w:val="Body Text"/>
    <w:basedOn w:val="Normal"/>
    <w:pPr>
      <w:jc w:val="center"/>
    </w:pPr>
    <w:rPr>
      <w:b/>
      <w:bCs/>
      <w:sz w:val="28"/>
      <w:szCs w:val="24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6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7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8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9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30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31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sz w:val="24"/>
      <w:szCs w:val="24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2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3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4">
    <w:name w:val="Содержимое таблицы"/>
    <w:basedOn w:val="Normal"/>
    <w:qFormat/>
    <w:pPr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732</TotalTime>
  <Application>LibreOffice/6.4.3.2$Windows_X86_64 LibreOffice_project/747b5d0ebf89f41c860ec2a39efd7cb15b54f2d8</Application>
  <Pages>31</Pages>
  <Words>4505</Words>
  <Characters>28982</Characters>
  <CharactersWithSpaces>32911</CharactersWithSpaces>
  <Paragraphs>1347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2020-04-17T08:06:00Z</dcterms:created>
  <dc:creator>Admin</dc:creator>
  <dc:description/>
  <cp:keywords/>
  <dc:language>ru-RU</dc:language>
  <cp:lastModifiedBy>Комьютер</cp:lastModifiedBy>
  <cp:lastPrinted>2020-05-21T12:50:00Z</cp:lastPrinted>
  <dcterms:modified xsi:type="dcterms:W3CDTF">2020-05-21T12:51:00Z</dcterms:modified>
  <cp:revision>22</cp:revision>
  <dc:subject/>
  <dc:title/>
</cp:coreProperties>
</file>