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Arial" w:cs="Arial" w:ascii="Arial" w:hAnsi="Arial"/>
          <w:sz w:val="24"/>
          <w:szCs w:val="24"/>
        </w:rPr>
        <w:t xml:space="preserve">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РАСПОРЯЖЕНИЕ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18.12.2020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10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Об утверждении номенклатуры дел администрации рабочего поселка Шаранга Шарангского муниципального района Нижегородской области на 2021 год</w:t>
      </w:r>
    </w:p>
    <w:p>
      <w:pPr>
        <w:pStyle w:val="ConsPlusNormal1"/>
        <w:widowControl/>
        <w:ind w:firstLine="567"/>
        <w:rPr>
          <w:rFonts w:ascii="Arial" w:hAnsi="Arial" w:cs="Arial"/>
          <w:b/>
          <w:b/>
          <w:sz w:val="24"/>
          <w:szCs w:val="24"/>
        </w:rPr>
      </w:pPr>
      <w:r>
        <w:rPr>
          <w:rFonts w:cs="Arial"/>
          <w:b/>
          <w:sz w:val="24"/>
          <w:szCs w:val="24"/>
        </w:rPr>
      </w:r>
    </w:p>
    <w:p>
      <w:pPr>
        <w:pStyle w:val="ConsPlusNormal1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В соответствии с  Федеральным законом от 22 октября 2004 гола №125-ФЗ «Об архивном деле в Российской Федерации»,  руководствуясь приказом Росархива от 20 декабря 2019 №236 «Об утверждении Перечня типовых управленческих архивных документов, образующихся в процессе деятельности государственных органов, органов местного самоуправления и организаций, с указанием сроков их хранения»,</w:t>
      </w:r>
    </w:p>
    <w:p>
      <w:pPr>
        <w:pStyle w:val="ConsPlusNormal1"/>
        <w:ind w:hanging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приказом Министерства культуры Российской Федерации от 31 марта 2015 года № 526 «Об утверждении правил организации хранения, комплектования, учета и использования документов архивного фонда Российской Федерации и других архивных документов в органах государственной власти, органах местного самоуправления и организациях»,  в целях систематизации перечня наименований дел, формируемых в администрации рабочего поселка Шаранга Шарангского муниципального района Нижегородской области: </w:t>
      </w:r>
    </w:p>
    <w:p>
      <w:pPr>
        <w:pStyle w:val="ConsPlusNormal1"/>
        <w:ind w:firstLine="567"/>
        <w:jc w:val="both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bCs/>
          <w:sz w:val="24"/>
          <w:szCs w:val="24"/>
        </w:rPr>
        <w:t xml:space="preserve">    </w:t>
      </w:r>
      <w:r>
        <w:rPr>
          <w:rFonts w:cs="Arial" w:ascii="Arial" w:hAnsi="Arial"/>
          <w:bCs/>
          <w:sz w:val="24"/>
          <w:szCs w:val="24"/>
        </w:rPr>
        <w:t>1.Утвердить номенклатуру дел администрации рабочего поселка Шаранга Шарангского муниципального района Нижегородской области на 2021 год.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</w:t>
      </w:r>
      <w:r>
        <w:rPr>
          <w:rFonts w:cs="Arial" w:ascii="Arial" w:hAnsi="Arial"/>
          <w:sz w:val="24"/>
          <w:szCs w:val="24"/>
        </w:rPr>
        <w:t>2. Контроль за исполнением настоящего  распоряжения возложить на специалиста 1 категории администрации Яморзову Елену Витальевну.</w:t>
      </w:r>
    </w:p>
    <w:p>
      <w:pPr>
        <w:pStyle w:val="Normal"/>
        <w:autoSpaceDE w:val="false"/>
        <w:spacing w:lineRule="auto" w:line="276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autoSpaceDE w:val="false"/>
        <w:spacing w:lineRule="auto" w:line="276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8789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</w:t>
        <w:tab/>
        <w:t>С.В.Краев</w:t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ConsPlusNormal1"/>
        <w:ind w:firstLine="567"/>
        <w:jc w:val="right"/>
        <w:rPr>
          <w:rFonts w:ascii="Arial" w:hAnsi="Arial" w:cs="Arial"/>
          <w:b/>
          <w:b/>
          <w:sz w:val="32"/>
          <w:szCs w:val="32"/>
        </w:rPr>
      </w:pPr>
      <w:r>
        <w:rPr>
          <w:rFonts w:cs="Arial"/>
          <w:b/>
          <w:sz w:val="32"/>
          <w:szCs w:val="32"/>
        </w:rPr>
      </w:r>
    </w:p>
    <w:p>
      <w:pPr>
        <w:pStyle w:val="Normal"/>
        <w:rPr/>
      </w:pPr>
      <w:r>
        <w:rPr>
          <w:rFonts w:cs="Arial" w:ascii="Arial" w:hAnsi="Arial"/>
          <w:sz w:val="24"/>
          <w:szCs w:val="24"/>
        </w:rPr>
        <w:t>Ознакомлена  __________________(Яморзова Е.В., 18.12.2020 г.)</w:t>
      </w:r>
    </w:p>
    <w:p>
      <w:pPr>
        <w:pStyle w:val="Normal"/>
        <w:rPr/>
      </w:pPr>
      <w:r>
        <w:rPr>
          <w:rFonts w:eastAsia="Arial" w:cs="Arial" w:ascii="Arial" w:hAnsi="Arial"/>
        </w:rPr>
        <w:t xml:space="preserve">                                               </w:t>
      </w:r>
      <w:r>
        <w:rPr>
          <w:rFonts w:cs="Arial" w:ascii="Arial" w:hAnsi="Arial"/>
        </w:rPr>
        <w:t>(подпись,ФИО, дата)</w:t>
      </w:r>
    </w:p>
    <w:p>
      <w:pPr>
        <w:pStyle w:val="ConsPlusNormal1"/>
        <w:ind w:firstLine="567"/>
        <w:jc w:val="right"/>
        <w:rPr>
          <w:rFonts w:ascii="Arial" w:hAnsi="Arial" w:cs="Arial"/>
          <w:b/>
          <w:b/>
          <w:sz w:val="32"/>
          <w:szCs w:val="32"/>
        </w:rPr>
      </w:pPr>
      <w:r>
        <w:rPr>
          <w:rFonts w:cs="Arial"/>
          <w:b/>
          <w:sz w:val="32"/>
          <w:szCs w:val="32"/>
        </w:rPr>
      </w:r>
    </w:p>
    <w:p>
      <w:pPr>
        <w:pStyle w:val="ConsPlusNormal1"/>
        <w:ind w:firstLine="567"/>
        <w:jc w:val="right"/>
        <w:rPr>
          <w:b/>
          <w:b/>
          <w:sz w:val="32"/>
          <w:szCs w:val="32"/>
        </w:rPr>
      </w:pPr>
      <w:r>
        <w:rPr>
          <w:b/>
          <w:sz w:val="32"/>
          <w:szCs w:val="32"/>
        </w:rPr>
      </w:r>
    </w:p>
    <w:p>
      <w:pPr>
        <w:pStyle w:val="ConsPlusNormal1"/>
        <w:ind w:firstLine="567"/>
        <w:jc w:val="right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>Утверждена</w:t>
      </w:r>
    </w:p>
    <w:p>
      <w:pPr>
        <w:pStyle w:val="ConsPlusNormal1"/>
        <w:ind w:firstLine="567"/>
        <w:jc w:val="right"/>
        <w:rPr/>
      </w:pPr>
      <w:r>
        <w:rPr>
          <w:sz w:val="22"/>
          <w:szCs w:val="22"/>
        </w:rPr>
        <w:t xml:space="preserve">распоряжением  администрации 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рабочего поселка Шаранга 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>Шарангского муниципального района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Нижегородской области 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>от  18.12.2020 №10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Администрация рабочего </w:t>
        <w:tab/>
        <w:tab/>
        <w:tab/>
        <w:tab/>
        <w:t>УТВЕРЖДАЮ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поселка Шаранга Шарангского</w:t>
        <w:tab/>
        <w:tab/>
        <w:t xml:space="preserve">          Глава администрации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муниципального района</w:t>
        <w:tab/>
        <w:tab/>
        <w:tab/>
        <w:tab/>
        <w:t>рабочего поселка Шаранга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  <w:tab/>
        <w:tab/>
        <w:tab/>
        <w:tab/>
        <w:t>______________С.В.Краев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ab/>
        <w:tab/>
        <w:tab/>
        <w:tab/>
        <w:tab/>
        <w:tab/>
        <w:tab/>
        <w:tab/>
        <w:t>«18 »декабря 2020 г.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НОМЕНКЛАТУРА  ДЕЛ</w:t>
      </w:r>
    </w:p>
    <w:p>
      <w:pPr>
        <w:pStyle w:val="Normal"/>
        <w:jc w:val="center"/>
        <w:rPr/>
      </w:pPr>
      <w:r>
        <w:rPr>
          <w:b/>
          <w:sz w:val="28"/>
          <w:szCs w:val="28"/>
        </w:rPr>
        <w:t>на 2021</w:t>
      </w:r>
      <w:r>
        <w:rPr/>
        <w:t xml:space="preserve"> год</w:t>
      </w:r>
    </w:p>
    <w:tbl>
      <w:tblPr>
        <w:tblW w:w="9615" w:type="dxa"/>
        <w:jc w:val="left"/>
        <w:tblInd w:w="-1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"/>
        <w:gridCol w:w="3869"/>
        <w:gridCol w:w="1276"/>
        <w:gridCol w:w="1701"/>
        <w:gridCol w:w="1818"/>
      </w:tblGrid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№№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п/п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структурных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подразделений или направлений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деятельности и дел /томов/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дел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/томов/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Срок хран.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дела /тома/ 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 № ст.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перечню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примечание</w:t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>
        <w:trPr/>
        <w:tc>
          <w:tcPr>
            <w:tcW w:w="961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8"/>
              <w:numPr>
                <w:ilvl w:val="0"/>
                <w:numId w:val="2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u w:val="single"/>
              </w:rPr>
              <w:t>Поселковый Совет</w:t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01-01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Устав рабочего поселка Шаранга.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Постоянно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Ст.4а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01-02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Регламент поселкового Совета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Постоянно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Ст.8а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01-03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Протоколы заседаний, решения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поселкового  Совета и документы к ним.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Постоянно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Ст.18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01-04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Журнал регистрации решений поселкового Совета.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Постоянно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Ст.182 а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01-05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Распоряжения главы МСУ.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Постоянно</w:t>
            </w:r>
          </w:p>
          <w:p>
            <w:pPr>
              <w:pStyle w:val="Normal"/>
              <w:jc w:val="center"/>
              <w:rPr/>
            </w:pPr>
            <w:r>
              <w:rPr>
                <w:sz w:val="28"/>
                <w:szCs w:val="28"/>
              </w:rPr>
              <w:t>Ст.4а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01-06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Журнал регистрации распоряжений главы МСУ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Постоянно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Ст.182 а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01-07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Документы по проведению выборов депутатов поселкового Совета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/протоколы, списки депутатов/.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Постоянно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01-08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Документы по проведению выборов главы местного самоуправления. 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Постоянно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01-09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Документы по назначению на должность, заключение контрактов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лет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Ст.456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01-10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Списки депутатов поселкового Совета рабочего поселка Шаранга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Постоянно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Ст.462 а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01-11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Прогноз социально-экономического развития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Постоянно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Ст.190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01-12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>
          <w:trHeight w:val="558" w:hRule="atLeast"/>
        </w:trPr>
        <w:tc>
          <w:tcPr>
            <w:tcW w:w="961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  <w:u w:val="single"/>
              </w:rPr>
            </w:r>
          </w:p>
          <w:p>
            <w:pPr>
              <w:pStyle w:val="Normal"/>
              <w:jc w:val="center"/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  <w:u w:val="single"/>
              </w:rPr>
              <w:t>02. Администрация. Руководство</w:t>
            </w:r>
          </w:p>
          <w:p>
            <w:pPr>
              <w:pStyle w:val="Normal"/>
              <w:jc w:val="center"/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  <w:u w:val="single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02-01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Постановления, решения и  распоряжения вышестоящих органов, касающиеся деятельности администрации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Постоянно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Ст.18а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02-02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Постановления, решения и  распоряжения вышестоящих органов, присланные для сведения и руководства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минов. надобности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Ст.18а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02-03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Положение об администрации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Постоянно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Ст.28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02-04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Структура администрации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Постоянно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Ст.38 а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02-05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Постановления главы администрации и документы к ним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Постоянно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Ст.4 а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02-06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Журнал регистрации постановлений администрации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Постоянно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Ст.182 а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02-07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Распоряжения главы администрации и документы к ним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Постоянно</w:t>
            </w:r>
          </w:p>
          <w:p>
            <w:pPr>
              <w:pStyle w:val="Normal"/>
              <w:jc w:val="center"/>
              <w:rPr/>
            </w:pPr>
            <w:r>
              <w:rPr>
                <w:sz w:val="28"/>
                <w:szCs w:val="28"/>
              </w:rPr>
              <w:t>Ст.4 а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02-08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Журнал регистрации распоряжений администрации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Постоянно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Ст.182 а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02-09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Правила внутреннего трудового распорядка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год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Ст.381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После замены новыми</w:t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02-10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Протоколы общих собраний граждан поселения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Постоянно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Ст.18 к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02-11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Годовой план работы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Постоянно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Ст.198 а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02-12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Протоколы заседаний  совета профилактики и правонарушений среди несовершеннолетних при администрации рабочего поселка Шаранга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Постоянно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Ст.18 б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02-13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Документы о результатах проверки работы администрации (акты, справки)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 лет ЭПК ст.141а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02-14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Договоры о передаче полномочий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Постоянно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ЭП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Ст.11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После истечения срока действия договора;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После прекращения обязательств по договору</w:t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02-15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Соглашение о взаимном сотрудничестве между администрацией Шарангского муниципального района и администрацией рабочего поселка Шаранга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Постоянно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Ст.4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02-16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Протоколы собраний главы администрации с руководителями учреждений и организаций администрации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Постоянно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Ст.18а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02-17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Документы (списки, справки, протоколы, отчеты и т.д.) о работе жилищной комиссии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Постоянно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Ст.641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02-18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Книга учета граждан , нуждающихся в улучшении жилищных условий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 лет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Ст.640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02-19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Журнал регистрации заявлений граждан о принятии на учет в качестве нуждающихся в улучшении жилищных условий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 лет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Ст.640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02-20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Договоры социального найма жилого помещения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лет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Ст.650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После истечения срока действия</w:t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02-21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Списки участников ВОВ, вдов, жен умерших военнослужащих, ветеранов труда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Постоянно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Ст.462 б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sz w:val="28"/>
                <w:szCs w:val="28"/>
              </w:rPr>
              <w:t>02-22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Списки населенных пунктов и сведения о наличии населения в них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Постоянно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Ст.335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02-23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Переписка с вышестоящими организациями по основным вопросам деятельности администрации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лет ЭПК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Ст.16, ст.70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02-24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Переписка с правоохранительными органами (характеристики, справки)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лет ЭПК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Ст.70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02-25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Обращения граждан (предложения, заявления, жалобы и др.); документы (справки, сведения, ,переписка) по их рассмотрению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лет ЭПК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Ст.154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02-26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Журнал учета личного приема граждан главой администрации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года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Ст.183а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02-27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Журнал регистрации предложений, заявлений и жалоб граждан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лет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Ст.182е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02-28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Журнал регистрации поступающих и отправляемых документов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лет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Ст.182 г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02-29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Журнал учета выданных справок (регистрация справок)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лет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Ст.182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02-30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Инструкция по делопроизводству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Постоянно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Ст.8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02-31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Похозяйственные книги и алфавитные книги хозяйств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Постоянно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Ст.330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02-32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Земельно-кадастровые книги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Постоянно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Ст.330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02-33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Домовые книги по прописке и выписке граждан поселения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Постоянно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Ст.652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02-34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Паспорт поселения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Постоянно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Ст.335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02-35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Годовые статистические отчеты по всем видам деятельности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Постоянно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Ст.335а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02-36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Квитанции по самообложению хозяйств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лет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Ст.277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02-37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61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  <w:u w:val="single"/>
              </w:rPr>
              <w:t>03. Кадры</w:t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03-01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Распоряжения главы администрации по личному составу (приём, перевод, перемещение, ротация, совмещение, совместительство,  увольнение, оплата труда, аттестация, повышение квалификации, присвоение классных чинов, разрядов,  званий, поощрение, награждение, изменение анкетно-биографических данных, отпуск по уходу за  ребенком, отпуск без сохранения заработной платы)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50/75 лет ЭПК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Ст.434а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03-02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Журнал регистрации распоряжений главы администрации по личному составу (приём, перевод, перемещение, ротация, совмещение, совместительство,  увольнение, оплата труда, аттестация, повышение квалификации, присвоение классных чинов, разрядов,  званий, поощрение, награждение, изменение анкетно-биографических данных, отпуск по уходу за  ребенком, отпуск без сохранения заработной платы)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50/75 лет ЭПК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Ст.463а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03-03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Распоряжения главы администрации о предоставлении ежегодно оплачиваемых отпусков, отпусков в связи с обучением, дежурств, не связанных с основной (профильной) деятельностью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5 лет 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Ст.434 б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03-04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Журнал регистрации распоряжений главы администрации о предоставлении ежегодно оплачиваемых отпусков, отпусков в связи с обучением, дежурств, не связанных с основной (профильной) деятельностью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лет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Ст.463ж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03-05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Личные дела работников (личные карточки)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50/75 лет ЭПК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Ст.445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03-06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Трудовые книжки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востребования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Ст.449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Невостре -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бованные 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 лет</w:t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03-07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Реестр муниципальных служащих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Постоянно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Ст.433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03-08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График предоставления отпусков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года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Ст.453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03-09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Журнал учета выданных трудовых книжек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50/75 лет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Ст.463в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03-10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61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04.Бюджетно-финансовая работа</w:t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04-01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Штатное расписание и тарификационные списки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Постоянно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Ст.40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04-02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Годовой бухгалтерский отчет и объяснительная записка к нему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Постоянно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Ст.265а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04-03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Квартальные бухгалтерские отчеты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лет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Ст.268б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04-04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Годовая смета управленческих и административно-хозяйственных расходов администрации и учреждений находящихся на её балансе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постоянно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Ст.243б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04-05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Местный бюджет поселения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Постоянно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Ст.269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04-06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Первичные документы и приложения к ним, зафиксировавшие факт совершения хозяйственной операции и явившиеся основанием для бухгалтерских записей (кассовые, банковские документы, корешки банковских книжек, ордера, табели, извещения банков и переводные требования, акты о приеме, сдаче, списании имущества и материалов, квитанции , корешки к ним, счета фактуры, накладные и авансовые отчеты и др.)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лет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Ст.277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 условии завершения ревизии</w:t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04-07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Лицевые счета работников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50/75 лет ЭПК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Ст.296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04-08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Расчетно-платёжные ведомости по начислению заработной платы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 лет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Ст.295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 отсутствии лицевых счетов 75 лет</w:t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04-09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Инвентарные карточки и книги учета основных средств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ликвидации организации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Ст.329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04-10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Оборотные ведомости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лет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Ст.276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 условии завершения ревизии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04-11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Кассовые книги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лет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Ст.277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 условии завершения ревизии</w:t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04-12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Документы по проведению инвентаризации (протоколы, описи, акты, сличительные ведомости)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лет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Ст.321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 условии завершения ревизии</w:t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04-13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Листки нетрудоспособности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лет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Ст.618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04-14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Акты документальных ревизий финансово-хозяйственной деятельности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лет ЭПК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Ст.282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 условии завершения ревизии</w:t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04-15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Журнал регистрации счетов кассовых ордеров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лет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Ст.292в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 условии завершения ревизии</w:t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04-16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Документы предоставляемые в государственную налоговую службу (сведения, декларации о доходах физических лиц, отчеты по ЕСН)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лет ЭПК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Ст.303,304,312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04-17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Документы, предоставляемые в Пенсионный фонд (сведения по страховым взносам на обязательное пенсионное страхование для лиц, производящих выплаты физическим лицам)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лет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Ст.624а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04-18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61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05. Военно-учётный стол</w:t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05-01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Карточки первичного учета военнообязанных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лет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Ст.458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После снятия с учета</w:t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05-02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Список граждан, подлежащих призыву на военную службу, состоящих на воинском учете, на 1 сентября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лет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Ст.457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05-03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Переписка с  отделом военного комиссариата по вопросам учета граждан, пребывающих в запасе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5 лет 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Ст.457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05-04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61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06. АРХИВ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06-01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Дело фонда (исторические справки, сведения о составе и объеме фонда, паспорт архива, акты проверок наличия и состояния дел, приема-передачи, о выделении к уничтожению. утратах и повреждениях документов)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Постоянно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Ст.170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06-02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Описи дел постоянного хранения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Постоянно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Ст.172а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06-03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Номенклатура дел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Постоянно 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Ст.157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06-04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Описи дел по личному составу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50/75 лет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Ст.172б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06-05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</w:tbl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ab/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Ответственный за делопроизводство и архив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Специалист администрации</w:t>
        <w:tab/>
        <w:tab/>
        <w:tab/>
        <w:tab/>
        <w:t>__________</w:t>
        <w:tab/>
        <w:t>Е.В.Яморзова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«18»декабря 2020 г.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  <w:lang w:val="ru-RU" w:eastAsia="ru-RU"/>
        </w:rPr>
      </w:pPr>
      <w:r>
        <w:rPr>
          <w:sz w:val="28"/>
          <w:szCs w:val="28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0" allowOverlap="1" relativeHeight="3">
                <wp:simplePos x="0" y="0"/>
                <wp:positionH relativeFrom="column">
                  <wp:posOffset>-13335</wp:posOffset>
                </wp:positionH>
                <wp:positionV relativeFrom="paragraph">
                  <wp:posOffset>156210</wp:posOffset>
                </wp:positionV>
                <wp:extent cx="2413000" cy="29210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13000" cy="2921000"/>
                        </a:xfrm>
                        <a:prstGeom prst="rect"/>
                        <a:solidFill>
                          <a:srgbClr val="FFFFFF"/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СОГЛАСОВАНО</w:t>
                            </w:r>
                          </w:p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</w:r>
                          </w:p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Протокол ЭК</w:t>
                            </w:r>
                          </w:p>
                          <w:p>
                            <w:pPr>
                              <w:pStyle w:val="Normal"/>
                              <w:rPr/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администрации</w:t>
                            </w:r>
                          </w:p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рабочего  поселка Шаранга</w:t>
                            </w:r>
                          </w:p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Шарангского муниципального района Нижегородской области</w:t>
                            </w:r>
                          </w:p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</w:r>
                          </w:p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от____________№__</w:t>
                            </w:r>
                          </w:p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</w:r>
                          </w:p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___________ С.В.Краев</w:t>
                            </w:r>
                          </w:p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</w:r>
                          </w:p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</w:r>
                          </w:p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190pt;height:230pt;mso-wrap-distance-left:9.05pt;mso-wrap-distance-right:9.05pt;mso-wrap-distance-top:0pt;mso-wrap-distance-bottom:0pt;margin-top:12.3pt;mso-position-vertical-relative:text;margin-left:-1.05pt;mso-position-horizontal-relative:text"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СОГЛАСОВАНО</w:t>
                      </w:r>
                    </w:p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</w:r>
                    </w:p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Протокол ЭК</w:t>
                      </w:r>
                    </w:p>
                    <w:p>
                      <w:pPr>
                        <w:pStyle w:val="Normal"/>
                        <w:rPr/>
                      </w:pPr>
                      <w:r>
                        <w:rPr>
                          <w:sz w:val="28"/>
                          <w:szCs w:val="28"/>
                        </w:rPr>
                        <w:t>администрации</w:t>
                      </w:r>
                    </w:p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рабочего  поселка Шаранга</w:t>
                      </w:r>
                    </w:p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Шарангского муниципального района Нижегородской области</w:t>
                      </w:r>
                    </w:p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</w:r>
                    </w:p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от____________№__</w:t>
                      </w:r>
                    </w:p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</w:r>
                    </w:p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___________ С.В.Краев</w:t>
                      </w:r>
                    </w:p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</w:r>
                    </w:p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</w:r>
                    </w:p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0" allowOverlap="1" relativeHeight="4">
                <wp:simplePos x="0" y="0"/>
                <wp:positionH relativeFrom="column">
                  <wp:posOffset>3237865</wp:posOffset>
                </wp:positionH>
                <wp:positionV relativeFrom="paragraph">
                  <wp:posOffset>156210</wp:posOffset>
                </wp:positionV>
                <wp:extent cx="2755900" cy="2921000"/>
                <wp:effectExtent l="0" t="0" r="0" b="0"/>
                <wp:wrapNone/>
                <wp:docPr id="3" name="Врезка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55900" cy="2921000"/>
                        </a:xfrm>
                        <a:prstGeom prst="rect"/>
                        <a:solidFill>
                          <a:srgbClr val="FFFFFF"/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СОГЛАСОВАНО</w:t>
                            </w:r>
                          </w:p>
                          <w:p>
                            <w:pPr>
                              <w:pStyle w:val="Normal"/>
                              <w:tabs>
                                <w:tab w:val="clear" w:pos="720"/>
                                <w:tab w:val="left" w:pos="142" w:leader="none"/>
                              </w:tabs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</w:r>
                          </w:p>
                          <w:p>
                            <w:pPr>
                              <w:pStyle w:val="Normal"/>
                              <w:tabs>
                                <w:tab w:val="clear" w:pos="720"/>
                                <w:tab w:val="left" w:pos="142" w:leader="none"/>
                              </w:tabs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Протокол ЭК архивного</w:t>
                              <w:tab/>
                              <w:t xml:space="preserve">      сектора администрации</w:t>
                            </w:r>
                          </w:p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Шарангского  муниципального района  </w:t>
                            </w:r>
                          </w:p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Нижегородской области</w:t>
                            </w:r>
                          </w:p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  <w:tab/>
                              <w:tab/>
                              <w:tab/>
                              <w:t xml:space="preserve">      от______________№___</w:t>
                              <w:tab/>
                              <w:tab/>
                              <w:tab/>
                              <w:tab/>
                            </w:r>
                          </w:p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___________ Л.В.Горская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17pt;height:230pt;mso-wrap-distance-left:9.05pt;mso-wrap-distance-right:9.05pt;mso-wrap-distance-top:0pt;mso-wrap-distance-bottom:0pt;margin-top:12.3pt;mso-position-vertical-relative:text;margin-left:254.95pt;mso-position-horizontal-relative:text"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СОГЛАСОВАНО</w:t>
                      </w:r>
                    </w:p>
                    <w:p>
                      <w:pPr>
                        <w:pStyle w:val="Normal"/>
                        <w:tabs>
                          <w:tab w:val="clear" w:pos="720"/>
                          <w:tab w:val="left" w:pos="142" w:leader="none"/>
                        </w:tabs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</w:r>
                    </w:p>
                    <w:p>
                      <w:pPr>
                        <w:pStyle w:val="Normal"/>
                        <w:tabs>
                          <w:tab w:val="clear" w:pos="720"/>
                          <w:tab w:val="left" w:pos="142" w:leader="none"/>
                        </w:tabs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Протокол ЭК архивного</w:t>
                        <w:tab/>
                        <w:t xml:space="preserve">      сектора администрации</w:t>
                      </w:r>
                    </w:p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Шарангского  муниципального района  </w:t>
                      </w:r>
                    </w:p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Нижегородской области</w:t>
                      </w:r>
                    </w:p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</w:p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ab/>
                        <w:tab/>
                        <w:tab/>
                        <w:tab/>
                        <w:t xml:space="preserve">      от______________№___</w:t>
                        <w:tab/>
                        <w:tab/>
                        <w:tab/>
                        <w:tab/>
                      </w:r>
                    </w:p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___________ Л.В.Горская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  <w:tab/>
        <w:tab/>
        <w:tab/>
        <w:t xml:space="preserve">      </w:t>
        <w:tab/>
        <w:t xml:space="preserve"> </w:t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jc w:val="center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sectPr>
      <w:type w:val="nextPage"/>
      <w:pgSz w:w="11906" w:h="16838"/>
      <w:pgMar w:left="1418" w:right="850" w:header="0" w:top="851" w:footer="0" w:bottom="993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decimalZero"/>
      <w:lvlText w:val="%1."/>
      <w:lvlJc w:val="left"/>
      <w:pPr>
        <w:tabs>
          <w:tab w:val="num" w:pos="0"/>
        </w:tabs>
        <w:ind w:left="735" w:hanging="375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>
      <w:rFonts w:ascii="Times New Roman" w:hAnsi="Times New Roman" w:eastAsia="Times New Roman" w:cs="Times New Roman"/>
    </w:rPr>
  </w:style>
  <w:style w:type="character" w:styleId="WW8Num7z1">
    <w:name w:val="WW8Num7z1"/>
    <w:qFormat/>
    <w:rPr>
      <w:rFonts w:ascii="Courier New" w:hAnsi="Courier New" w:cs="Courier New"/>
    </w:rPr>
  </w:style>
  <w:style w:type="character" w:styleId="WW8Num7z2">
    <w:name w:val="WW8Num7z2"/>
    <w:qFormat/>
    <w:rPr>
      <w:rFonts w:ascii="Wingdings" w:hAnsi="Wingdings" w:cs="Wingdings"/>
    </w:rPr>
  </w:style>
  <w:style w:type="character" w:styleId="WW8Num7z3">
    <w:name w:val="WW8Num7z3"/>
    <w:qFormat/>
    <w:rPr>
      <w:rFonts w:ascii="Symbol" w:hAnsi="Symbol" w:cs="Symbol"/>
    </w:rPr>
  </w:style>
  <w:style w:type="character" w:styleId="WW8Num8z0">
    <w:name w:val="WW8Num8z0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>
      <w:sz w:val="28"/>
    </w:rPr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/>
  </w:style>
  <w:style w:type="character" w:styleId="WW8Num22z1">
    <w:name w:val="WW8Num22z1"/>
    <w:qFormat/>
    <w:rPr/>
  </w:style>
  <w:style w:type="character" w:styleId="WW8Num22z2">
    <w:name w:val="WW8Num22z2"/>
    <w:qFormat/>
    <w:rPr/>
  </w:style>
  <w:style w:type="character" w:styleId="WW8Num22z3">
    <w:name w:val="WW8Num22z3"/>
    <w:qFormat/>
    <w:rPr/>
  </w:style>
  <w:style w:type="character" w:styleId="WW8Num22z4">
    <w:name w:val="WW8Num22z4"/>
    <w:qFormat/>
    <w:rPr/>
  </w:style>
  <w:style w:type="character" w:styleId="WW8Num22z5">
    <w:name w:val="WW8Num22z5"/>
    <w:qFormat/>
    <w:rPr/>
  </w:style>
  <w:style w:type="character" w:styleId="WW8Num22z6">
    <w:name w:val="WW8Num22z6"/>
    <w:qFormat/>
    <w:rPr/>
  </w:style>
  <w:style w:type="character" w:styleId="WW8Num22z7">
    <w:name w:val="WW8Num22z7"/>
    <w:qFormat/>
    <w:rPr/>
  </w:style>
  <w:style w:type="character" w:styleId="WW8Num22z8">
    <w:name w:val="WW8Num22z8"/>
    <w:qFormat/>
    <w:rPr/>
  </w:style>
  <w:style w:type="character" w:styleId="WW8Num23z0">
    <w:name w:val="WW8Num23z0"/>
    <w:qFormat/>
    <w:rPr/>
  </w:style>
  <w:style w:type="character" w:styleId="WW8Num24z0">
    <w:name w:val="WW8Num24z0"/>
    <w:qFormat/>
    <w:rPr/>
  </w:style>
  <w:style w:type="character" w:styleId="WW8Num24z1">
    <w:name w:val="WW8Num24z1"/>
    <w:qFormat/>
    <w:rPr/>
  </w:style>
  <w:style w:type="character" w:styleId="WW8Num24z2">
    <w:name w:val="WW8Num24z2"/>
    <w:qFormat/>
    <w:rPr/>
  </w:style>
  <w:style w:type="character" w:styleId="WW8Num24z3">
    <w:name w:val="WW8Num24z3"/>
    <w:qFormat/>
    <w:rPr/>
  </w:style>
  <w:style w:type="character" w:styleId="WW8Num24z4">
    <w:name w:val="WW8Num24z4"/>
    <w:qFormat/>
    <w:rPr/>
  </w:style>
  <w:style w:type="character" w:styleId="WW8Num24z5">
    <w:name w:val="WW8Num24z5"/>
    <w:qFormat/>
    <w:rPr/>
  </w:style>
  <w:style w:type="character" w:styleId="WW8Num24z6">
    <w:name w:val="WW8Num24z6"/>
    <w:qFormat/>
    <w:rPr/>
  </w:style>
  <w:style w:type="character" w:styleId="WW8Num24z7">
    <w:name w:val="WW8Num24z7"/>
    <w:qFormat/>
    <w:rPr/>
  </w:style>
  <w:style w:type="character" w:styleId="WW8Num24z8">
    <w:name w:val="WW8Num24z8"/>
    <w:qFormat/>
    <w:rPr/>
  </w:style>
  <w:style w:type="character" w:styleId="WW8Num25z0">
    <w:name w:val="WW8Num25z0"/>
    <w:qFormat/>
    <w:rPr/>
  </w:style>
  <w:style w:type="character" w:styleId="WW8Num25z1">
    <w:name w:val="WW8Num25z1"/>
    <w:qFormat/>
    <w:rPr/>
  </w:style>
  <w:style w:type="character" w:styleId="WW8Num25z2">
    <w:name w:val="WW8Num25z2"/>
    <w:qFormat/>
    <w:rPr/>
  </w:style>
  <w:style w:type="character" w:styleId="WW8Num25z3">
    <w:name w:val="WW8Num25z3"/>
    <w:qFormat/>
    <w:rPr/>
  </w:style>
  <w:style w:type="character" w:styleId="WW8Num25z4">
    <w:name w:val="WW8Num25z4"/>
    <w:qFormat/>
    <w:rPr/>
  </w:style>
  <w:style w:type="character" w:styleId="WW8Num25z5">
    <w:name w:val="WW8Num25z5"/>
    <w:qFormat/>
    <w:rPr/>
  </w:style>
  <w:style w:type="character" w:styleId="WW8Num25z6">
    <w:name w:val="WW8Num25z6"/>
    <w:qFormat/>
    <w:rPr/>
  </w:style>
  <w:style w:type="character" w:styleId="WW8Num25z7">
    <w:name w:val="WW8Num25z7"/>
    <w:qFormat/>
    <w:rPr/>
  </w:style>
  <w:style w:type="character" w:styleId="WW8Num25z8">
    <w:name w:val="WW8Num25z8"/>
    <w:qFormat/>
    <w:rPr/>
  </w:style>
  <w:style w:type="character" w:styleId="WW8Num26z0">
    <w:name w:val="WW8Num26z0"/>
    <w:qFormat/>
    <w:rPr/>
  </w:style>
  <w:style w:type="character" w:styleId="WW8Num27z0">
    <w:name w:val="WW8Num27z0"/>
    <w:qFormat/>
    <w:rPr>
      <w:rFonts w:ascii="Times New Roman" w:hAnsi="Times New Roman" w:eastAsia="Times New Roman" w:cs="Times New Roman"/>
    </w:rPr>
  </w:style>
  <w:style w:type="character" w:styleId="WW8Num27z1">
    <w:name w:val="WW8Num27z1"/>
    <w:qFormat/>
    <w:rPr>
      <w:rFonts w:ascii="Courier New" w:hAnsi="Courier New" w:cs="Courier New"/>
    </w:rPr>
  </w:style>
  <w:style w:type="character" w:styleId="WW8Num27z2">
    <w:name w:val="WW8Num27z2"/>
    <w:qFormat/>
    <w:rPr>
      <w:rFonts w:ascii="Wingdings" w:hAnsi="Wingdings" w:cs="Wingdings"/>
    </w:rPr>
  </w:style>
  <w:style w:type="character" w:styleId="WW8Num27z3">
    <w:name w:val="WW8Num27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Style14">
    <w:name w:val="Интернет-ссылка"/>
    <w:basedOn w:val="Style11"/>
    <w:rPr>
      <w:color w:val="0000FF"/>
      <w:u w:val="single"/>
    </w:rPr>
  </w:style>
  <w:style w:type="paragraph" w:styleId="Style15">
    <w:name w:val="Заголовок"/>
    <w:next w:val="Style16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6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0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2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3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5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6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7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8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9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30">
    <w:name w:val="Содержимое таблицы"/>
    <w:basedOn w:val="Normal"/>
    <w:qFormat/>
    <w:pPr>
      <w:widowControl w:val="false"/>
      <w:suppressLineNumbers/>
    </w:pPr>
    <w:rPr/>
  </w:style>
  <w:style w:type="paragraph" w:styleId="Style32">
    <w:name w:val="Заголовок таблицы"/>
    <w:basedOn w:val="Style30"/>
    <w:qFormat/>
    <w:pPr>
      <w:suppressLineNumbers/>
      <w:jc w:val="center"/>
    </w:pPr>
    <w:rPr>
      <w:b/>
      <w:bCs/>
    </w:rPr>
  </w:style>
  <w:style w:type="paragraph" w:styleId="Style33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  <w:style w:type="numbering" w:styleId="WW8Num25">
    <w:name w:val="WW8Num25"/>
    <w:qFormat/>
  </w:style>
  <w:style w:type="numbering" w:styleId="WW8Num26">
    <w:name w:val="WW8Num26"/>
    <w:qFormat/>
  </w:style>
  <w:style w:type="numbering" w:styleId="WW8Num27">
    <w:name w:val="WW8Num27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971</TotalTime>
  <Application>LibreOffice/7.0.3.1$Windows_X86_64 LibreOffice_project/d7547858d014d4cf69878db179d326fc3483e082</Application>
  <Pages>7</Pages>
  <Words>1345</Words>
  <Characters>9401</Characters>
  <CharactersWithSpaces>10505</CharactersWithSpaces>
  <Paragraphs>412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> </cp:keywords>
  <dc:language>ru-RU</dc:language>
  <cp:lastModifiedBy>Admin</cp:lastModifiedBy>
  <cp:lastPrinted>2020-12-21T13:48:00Z</cp:lastPrinted>
  <dcterms:modified xsi:type="dcterms:W3CDTF">2020-12-21T12:49:00Z</dcterms:modified>
  <cp:revision>55</cp:revision>
  <dc:subject/>
  <dc:title>ПОСТАНОВЛЕНИЕ</dc:title>
</cp:coreProperties>
</file>