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22.06.2020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77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Об утверждении отчета об исполнении бюджета поселения 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за 1 квартал 2020 года 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</w:t>
      </w:r>
      <w:r>
        <w:rPr>
          <w:rFonts w:cs="Arial" w:ascii="Arial" w:hAnsi="Arial"/>
          <w:sz w:val="24"/>
          <w:szCs w:val="24"/>
        </w:rPr>
        <w:t>В соответствии со ст.264.2 Бюджетного кодекса Российской Федерации, Уставом рабочего поселка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 – администрация)</w:t>
      </w:r>
    </w:p>
    <w:p>
      <w:pPr>
        <w:pStyle w:val="ConsPlusNormal1"/>
        <w:bidi w:val="0"/>
        <w:ind w:hanging="0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Утвердить отчет об исполнении бюджета рабочего поселка Шаранга за 1 квартал 2020 года по доходам в сумме 6764,8 тыс.рублей, по расходам в сумме </w:t>
      </w:r>
      <w:r>
        <w:rPr>
          <w:rFonts w:cs="Arial" w:ascii="Arial" w:hAnsi="Arial"/>
          <w:color w:val="000000"/>
          <w:sz w:val="24"/>
          <w:szCs w:val="24"/>
        </w:rPr>
        <w:t xml:space="preserve">6437,1 </w:t>
      </w:r>
      <w:r>
        <w:rPr>
          <w:rFonts w:cs="Arial" w:ascii="Arial" w:hAnsi="Arial"/>
          <w:sz w:val="24"/>
          <w:szCs w:val="24"/>
        </w:rPr>
        <w:t xml:space="preserve">тыс.рублей, </w:t>
      </w:r>
      <w:r>
        <w:rPr>
          <w:rFonts w:cs="Arial" w:ascii="Arial" w:hAnsi="Arial"/>
          <w:color w:val="000000"/>
          <w:sz w:val="24"/>
          <w:szCs w:val="24"/>
        </w:rPr>
        <w:t>с превышением расходов над доходами (дефицит бюджета поселения) в сумме 327,7 тыс</w:t>
      </w:r>
      <w:r>
        <w:rPr>
          <w:rFonts w:cs="Arial" w:ascii="Arial" w:hAnsi="Arial"/>
          <w:sz w:val="24"/>
          <w:szCs w:val="24"/>
        </w:rPr>
        <w:t>.рублей и со следующими показателями: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ab/>
        <w:t>1) доходов бюджета поселения по кодам классификации доходов бюджета поселения за 1 квартал 2020 года согласно приложению 1;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ab/>
        <w:t>2) расходов бюджета поселения по ведомственной структуре расходов бюджета поселения за 1 квартал 2020 года согласно приложению 2;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ab/>
        <w:t>3) расходов бюджета поселения по разделам и подразделам классификации расходов бюджета поселения, по целевым статьям (муниципальным программам и непрограммным направлениям деятельности) и группам видов расходов за 1 квартал 2020 года согласно приложению 3;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>4) источников финансирования дефицита бюджета поселения за 1 квартал 2020 года согласно приложению 4.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2. Направить отчет об исполнении бюджета поселения за 1 квартал 2020 год в поселковый Совет рабочего поселка Шаранга Шарангского муниципального района Нижегородской области.</w:t>
      </w:r>
    </w:p>
    <w:p>
      <w:pPr>
        <w:pStyle w:val="Style30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Опубликовать настоящее постановление  в районной газете «Знамя победы».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Настоящее постановление вступает в законную силу со дня его опубликования.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sectPr>
          <w:type w:val="nextPage"/>
          <w:pgSz w:w="11906" w:h="16838"/>
          <w:pgMar w:left="1701" w:right="851" w:header="0" w:top="851" w:footer="0" w:bottom="1276" w:gutter="0"/>
          <w:pgNumType w:fmt="decimal"/>
          <w:formProt w:val="false"/>
          <w:textDirection w:val="lrTb"/>
          <w:docGrid w:type="default" w:linePitch="381" w:charSpace="0"/>
        </w:sectPr>
        <w:pStyle w:val="Normal"/>
        <w:rPr/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cs="Arial"/>
          <w:szCs w:val="28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</w:p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№1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jc w:val="right"/>
        <w:rPr/>
      </w:pPr>
      <w:r>
        <w:rPr/>
        <w:t xml:space="preserve">«Об исполнении бюджета  поселения </w:t>
      </w:r>
    </w:p>
    <w:p>
      <w:pPr>
        <w:pStyle w:val="ConsPlusNormal1"/>
        <w:bidi w:val="0"/>
        <w:jc w:val="right"/>
        <w:rPr/>
      </w:pPr>
      <w:r>
        <w:rPr/>
        <w:t>за 1 квартал 2020 года»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22.06.2020 №77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4"/>
          <w:szCs w:val="24"/>
        </w:rPr>
        <w:t>Доходы бюджета поселения по кодам классификации доходов бюджета поселения за 1 квартал 2020 год</w:t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nextPage"/>
          <w:pgSz w:w="11906" w:h="16838"/>
          <w:pgMar w:left="1418" w:right="850" w:header="0" w:top="851" w:footer="0" w:bottom="993" w:gutter="0"/>
          <w:pgNumType w:fmt="decimal"/>
          <w:formProt w:val="false"/>
          <w:titlePg/>
          <w:textDirection w:val="lrTb"/>
          <w:docGrid w:type="default" w:linePitch="360" w:charSpace="0"/>
        </w:sect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15286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6878"/>
        <w:gridCol w:w="2127"/>
        <w:gridCol w:w="2126"/>
        <w:gridCol w:w="1853"/>
      </w:tblGrid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Код бюджетной классификации Российской Федерации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Наименование показателя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План на</w:t>
            </w:r>
          </w:p>
          <w:p>
            <w:pPr>
              <w:pStyle w:val="1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2020год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Исполнено</w:t>
            </w:r>
          </w:p>
          <w:p>
            <w:pPr>
              <w:pStyle w:val="1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За1квартал2020года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 xml:space="preserve">% </w:t>
            </w:r>
          </w:p>
          <w:p>
            <w:pPr>
              <w:pStyle w:val="1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исполнения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10000000000000000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 Налоговые и неналоговые доходы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17515,4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3334,8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19,0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10100000000000000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1.1. Налоги на прибыль, доходы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7982,1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1702,0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21,3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10102000010000110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 Налог на доходы физических лиц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7982,1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1702,0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21,3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Федерации(сумма платежа(перерасчеты ,недоимка и задолженность по соответствующему платежу ,в том числе по отмененному)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7875,8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1695,1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21,5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1.1.1.2.Налог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Федерации(пени по соответствующему платежу)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4,5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10102010013000110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1.1.1.3.Налог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 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-10,8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10102010014000110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1.1.1.4.Налог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 прочие поступления)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-7,0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10102020011000110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1.1.1.5.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61,5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1,9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3,1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10102030011000110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1.1.1.6. Налог на доходы физических лиц с доходов, полученных физическими лицами в соответствии со статьей 228 Налогового кодекса Российской Федерации(сумма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44,8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17,9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40,0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10102030013000110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1.1.1.7. Налог на доходы физических лиц с доходов, полученных физическими лицами в соответствии со статьей 228 Налогового кодекса Российской Федерации(суммы денежных взысканий(штрафов) соответствующему платежу согласно законодательству Российской Федерации)</w:t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0,4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b/>
              </w:rPr>
              <w:t>10300000000000000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2637,4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531,9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20,2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10302000010000110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2637,4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531,9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20,2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10302231010000110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1198,7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241,4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20,1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10302241010000110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9,0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1,6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17,8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10302251010000110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1610,4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338,8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21,0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10302261010000110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-180,7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-49,9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27,6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10500000000000000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1.3. Налоги на совокупный доход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24,5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88,7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362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10503010011000110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1.3.1. Единый сельскохозяйственный налог(сумма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24,5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88,7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362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10503010012100110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1.3.2.Единый сельскохозяйственный налог(пени по соответствующему платежу)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10600000000000000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1.4. Налоги на имущество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5642,5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784,0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13,9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10601000000000110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1.4.1.Налог на имущество физических лиц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2154,1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96,1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4,5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10601030131000110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1.4.1.1. Налог на имущество физических лиц, взимаемый по ставкам, применяемым к объектам налогообложения, расположенным в границах городских поселений(сумма платежа(перерасчеты, недоимка и задолженность по соответствующему платежу ,в том числе по отмененному)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2154,1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94,8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4,4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10601030132100110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1.4.1.2. Налог на имущество физических лиц, взимаемый по ставкам, применяемым к объектам налогообложения, расположенным в границах городских поселений(пени по соответствующему платежу)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1,3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10606000000000110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 Земельный налог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3488,4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687,9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19,7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1.4.2.1. Земельный налог с организаций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2026,5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631,8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31,2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10606033131000110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1.4.2.1.1. Земельный налог с организаций, обладающих земельным участком, расположенным в границах городских поселений(пени по соответствующему платежу)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2026,5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630,1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31,1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10601030132100110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1.4.2.1.2. Земельный налог с организаций, обладающих земельным участком, расположенным в границах городских поселений(сумма платежа(перерасчеты ,недоимка и задолженность по соответствующему платежу, в том числе по отмененному)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1,7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  Земельный налог  с физических лиц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1461,9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56,1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3,8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10606043131000110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1.4.2.2.1. Земельный налог с физических лиц, обладающих земельным участком, расположенным в границах городских поселений(сумма платежа(перерасчеты,недоимка и задолженность по соответствующему платежу,в том числе по отмененному)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1461,9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53,5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10606043132100110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1.4.2.2.2. Земельный налог с физических лиц, обладающих земельным участком, расположенным в границах городских поселений(пени по соответствующему платежу)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2,6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11100000000000000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833,9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199,8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24,0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11105013130000120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833,9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199,8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24,0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11400000000000000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200,0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5,3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11406013130000430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50,0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5,3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11406025130000430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1.6.1.2. Доходы от продажи земельных участков, находящихся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150,0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11705000000000180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1.7. Прочие неналоговые доходы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195,0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23,1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11,8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11705050130000180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1.7.1. Прочие неналоговые доходы бюджетов городских поселений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195,0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23,1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11,8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20000000000000000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26978,7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3430,0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12,7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26978,7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3430,0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12,7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20210000000000150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3626,7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906,4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25,0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20215001130000150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3626,7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906,4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25,0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20230000000000150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295,8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73,9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25,0</w:t>
            </w:r>
          </w:p>
        </w:tc>
      </w:tr>
      <w:tr>
        <w:trPr>
          <w:trHeight w:val="996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20235118130000150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295,8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73,9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25,0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20240000000000150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2.1.3. Иные межбюджетные трансферты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23056,2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2449,7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10,6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20245160130000150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2.1.3.1Межбюджетные трансферты,передаваемые бюджетам городских поселений для компенсации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1093,3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15,0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1,4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20245160130220150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2.1.3.2.Межбюджетные трансферты ,передаваемые бюджетам городских поселений для компенсации дополнительных расходов ,возникших в результате решений, принятых органами власти другого уровня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10000,0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20249999130000150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2.1.3.3. Прочие межбюджетные трансферты, передаваемые бюджетам городских поселений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11962,9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2434,7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20,4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44494,1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6764,8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15,2</w:t>
            </w:r>
          </w:p>
        </w:tc>
      </w:tr>
    </w:tbl>
    <w:p>
      <w:p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№2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jc w:val="right"/>
        <w:rPr/>
      </w:pPr>
      <w:r>
        <w:rPr/>
        <w:t xml:space="preserve">«Об исполнении бюджета  поселения </w:t>
      </w:r>
    </w:p>
    <w:p>
      <w:pPr>
        <w:pStyle w:val="ConsPlusNormal1"/>
        <w:bidi w:val="0"/>
        <w:jc w:val="right"/>
        <w:rPr/>
      </w:pPr>
      <w:r>
        <w:rPr/>
        <w:t>за 1 квартал 2020 года»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/>
        <w:t>от 22.06.2020 №77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Расходы бюджета поселения</w:t>
      </w:r>
    </w:p>
    <w:p>
      <w:pPr>
        <w:pStyle w:val="ConsPlusNormal1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 ведомственной структуре расходов бюджета поселения за 1 квартал 2020 год</w:t>
      </w:r>
    </w:p>
    <w:p>
      <w:pPr>
        <w:pStyle w:val="ConsPlusNormal1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tbl>
      <w:tblPr>
        <w:tblW w:w="15221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31"/>
        <w:gridCol w:w="48"/>
        <w:gridCol w:w="823"/>
        <w:gridCol w:w="49"/>
        <w:gridCol w:w="925"/>
        <w:gridCol w:w="1164"/>
        <w:gridCol w:w="323"/>
        <w:gridCol w:w="142"/>
        <w:gridCol w:w="286"/>
        <w:gridCol w:w="242"/>
        <w:gridCol w:w="464"/>
        <w:gridCol w:w="70"/>
        <w:gridCol w:w="144"/>
        <w:gridCol w:w="97"/>
        <w:gridCol w:w="642"/>
        <w:gridCol w:w="732"/>
        <w:gridCol w:w="808"/>
        <w:gridCol w:w="49"/>
        <w:gridCol w:w="66"/>
        <w:gridCol w:w="585"/>
        <w:gridCol w:w="49"/>
        <w:gridCol w:w="155"/>
        <w:gridCol w:w="700"/>
        <w:gridCol w:w="122"/>
        <w:gridCol w:w="1127"/>
        <w:gridCol w:w="608"/>
        <w:gridCol w:w="676"/>
        <w:gridCol w:w="32"/>
        <w:gridCol w:w="284"/>
        <w:gridCol w:w="850"/>
        <w:gridCol w:w="345"/>
        <w:gridCol w:w="49"/>
        <w:gridCol w:w="801"/>
        <w:gridCol w:w="54"/>
        <w:gridCol w:w="10"/>
        <w:gridCol w:w="841"/>
        <w:gridCol w:w="10"/>
      </w:tblGrid>
      <w:tr>
        <w:trPr>
          <w:trHeight w:val="255" w:hRule="atLeast"/>
        </w:trPr>
        <w:tc>
          <w:tcPr>
            <w:tcW w:w="897" w:type="dxa"/>
            <w:gridSpan w:val="3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823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974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157" w:type="dxa"/>
            <w:gridSpan w:val="5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417" w:type="dxa"/>
            <w:gridSpan w:val="5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444" w:type="dxa"/>
            <w:gridSpan w:val="7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70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565" w:type="dxa"/>
            <w:gridSpan w:val="5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134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249" w:type="dxa"/>
            <w:gridSpan w:val="4"/>
            <w:tcBorders/>
            <w:vAlign w:val="bottom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тыс.рублей</w:t>
            </w:r>
          </w:p>
        </w:tc>
        <w:tc>
          <w:tcPr>
            <w:tcW w:w="851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>
          <w:trHeight w:val="255" w:hRule="atLeast"/>
        </w:trPr>
        <w:tc>
          <w:tcPr>
            <w:tcW w:w="11977" w:type="dxa"/>
            <w:gridSpan w:val="2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План на 2020 год</w:t>
            </w:r>
          </w:p>
        </w:tc>
        <w:tc>
          <w:tcPr>
            <w:tcW w:w="124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 xml:space="preserve">Исполнено 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  <w:lang w:val="en-US"/>
              </w:rPr>
            </w:pPr>
            <w:r>
              <w:rPr>
                <w:rFonts w:eastAsia="Arial" w:cs="Arial" w:ascii="Arial" w:hAnsi="Arial"/>
                <w:b/>
                <w:bCs/>
                <w:sz w:val="17"/>
                <w:szCs w:val="17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17"/>
                <w:szCs w:val="17"/>
              </w:rPr>
              <w:t>За1квартал  2020 год</w:t>
            </w:r>
          </w:p>
        </w:tc>
        <w:tc>
          <w:tcPr>
            <w:tcW w:w="8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% исп.</w:t>
            </w:r>
          </w:p>
        </w:tc>
      </w:tr>
      <w:tr>
        <w:trPr>
          <w:trHeight w:val="529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Ведом-ство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7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621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953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44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565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1134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124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86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</w:tr>
      <w:tr>
        <w:trPr>
          <w:trHeight w:val="215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97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2621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953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444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2565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10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11</w:t>
            </w:r>
          </w:p>
        </w:tc>
      </w:tr>
      <w:tr>
        <w:trPr>
          <w:trHeight w:val="467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 Narrow" w:hAnsi="Arial Narrow" w:cs="Arial"/>
                <w:b/>
                <w:b/>
                <w:bCs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  <w:lang w:val="en-US"/>
              </w:rPr>
              <w:t>487</w:t>
            </w:r>
          </w:p>
        </w:tc>
        <w:tc>
          <w:tcPr>
            <w:tcW w:w="11080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 Narrow" w:hAnsi="Arial Narrow"/>
                <w:b/>
                <w:bCs/>
                <w:sz w:val="18"/>
                <w:szCs w:val="18"/>
              </w:rPr>
              <w:t>АДМИНИСТРАЦИЯ РАБОЧЕГО ПОСЕЛКА ШАРАНГА  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44494,1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6437,1</w:t>
            </w:r>
          </w:p>
        </w:tc>
        <w:tc>
          <w:tcPr>
            <w:tcW w:w="8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14,5</w:t>
            </w:r>
          </w:p>
        </w:tc>
      </w:tr>
      <w:tr>
        <w:trPr>
          <w:trHeight w:val="521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0257" w:type="dxa"/>
            <w:gridSpan w:val="2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ОБЩЕГОСУДАРСТВЕННЫЕ ВОПРОСЫ 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2830,0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628,8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22,2</w:t>
            </w:r>
          </w:p>
        </w:tc>
      </w:tr>
      <w:tr>
        <w:trPr>
          <w:trHeight w:val="415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7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/>
            </w:pPr>
            <w:r>
              <w:rPr>
                <w:rFonts w:cs="Arial" w:ascii="Arial" w:hAnsi="Arial"/>
                <w:b/>
                <w:bCs/>
              </w:rPr>
              <w:t>0</w:t>
            </w:r>
            <w:r>
              <w:rPr>
                <w:rFonts w:cs="Arial" w:ascii="Arial" w:hAnsi="Arial"/>
                <w:b/>
                <w:bCs/>
                <w:lang w:val="en-US"/>
              </w:rPr>
              <w:t>4</w:t>
            </w:r>
          </w:p>
        </w:tc>
        <w:tc>
          <w:tcPr>
            <w:tcW w:w="9283" w:type="dxa"/>
            <w:gridSpan w:val="2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  <w:lang w:val="en-US"/>
              </w:rPr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544,9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21,2</w:t>
            </w:r>
          </w:p>
        </w:tc>
      </w:tr>
      <w:tr>
        <w:trPr>
          <w:trHeight w:val="421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</w:rPr>
            </w:pPr>
            <w:r>
              <w:rPr>
                <w:rFonts w:cs="Arial" w:ascii="Arial Narrow" w:hAnsi="Arial Narrow"/>
              </w:rPr>
              <w:t>01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lang w:val="en-US"/>
              </w:rPr>
            </w:pPr>
            <w:r>
              <w:rPr>
                <w:rFonts w:cs="Arial" w:ascii="Arial Narrow" w:hAnsi="Arial Narrow"/>
              </w:rPr>
              <w:t>0</w:t>
            </w:r>
            <w:r>
              <w:rPr>
                <w:rFonts w:cs="Arial" w:ascii="Arial Narrow" w:hAnsi="Arial Narrow"/>
                <w:lang w:val="en-US"/>
              </w:rPr>
              <w:t>4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20401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1185,9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200,0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16,9</w:t>
            </w:r>
          </w:p>
        </w:tc>
      </w:tr>
      <w:tr>
        <w:trPr>
          <w:trHeight w:val="844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01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04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</w:t>
            </w:r>
            <w:r>
              <w:rPr>
                <w:rFonts w:cs="Arial" w:ascii="Arial Narrow" w:hAnsi="Arial Narrow"/>
                <w:sz w:val="16"/>
                <w:szCs w:val="16"/>
              </w:rPr>
              <w:t>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172,8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30,0</w:t>
            </w:r>
          </w:p>
        </w:tc>
      </w:tr>
      <w:tr>
        <w:trPr>
          <w:trHeight w:val="278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20800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172,1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21,4</w:t>
            </w:r>
          </w:p>
        </w:tc>
      </w:tr>
      <w:tr>
        <w:trPr>
          <w:trHeight w:val="278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  <w:t>01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  <w:t>11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  <w:lang w:val="en-US"/>
              </w:rPr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  <w:lang w:val="en-US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78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 xml:space="preserve">Резервные фонды 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8880107005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67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261,8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83,9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32,1</w:t>
            </w:r>
          </w:p>
        </w:tc>
      </w:tr>
      <w:tr>
        <w:trPr>
          <w:trHeight w:val="557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8880193990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46,2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24,5</w:t>
            </w:r>
          </w:p>
        </w:tc>
      </w:tr>
      <w:tr>
        <w:trPr>
          <w:trHeight w:val="557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21,7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38,1</w:t>
            </w:r>
          </w:p>
        </w:tc>
      </w:tr>
      <w:tr>
        <w:trPr>
          <w:trHeight w:val="557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555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bookmarkStart w:id="0" w:name="RANGE!A19%3AH20"/>
            <w:bookmarkEnd w:id="0"/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10257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 ОБОРОНА  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295,8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62,1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21,0</w:t>
            </w:r>
          </w:p>
        </w:tc>
      </w:tr>
      <w:tr>
        <w:trPr>
          <w:trHeight w:val="547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97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15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44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295,8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62,1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21,0</w:t>
            </w:r>
          </w:p>
        </w:tc>
      </w:tr>
      <w:tr>
        <w:trPr>
          <w:trHeight w:val="1279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213,5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47,3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22,1</w:t>
            </w:r>
          </w:p>
        </w:tc>
      </w:tr>
      <w:tr>
        <w:trPr>
          <w:trHeight w:val="1279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82,3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14,8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18,0</w:t>
            </w:r>
          </w:p>
        </w:tc>
      </w:tr>
      <w:tr>
        <w:trPr>
          <w:trHeight w:val="507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0257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49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97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15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444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79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7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09</w:t>
            </w:r>
          </w:p>
        </w:tc>
        <w:tc>
          <w:tcPr>
            <w:tcW w:w="215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44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21,5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597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10257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2637,4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792,6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30,1</w:t>
            </w:r>
          </w:p>
        </w:tc>
      </w:tr>
      <w:tr>
        <w:trPr>
          <w:trHeight w:val="36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09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2637,4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792,6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30,1</w:t>
            </w:r>
          </w:p>
        </w:tc>
      </w:tr>
      <w:tr>
        <w:trPr>
          <w:trHeight w:val="45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0620207080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2637,4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792,6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30,1</w:t>
            </w:r>
          </w:p>
        </w:tc>
      </w:tr>
      <w:tr>
        <w:trPr>
          <w:trHeight w:val="41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10257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28063,5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2345,4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8,4</w:t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475,0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278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Жилищное хозяйство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8880603503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475,0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27588,5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2345,4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8,5</w:t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1421004516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</w:rPr>
              <w:t>Иные межбюджетные трансферты на компенсацию дополнительных расходов возникших в результате решений, принятых органами власти другого уровня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1078,3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192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F25555А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 территорий  общего пользования и мест массового отдыха населения р.п.Шаранга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4354,6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8880660102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4248,0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1083,5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25,5</w:t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8880660302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Озеленение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270,0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8880660402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248,5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37,4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15,1</w:t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8880660503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7320,7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1224,5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16,7</w:t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10257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 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10362,9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2590,7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25,0</w:t>
            </w:r>
          </w:p>
        </w:tc>
      </w:tr>
      <w:tr>
        <w:trPr>
          <w:trHeight w:val="345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b/>
                <w:b/>
              </w:rPr>
            </w:pPr>
            <w:r>
              <w:rPr>
                <w:rFonts w:cs="Arial" w:ascii="Arial Narrow" w:hAnsi="Arial Narrow"/>
                <w:b/>
              </w:rPr>
              <w:t>10362,9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b/>
                <w:b/>
              </w:rPr>
            </w:pPr>
            <w:r>
              <w:rPr>
                <w:rFonts w:cs="Arial" w:ascii="Arial Narrow" w:hAnsi="Arial Narrow"/>
                <w:b/>
              </w:rPr>
              <w:t>2590,7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25,0</w:t>
            </w:r>
          </w:p>
        </w:tc>
      </w:tr>
      <w:tr>
        <w:trPr>
          <w:trHeight w:val="40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08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Культура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8880302106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10362,9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2590,7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25,0</w:t>
            </w:r>
          </w:p>
        </w:tc>
      </w:tr>
      <w:tr>
        <w:trPr>
          <w:trHeight w:val="597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0257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СОЦИАЛЬНАЯ ПОЛИТИКА 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17,5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6,2</w:t>
            </w:r>
          </w:p>
        </w:tc>
      </w:tr>
      <w:tr>
        <w:trPr>
          <w:trHeight w:val="549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7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15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44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549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97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5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8880621801</w:t>
            </w:r>
          </w:p>
        </w:tc>
        <w:tc>
          <w:tcPr>
            <w:tcW w:w="2444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300</w:t>
            </w:r>
          </w:p>
        </w:tc>
        <w:tc>
          <w:tcPr>
            <w:tcW w:w="2565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549" w:hRule="atLeast"/>
        </w:trPr>
        <w:tc>
          <w:tcPr>
            <w:tcW w:w="897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7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215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2444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2565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268,0</w:t>
            </w:r>
          </w:p>
        </w:tc>
        <w:tc>
          <w:tcPr>
            <w:tcW w:w="1249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2,5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0,9</w:t>
            </w:r>
          </w:p>
        </w:tc>
      </w:tr>
      <w:tr>
        <w:trPr>
          <w:trHeight w:val="1073" w:hRule="atLeast"/>
        </w:trPr>
        <w:tc>
          <w:tcPr>
            <w:tcW w:w="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</w:t>
            </w:r>
          </w:p>
        </w:tc>
        <w:tc>
          <w:tcPr>
            <w:tcW w:w="21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8880614010</w:t>
            </w:r>
          </w:p>
        </w:tc>
        <w:tc>
          <w:tcPr>
            <w:tcW w:w="24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268,0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2,5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0,9</w:t>
            </w:r>
          </w:p>
        </w:tc>
      </w:tr>
      <w:tr>
        <w:trPr>
          <w:trHeight w:val="420" w:hRule="atLeast"/>
        </w:trPr>
        <w:tc>
          <w:tcPr>
            <w:tcW w:w="11977" w:type="dxa"/>
            <w:gridSpan w:val="2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44494,1</w:t>
            </w:r>
          </w:p>
        </w:tc>
        <w:tc>
          <w:tcPr>
            <w:tcW w:w="1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6437,1</w:t>
            </w:r>
          </w:p>
        </w:tc>
        <w:tc>
          <w:tcPr>
            <w:tcW w:w="8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14,5</w:t>
            </w:r>
          </w:p>
        </w:tc>
      </w:tr>
      <w:tr>
        <w:trPr>
          <w:trHeight w:val="390" w:hRule="atLeast"/>
        </w:trPr>
        <w:tc>
          <w:tcPr>
            <w:tcW w:w="818" w:type="dxa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902" w:type="dxa"/>
            <w:gridSpan w:val="3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889" w:type="dxa"/>
            <w:gridSpan w:val="6"/>
            <w:tcBorders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42" w:type="dxa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957" w:type="dxa"/>
            <w:gridSpan w:val="7"/>
            <w:tcBorders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0" w:type="dxa"/>
            <w:gridSpan w:val="3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153" w:type="dxa"/>
            <w:gridSpan w:val="5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3645" w:type="dxa"/>
            <w:gridSpan w:val="8"/>
            <w:tcBorders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915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225" w:hRule="atLeast"/>
        </w:trPr>
        <w:tc>
          <w:tcPr>
            <w:tcW w:w="818" w:type="dxa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902" w:type="dxa"/>
            <w:gridSpan w:val="3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889" w:type="dxa"/>
            <w:gridSpan w:val="6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42" w:type="dxa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9455" w:type="dxa"/>
            <w:gridSpan w:val="23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eastAsia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                  </w:t>
            </w:r>
          </w:p>
          <w:p>
            <w:pPr>
              <w:pStyle w:val="Style18"/>
              <w:spacing w:lineRule="auto" w:line="240"/>
              <w:jc w:val="right"/>
              <w:rPr>
                <w:rFonts w:cs="Arial"/>
                <w:szCs w:val="28"/>
              </w:rPr>
            </w:pPr>
            <w:r>
              <w:rPr>
                <w:rFonts w:eastAsia="Arial" w:cs="Arial"/>
                <w:b w:val="false"/>
                <w:bCs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cs="Arial"/>
                <w:szCs w:val="28"/>
              </w:rPr>
              <w:t>Приложение №3</w:t>
            </w:r>
          </w:p>
          <w:p>
            <w:pPr>
              <w:pStyle w:val="Style18"/>
              <w:spacing w:lineRule="auto" w:line="240"/>
              <w:jc w:val="right"/>
              <w:rPr/>
            </w:pPr>
            <w:r>
              <w:rPr>
                <w:rFonts w:cs="Arial"/>
                <w:b w:val="false"/>
                <w:sz w:val="20"/>
              </w:rPr>
              <w:t xml:space="preserve">к  постановлению администрации </w:t>
            </w:r>
          </w:p>
          <w:p>
            <w:pPr>
              <w:pStyle w:val="Style18"/>
              <w:spacing w:lineRule="auto" w:line="240"/>
              <w:jc w:val="right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рабочего посёлка Шаранга </w:t>
            </w:r>
          </w:p>
          <w:p>
            <w:pPr>
              <w:pStyle w:val="Style18"/>
              <w:spacing w:lineRule="auto" w:line="240"/>
              <w:jc w:val="right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Шарангского муниципального района</w:t>
            </w:r>
          </w:p>
          <w:p>
            <w:pPr>
              <w:pStyle w:val="Style18"/>
              <w:spacing w:lineRule="auto" w:line="240"/>
              <w:jc w:val="right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Нижегородской области</w:t>
            </w:r>
          </w:p>
          <w:p>
            <w:pPr>
              <w:pStyle w:val="ConsPlusNormal1"/>
              <w:bidi w:val="0"/>
              <w:jc w:val="right"/>
              <w:rPr/>
            </w:pPr>
            <w:r>
              <w:rPr/>
              <w:t xml:space="preserve">«Об исполнении бюджета  поселения </w:t>
            </w:r>
          </w:p>
          <w:p>
            <w:pPr>
              <w:pStyle w:val="ConsPlusNormal1"/>
              <w:bidi w:val="0"/>
              <w:jc w:val="right"/>
              <w:rPr/>
            </w:pPr>
            <w:r>
              <w:rPr/>
              <w:t>за 1 квартал 2020 года»</w:t>
            </w:r>
          </w:p>
          <w:p>
            <w:pPr>
              <w:pStyle w:val="ConsPlusNormal1"/>
              <w:bidi w:val="0"/>
              <w:ind w:left="4536" w:firstLine="567"/>
              <w:jc w:val="right"/>
              <w:rPr>
                <w:sz w:val="22"/>
                <w:szCs w:val="22"/>
              </w:rPr>
            </w:pPr>
            <w:r>
              <w:rPr/>
              <w:t>от 22.06.2020 №77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915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55" w:hRule="atLeast"/>
        </w:trPr>
        <w:tc>
          <w:tcPr>
            <w:tcW w:w="818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902" w:type="dxa"/>
            <w:gridSpan w:val="3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889" w:type="dxa"/>
            <w:gridSpan w:val="6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42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9455" w:type="dxa"/>
            <w:gridSpan w:val="23"/>
            <w:tcBorders/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sz w:val="17"/>
                <w:szCs w:val="17"/>
              </w:rPr>
            </w:pPr>
            <w:r>
              <w:rPr>
                <w:rFonts w:cs="Arial" w:ascii="Arial" w:hAnsi="Arial"/>
                <w:b/>
                <w:sz w:val="17"/>
                <w:szCs w:val="17"/>
              </w:rPr>
            </w:r>
          </w:p>
        </w:tc>
        <w:tc>
          <w:tcPr>
            <w:tcW w:w="915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255" w:hRule="atLeast"/>
        </w:trPr>
        <w:tc>
          <w:tcPr>
            <w:tcW w:w="13456" w:type="dxa"/>
            <w:gridSpan w:val="32"/>
            <w:vMerge w:val="restart"/>
            <w:tcBorders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Расходы бюджета поселения по разделам и подразделам классификации расходов бюджета поселения,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по целевым статьям (муниципальным программам и непрограммным направлениям деятельности) 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  группам видов расходов за 1 квартал 2020 год</w:t>
            </w:r>
          </w:p>
        </w:tc>
        <w:tc>
          <w:tcPr>
            <w:tcW w:w="850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15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55" w:hRule="atLeast"/>
        </w:trPr>
        <w:tc>
          <w:tcPr>
            <w:tcW w:w="13456" w:type="dxa"/>
            <w:gridSpan w:val="32"/>
            <w:vMerge w:val="continue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0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15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55" w:hRule="atLeast"/>
        </w:trPr>
        <w:tc>
          <w:tcPr>
            <w:tcW w:w="818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902" w:type="dxa"/>
            <w:gridSpan w:val="3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889" w:type="dxa"/>
            <w:gridSpan w:val="6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42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957" w:type="dxa"/>
            <w:gridSpan w:val="7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700" w:type="dxa"/>
            <w:gridSpan w:val="3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153" w:type="dxa"/>
            <w:gridSpan w:val="5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  <w:bookmarkStart w:id="1" w:name="_GoBack"/>
            <w:bookmarkStart w:id="2" w:name="_GoBack"/>
            <w:bookmarkEnd w:id="2"/>
          </w:p>
        </w:tc>
        <w:tc>
          <w:tcPr>
            <w:tcW w:w="1284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511" w:type="dxa"/>
            <w:gridSpan w:val="4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850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915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55" w:hRule="atLeast"/>
        </w:trPr>
        <w:tc>
          <w:tcPr>
            <w:tcW w:w="818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902" w:type="dxa"/>
            <w:gridSpan w:val="3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889" w:type="dxa"/>
            <w:gridSpan w:val="6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42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957" w:type="dxa"/>
            <w:gridSpan w:val="7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700" w:type="dxa"/>
            <w:gridSpan w:val="3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2153" w:type="dxa"/>
            <w:gridSpan w:val="5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284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511" w:type="dxa"/>
            <w:gridSpan w:val="4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тыс.рублей</w:t>
            </w:r>
          </w:p>
        </w:tc>
        <w:tc>
          <w:tcPr>
            <w:tcW w:w="850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915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55" w:hRule="atLeast"/>
        </w:trPr>
        <w:tc>
          <w:tcPr>
            <w:tcW w:w="11269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План на 2020 год</w:t>
            </w:r>
          </w:p>
        </w:tc>
        <w:tc>
          <w:tcPr>
            <w:tcW w:w="124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  <w:lang w:val="en-US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Исполнено  за 1квартал 2020 год</w:t>
            </w:r>
          </w:p>
        </w:tc>
        <w:tc>
          <w:tcPr>
            <w:tcW w:w="86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% исп.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</w:tr>
      <w:tr>
        <w:trPr>
          <w:trHeight w:val="420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55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206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32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992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1244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865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</w:tr>
      <w:tr>
        <w:trPr>
          <w:trHeight w:val="185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55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206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232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</w:r>
          </w:p>
        </w:tc>
      </w:tr>
      <w:tr>
        <w:trPr>
          <w:trHeight w:val="319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0420" w:type="dxa"/>
            <w:gridSpan w:val="2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 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2830,0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628,8</w:t>
            </w:r>
          </w:p>
        </w:tc>
        <w:tc>
          <w:tcPr>
            <w:tcW w:w="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22,2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07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255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06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32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544,9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21,2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604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</w:rPr>
            </w:pPr>
            <w:r>
              <w:rPr>
                <w:rFonts w:cs="Arial" w:ascii="Arial Narrow" w:hAnsi="Arial Narrow"/>
              </w:rPr>
              <w:t>01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lang w:val="en-US"/>
              </w:rPr>
            </w:pPr>
            <w:r>
              <w:rPr>
                <w:rFonts w:cs="Arial" w:ascii="Arial Narrow" w:hAnsi="Arial Narrow"/>
              </w:rPr>
              <w:t>0</w:t>
            </w:r>
            <w:r>
              <w:rPr>
                <w:rFonts w:cs="Arial" w:ascii="Arial Narrow" w:hAnsi="Arial Narrow"/>
                <w:lang w:val="en-US"/>
              </w:rPr>
              <w:t>4</w:t>
            </w:r>
          </w:p>
        </w:tc>
        <w:tc>
          <w:tcPr>
            <w:tcW w:w="255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6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20401</w:t>
            </w:r>
          </w:p>
        </w:tc>
        <w:tc>
          <w:tcPr>
            <w:tcW w:w="232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1185,9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200,0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16,9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604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01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04</w:t>
            </w:r>
          </w:p>
        </w:tc>
        <w:tc>
          <w:tcPr>
            <w:tcW w:w="25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6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32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</w:t>
            </w:r>
            <w:r>
              <w:rPr>
                <w:rFonts w:cs="Arial" w:ascii="Arial Narrow" w:hAnsi="Arial Narrow"/>
                <w:sz w:val="16"/>
                <w:szCs w:val="16"/>
              </w:rPr>
              <w:t>00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172,8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78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255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6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20800</w:t>
            </w:r>
          </w:p>
        </w:tc>
        <w:tc>
          <w:tcPr>
            <w:tcW w:w="232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172,1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21,4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78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  <w:t>11</w:t>
            </w:r>
          </w:p>
        </w:tc>
        <w:tc>
          <w:tcPr>
            <w:tcW w:w="255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206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  <w:lang w:val="en-US"/>
              </w:rPr>
            </w:r>
          </w:p>
        </w:tc>
        <w:tc>
          <w:tcPr>
            <w:tcW w:w="232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  <w:lang w:val="en-US"/>
              </w:rPr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3,0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78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255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Резервные фонды</w:t>
            </w:r>
          </w:p>
        </w:tc>
        <w:tc>
          <w:tcPr>
            <w:tcW w:w="1206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8880107005</w:t>
            </w:r>
          </w:p>
        </w:tc>
        <w:tc>
          <w:tcPr>
            <w:tcW w:w="232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70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25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06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32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261,8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83,9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32,1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510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5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8880193990</w:t>
            </w:r>
          </w:p>
        </w:tc>
        <w:tc>
          <w:tcPr>
            <w:tcW w:w="23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46,2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24,5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10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5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3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21,7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38,1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10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5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3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10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10420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НАЦИОНАЛЬНАЯ ОБОРОНА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295,8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62,1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03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25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3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295,8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62,1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510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5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3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213,5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47,3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22,1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10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5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3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82,3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14,8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23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0420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 </w:t>
            </w: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 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359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255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09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  <w:t>21,5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61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0420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НАЦИОНАЛЬНАЯ  ЭКОНОМИКА 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2637,4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792,6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30,1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596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09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b/>
                <w:sz w:val="16"/>
                <w:szCs w:val="16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b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b/>
                <w:sz w:val="16"/>
                <w:szCs w:val="16"/>
              </w:rPr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2637,4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792,6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30,1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0620207080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2637,4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792,6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30,1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643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0420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ЖИЛИЩНО-КОММУНАЛЬНОЕ  ХОЗЯЙСТВО 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28063,5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2345,4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8,4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512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4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04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472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475,0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Жилищное хозяйство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8880603503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475,0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22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4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204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27588,5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2345,4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8,5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22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1421004516</w:t>
            </w:r>
          </w:p>
        </w:tc>
        <w:tc>
          <w:tcPr>
            <w:tcW w:w="2472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</w:rPr>
              <w:t>Иные межбюджетные трансферты на компенсацию дополнительных расходов возникших в результате решений, принятых органами власти другого уровня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10000,0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22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72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1078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3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557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192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F25555А</w:t>
            </w:r>
          </w:p>
        </w:tc>
        <w:tc>
          <w:tcPr>
            <w:tcW w:w="2472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 территорий  общего пользования и мест массового отдыха населения р.п.Шаранга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4</w:t>
            </w:r>
            <w:r>
              <w:rPr>
                <w:rFonts w:cs="Arial" w:ascii="Arial" w:hAnsi="Arial"/>
                <w:lang w:val="en-US"/>
              </w:rPr>
              <w:t>354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6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8880660102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4248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0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1083.5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25.5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8880660302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Озеленение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270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0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8880660402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248,5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37.4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15.1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8880660503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  <w:lang w:val="en-US"/>
              </w:rPr>
              <w:t>7320</w:t>
            </w:r>
            <w:r>
              <w:rPr>
                <w:rFonts w:cs="Arial" w:ascii="Arial" w:hAnsi="Arial"/>
              </w:rPr>
              <w:t>,7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1224,5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16,7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90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10420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  <w:r>
              <w:rPr>
                <w:rFonts w:cs="Arial" w:ascii="Arial" w:hAnsi="Arial"/>
                <w:b/>
              </w:rPr>
              <w:t>КУЛЬТУРА,  КИНЕМАТОГРАФИЯ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10362,9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2590,7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25,0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13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10362,9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2590,7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25,0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Культура</w:t>
            </w:r>
          </w:p>
        </w:tc>
        <w:tc>
          <w:tcPr>
            <w:tcW w:w="12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8880302106</w:t>
            </w:r>
          </w:p>
        </w:tc>
        <w:tc>
          <w:tcPr>
            <w:tcW w:w="2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500</w:t>
            </w:r>
          </w:p>
        </w:tc>
        <w:tc>
          <w:tcPr>
            <w:tcW w:w="2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/>
            </w:pPr>
            <w:r>
              <w:rPr>
                <w:rFonts w:cs="Arial" w:ascii="Arial" w:hAnsi="Arial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10362,9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2590,7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50" w:hRule="atLeast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0420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СОЦИАЛЬНАЯ  ПОЛИТИКА 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283,0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17,5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6,2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55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4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04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472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55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4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204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8880621801</w:t>
            </w:r>
          </w:p>
        </w:tc>
        <w:tc>
          <w:tcPr>
            <w:tcW w:w="2472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/>
            </w:pPr>
            <w:r>
              <w:rPr>
                <w:rFonts w:eastAsia="Arial Narrow" w:cs="Arial Narrow" w:ascii="Arial Narrow" w:hAnsi="Arial Narrow"/>
                <w:sz w:val="16"/>
                <w:szCs w:val="16"/>
              </w:rPr>
              <w:t xml:space="preserve"> </w:t>
            </w:r>
            <w:r>
              <w:rPr>
                <w:rFonts w:cs="Arial" w:ascii="Arial Narrow" w:hAnsi="Arial Narrow"/>
                <w:sz w:val="16"/>
                <w:szCs w:val="16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  <w:r>
              <w:rPr>
                <w:rFonts w:cs="Arial" w:ascii="Arial Narrow" w:hAnsi="Arial Narrow"/>
                <w:bCs/>
                <w:sz w:val="16"/>
                <w:szCs w:val="16"/>
              </w:rPr>
              <w:t xml:space="preserve"> п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300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/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55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24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04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472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268,0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2,5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0,9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559" w:hRule="atLeast"/>
        </w:trPr>
        <w:tc>
          <w:tcPr>
            <w:tcW w:w="84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10</w:t>
            </w:r>
          </w:p>
        </w:tc>
        <w:tc>
          <w:tcPr>
            <w:tcW w:w="92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06</w:t>
            </w:r>
          </w:p>
        </w:tc>
        <w:tc>
          <w:tcPr>
            <w:tcW w:w="24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8880614010</w:t>
            </w:r>
          </w:p>
        </w:tc>
        <w:tc>
          <w:tcPr>
            <w:tcW w:w="2472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268,0</w:t>
            </w:r>
          </w:p>
        </w:tc>
        <w:tc>
          <w:tcPr>
            <w:tcW w:w="1244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2,5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0,9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</w:tr>
      <w:tr>
        <w:trPr>
          <w:trHeight w:val="489" w:hRule="atLeast"/>
        </w:trPr>
        <w:tc>
          <w:tcPr>
            <w:tcW w:w="11269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ИТОГО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44494,1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6437,1</w:t>
            </w:r>
          </w:p>
        </w:tc>
        <w:tc>
          <w:tcPr>
            <w:tcW w:w="865" w:type="dxa"/>
            <w:gridSpan w:val="3"/>
            <w:tcBorders>
              <w:lef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14,5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255" w:hRule="atLeast"/>
        </w:trPr>
        <w:tc>
          <w:tcPr>
            <w:tcW w:w="3858" w:type="dxa"/>
            <w:gridSpan w:val="7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  <w:bookmarkStart w:id="3" w:name="RANGE!A1%3AE30"/>
            <w:bookmarkStart w:id="4" w:name="RANGE!A1%3AE30"/>
            <w:bookmarkEnd w:id="4"/>
          </w:p>
        </w:tc>
        <w:tc>
          <w:tcPr>
            <w:tcW w:w="1768" w:type="dxa"/>
            <w:gridSpan w:val="8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374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923" w:type="dxa"/>
            <w:gridSpan w:val="3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611" w:type="dxa"/>
            <w:gridSpan w:val="5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5687" w:type="dxa"/>
            <w:gridSpan w:val="12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</w:tr>
    </w:tbl>
    <w:p>
      <w:pPr>
        <w:pStyle w:val="ConsPlusNormal1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ConsPlusNormal1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ConsPlusNormal1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№4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jc w:val="right"/>
        <w:rPr/>
      </w:pPr>
      <w:r>
        <w:rPr/>
        <w:t xml:space="preserve">«Об исполнении бюджета  поселения </w:t>
      </w:r>
    </w:p>
    <w:p>
      <w:pPr>
        <w:pStyle w:val="ConsPlusNormal1"/>
        <w:bidi w:val="0"/>
        <w:jc w:val="right"/>
        <w:rPr/>
      </w:pPr>
      <w:r>
        <w:rPr/>
        <w:t>за 1 квартал 2020 года»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/>
        <w:t>от 22.06.2020 №77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jc w:val="center"/>
        <w:rPr/>
      </w:pPr>
      <w:r>
        <w:rPr>
          <w:b/>
          <w:bCs/>
          <w:sz w:val="24"/>
          <w:szCs w:val="24"/>
        </w:rPr>
        <w:t>Источники финансирования дефицита бюджета поселения за  1 квартал 2020 год</w:t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tbl>
      <w:tblPr>
        <w:tblW w:w="20281" w:type="dxa"/>
        <w:jc w:val="left"/>
        <w:tblInd w:w="-60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8"/>
        <w:gridCol w:w="2113"/>
        <w:gridCol w:w="1929"/>
        <w:gridCol w:w="216"/>
        <w:gridCol w:w="4287"/>
        <w:gridCol w:w="3402"/>
        <w:gridCol w:w="10"/>
        <w:gridCol w:w="4536"/>
      </w:tblGrid>
      <w:tr>
        <w:trPr>
          <w:trHeight w:val="563" w:hRule="atLeast"/>
        </w:trPr>
        <w:tc>
          <w:tcPr>
            <w:tcW w:w="37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 показателя</w:t>
            </w:r>
          </w:p>
        </w:tc>
        <w:tc>
          <w:tcPr>
            <w:tcW w:w="8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341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right="191" w:hanging="0"/>
              <w:jc w:val="center"/>
              <w:rPr/>
            </w:pPr>
            <w:r>
              <w:rPr>
                <w:rFonts w:cs="Arial" w:ascii="Arial" w:hAnsi="Arial"/>
                <w:b/>
                <w:bCs/>
              </w:rPr>
              <w:t>Кассовое исполне-ние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990" w:hRule="atLeast"/>
        </w:trPr>
        <w:tc>
          <w:tcPr>
            <w:tcW w:w="37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eastAsia="Arial" w:cs="Arial" w:ascii="Arial" w:hAnsi="Arial"/>
                <w:b/>
                <w:bCs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администратора источника</w:t>
            </w:r>
            <w:r>
              <w:rPr>
                <w:rFonts w:cs="Arial" w:ascii="Arial" w:hAnsi="Arial"/>
                <w:b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финансирования</w:t>
            </w:r>
          </w:p>
        </w:tc>
        <w:tc>
          <w:tcPr>
            <w:tcW w:w="6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источника финансирования</w:t>
            </w:r>
          </w:p>
        </w:tc>
        <w:tc>
          <w:tcPr>
            <w:tcW w:w="341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4536" w:type="dxa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40" w:hRule="atLeast"/>
        </w:trPr>
        <w:tc>
          <w:tcPr>
            <w:tcW w:w="3788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6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</w:t>
            </w:r>
          </w:p>
        </w:tc>
        <w:tc>
          <w:tcPr>
            <w:tcW w:w="34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>
          <w:trHeight w:val="630" w:hRule="atLeast"/>
        </w:trPr>
        <w:tc>
          <w:tcPr>
            <w:tcW w:w="3788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Источники финансирования дефицита бюджета поселения, всего:                                                         в том числе: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6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4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</w:rPr>
              <w:t>328,0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  <w:lang w:val="en-US"/>
              </w:rPr>
            </w:r>
          </w:p>
        </w:tc>
      </w:tr>
      <w:tr>
        <w:trPr>
          <w:trHeight w:val="450" w:hRule="atLeast"/>
        </w:trPr>
        <w:tc>
          <w:tcPr>
            <w:tcW w:w="378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ИСТОЧНИКИ ВНУТРЕННЕГО ФИНАНСИРОВАНИЯ дефицита  БЮДЖЕТА ПОСЕЛЕНИЯ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6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4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327,0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70" w:hRule="atLeast"/>
        </w:trPr>
        <w:tc>
          <w:tcPr>
            <w:tcW w:w="378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из них: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92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4503" w:type="dxa"/>
            <w:gridSpan w:val="2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4546" w:type="dxa"/>
            <w:gridSpan w:val="2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510" w:hRule="atLeast"/>
        </w:trPr>
        <w:tc>
          <w:tcPr>
            <w:tcW w:w="378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</w:rPr>
              <w:t>Администрация  рабочего поселка Шаранга Шарангского муниципального района Нижегородской области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487</w:t>
            </w:r>
          </w:p>
        </w:tc>
        <w:tc>
          <w:tcPr>
            <w:tcW w:w="6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4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</w:rPr>
              <w:t>327,7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  <w:lang w:val="en-US"/>
              </w:rPr>
            </w:r>
          </w:p>
        </w:tc>
      </w:tr>
      <w:tr>
        <w:trPr>
          <w:trHeight w:val="510" w:hRule="atLeast"/>
        </w:trPr>
        <w:tc>
          <w:tcPr>
            <w:tcW w:w="3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Изменение остатков средств на счетах по учету средств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01050000000000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3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</w:rPr>
              <w:t>328,0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  <w:lang w:val="en-US"/>
              </w:rPr>
            </w:r>
          </w:p>
        </w:tc>
      </w:tr>
      <w:tr>
        <w:trPr>
          <w:trHeight w:val="510" w:hRule="atLeast"/>
        </w:trPr>
        <w:tc>
          <w:tcPr>
            <w:tcW w:w="378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Поступление финансовых активов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14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01050201100000</w:t>
            </w:r>
          </w:p>
        </w:tc>
        <w:tc>
          <w:tcPr>
            <w:tcW w:w="4287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500</w:t>
            </w:r>
          </w:p>
        </w:tc>
        <w:tc>
          <w:tcPr>
            <w:tcW w:w="34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</w:rPr>
              <w:t>- 6764,8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  <w:lang w:val="en-US"/>
              </w:rPr>
            </w:r>
          </w:p>
        </w:tc>
      </w:tr>
      <w:tr>
        <w:trPr>
          <w:trHeight w:val="510" w:hRule="atLeast"/>
        </w:trPr>
        <w:tc>
          <w:tcPr>
            <w:tcW w:w="3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Поступление на счет бюджета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510</w:t>
            </w:r>
          </w:p>
        </w:tc>
        <w:tc>
          <w:tcPr>
            <w:tcW w:w="3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- 6764,8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</w:tr>
      <w:tr>
        <w:trPr>
          <w:trHeight w:val="510" w:hRule="atLeast"/>
        </w:trPr>
        <w:tc>
          <w:tcPr>
            <w:tcW w:w="3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Выбытие финансовых активов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01050201100000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600</w:t>
            </w:r>
          </w:p>
        </w:tc>
        <w:tc>
          <w:tcPr>
            <w:tcW w:w="3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</w:rPr>
              <w:t>6437,1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  <w:lang w:val="en-US"/>
              </w:rPr>
            </w:r>
          </w:p>
        </w:tc>
      </w:tr>
      <w:tr>
        <w:trPr>
          <w:trHeight w:val="510" w:hRule="atLeast"/>
        </w:trPr>
        <w:tc>
          <w:tcPr>
            <w:tcW w:w="3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Выбытие со счета бюджета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610</w:t>
            </w:r>
          </w:p>
        </w:tc>
        <w:tc>
          <w:tcPr>
            <w:tcW w:w="3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6437,1</w:t>
            </w:r>
          </w:p>
        </w:tc>
        <w:tc>
          <w:tcPr>
            <w:tcW w:w="4536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</w:tr>
    </w:tbl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orient="landscape" w:w="16838" w:h="11906"/>
      <w:pgMar w:left="992" w:right="851" w:header="0" w:top="1418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  <w:font w:name="Arial Narrow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3"/>
      <w:numFmt w:val="decimal"/>
      <w:lvlText w:val="%1."/>
      <w:lvlJc w:val="left"/>
      <w:pPr>
        <w:ind w:left="1080" w:hanging="360"/>
      </w:pPr>
      <w:rPr>
        <w:rFonts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cs="Times New Roman"/>
    </w:rPr>
  </w:style>
  <w:style w:type="character" w:styleId="WW8Num6z0">
    <w:name w:val="WW8Num6z0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rFonts w:ascii="Times New Roman" w:hAnsi="Times New Roman" w:cs="Times New Roman"/>
    </w:rPr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>
      <w:rFonts w:ascii="Times New Roman" w:hAnsi="Times New Roman" w:cs="Times New Roman"/>
    </w:rPr>
  </w:style>
  <w:style w:type="character" w:styleId="WW8Num24z0">
    <w:name w:val="WW8Num24z0"/>
    <w:qFormat/>
    <w:rPr>
      <w:sz w:val="28"/>
    </w:rPr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>
      <w:rFonts w:cs="Arial"/>
    </w:rPr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WW8Num30z0">
    <w:name w:val="WW8Num30z0"/>
    <w:qFormat/>
    <w:rPr/>
  </w:style>
  <w:style w:type="character" w:styleId="WW8Num30z2">
    <w:name w:val="WW8Num30z2"/>
    <w:qFormat/>
    <w:rPr/>
  </w:style>
  <w:style w:type="character" w:styleId="WW8Num30z3">
    <w:name w:val="WW8Num30z3"/>
    <w:qFormat/>
    <w:rPr/>
  </w:style>
  <w:style w:type="character" w:styleId="WW8Num30z4">
    <w:name w:val="WW8Num30z4"/>
    <w:qFormat/>
    <w:rPr/>
  </w:style>
  <w:style w:type="character" w:styleId="WW8Num30z5">
    <w:name w:val="WW8Num30z5"/>
    <w:qFormat/>
    <w:rPr/>
  </w:style>
  <w:style w:type="character" w:styleId="WW8Num30z6">
    <w:name w:val="WW8Num30z6"/>
    <w:qFormat/>
    <w:rPr/>
  </w:style>
  <w:style w:type="character" w:styleId="WW8Num30z7">
    <w:name w:val="WW8Num30z7"/>
    <w:qFormat/>
    <w:rPr/>
  </w:style>
  <w:style w:type="character" w:styleId="WW8Num30z8">
    <w:name w:val="WW8Num30z8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>
      <w:rFonts w:ascii="Times New Roman" w:hAnsi="Times New Roman" w:cs="Times New Roman"/>
    </w:rPr>
  </w:style>
  <w:style w:type="character" w:styleId="WW8Num33z0">
    <w:name w:val="WW8Num33z0"/>
    <w:qFormat/>
    <w:rPr/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>
      <w:rFonts w:ascii="Times New Roman" w:hAnsi="Times New Roman" w:cs="Times New Roman"/>
    </w:rPr>
  </w:style>
  <w:style w:type="character" w:styleId="WW8Num36z0">
    <w:name w:val="WW8Num36z0"/>
    <w:qFormat/>
    <w:rPr/>
  </w:style>
  <w:style w:type="character" w:styleId="WW8Num36z1">
    <w:name w:val="WW8Num36z1"/>
    <w:qFormat/>
    <w:rPr/>
  </w:style>
  <w:style w:type="character" w:styleId="WW8Num36z2">
    <w:name w:val="WW8Num36z2"/>
    <w:qFormat/>
    <w:rPr/>
  </w:style>
  <w:style w:type="character" w:styleId="WW8Num36z3">
    <w:name w:val="WW8Num36z3"/>
    <w:qFormat/>
    <w:rPr/>
  </w:style>
  <w:style w:type="character" w:styleId="WW8Num36z4">
    <w:name w:val="WW8Num36z4"/>
    <w:qFormat/>
    <w:rPr/>
  </w:style>
  <w:style w:type="character" w:styleId="WW8Num36z5">
    <w:name w:val="WW8Num36z5"/>
    <w:qFormat/>
    <w:rPr/>
  </w:style>
  <w:style w:type="character" w:styleId="WW8Num36z6">
    <w:name w:val="WW8Num36z6"/>
    <w:qFormat/>
    <w:rPr/>
  </w:style>
  <w:style w:type="character" w:styleId="WW8Num36z7">
    <w:name w:val="WW8Num36z7"/>
    <w:qFormat/>
    <w:rPr/>
  </w:style>
  <w:style w:type="character" w:styleId="WW8Num36z8">
    <w:name w:val="WW8Num36z8"/>
    <w:qFormat/>
    <w:rPr/>
  </w:style>
  <w:style w:type="character" w:styleId="WW8Num37z0">
    <w:name w:val="WW8Num37z0"/>
    <w:qFormat/>
    <w:rPr/>
  </w:style>
  <w:style w:type="character" w:styleId="WW8Num38z0">
    <w:name w:val="WW8Num38z0"/>
    <w:qFormat/>
    <w:rPr/>
  </w:style>
  <w:style w:type="character" w:styleId="WW8Num38z1">
    <w:name w:val="WW8Num38z1"/>
    <w:qFormat/>
    <w:rPr/>
  </w:style>
  <w:style w:type="character" w:styleId="WW8Num38z2">
    <w:name w:val="WW8Num38z2"/>
    <w:qFormat/>
    <w:rPr/>
  </w:style>
  <w:style w:type="character" w:styleId="WW8Num38z3">
    <w:name w:val="WW8Num38z3"/>
    <w:qFormat/>
    <w:rPr/>
  </w:style>
  <w:style w:type="character" w:styleId="WW8Num38z4">
    <w:name w:val="WW8Num38z4"/>
    <w:qFormat/>
    <w:rPr/>
  </w:style>
  <w:style w:type="character" w:styleId="WW8Num38z5">
    <w:name w:val="WW8Num38z5"/>
    <w:qFormat/>
    <w:rPr/>
  </w:style>
  <w:style w:type="character" w:styleId="WW8Num38z6">
    <w:name w:val="WW8Num38z6"/>
    <w:qFormat/>
    <w:rPr/>
  </w:style>
  <w:style w:type="character" w:styleId="WW8Num38z7">
    <w:name w:val="WW8Num38z7"/>
    <w:qFormat/>
    <w:rPr/>
  </w:style>
  <w:style w:type="character" w:styleId="WW8Num38z8">
    <w:name w:val="WW8Num38z8"/>
    <w:qFormat/>
    <w:rPr/>
  </w:style>
  <w:style w:type="character" w:styleId="WW8Num39z0">
    <w:name w:val="WW8Num39z0"/>
    <w:qFormat/>
    <w:rPr/>
  </w:style>
  <w:style w:type="character" w:styleId="WW8Num39z1">
    <w:name w:val="WW8Num39z1"/>
    <w:qFormat/>
    <w:rPr/>
  </w:style>
  <w:style w:type="character" w:styleId="WW8Num39z2">
    <w:name w:val="WW8Num39z2"/>
    <w:qFormat/>
    <w:rPr/>
  </w:style>
  <w:style w:type="character" w:styleId="WW8Num39z3">
    <w:name w:val="WW8Num39z3"/>
    <w:qFormat/>
    <w:rPr/>
  </w:style>
  <w:style w:type="character" w:styleId="WW8Num39z4">
    <w:name w:val="WW8Num39z4"/>
    <w:qFormat/>
    <w:rPr/>
  </w:style>
  <w:style w:type="character" w:styleId="WW8Num39z5">
    <w:name w:val="WW8Num39z5"/>
    <w:qFormat/>
    <w:rPr/>
  </w:style>
  <w:style w:type="character" w:styleId="WW8Num39z6">
    <w:name w:val="WW8Num39z6"/>
    <w:qFormat/>
    <w:rPr/>
  </w:style>
  <w:style w:type="character" w:styleId="WW8Num39z7">
    <w:name w:val="WW8Num39z7"/>
    <w:qFormat/>
    <w:rPr/>
  </w:style>
  <w:style w:type="character" w:styleId="WW8Num39z8">
    <w:name w:val="WW8Num39z8"/>
    <w:qFormat/>
    <w:rPr/>
  </w:style>
  <w:style w:type="character" w:styleId="WW8Num40z0">
    <w:name w:val="WW8Num40z0"/>
    <w:qFormat/>
    <w:rPr>
      <w:rFonts w:ascii="Times New Roman" w:hAnsi="Times New Roman" w:cs="Times New Roman"/>
    </w:rPr>
  </w:style>
  <w:style w:type="character" w:styleId="WW8Num41z0">
    <w:name w:val="WW8Num41z0"/>
    <w:qFormat/>
    <w:rPr>
      <w:rFonts w:ascii="Times New Roman" w:hAnsi="Times New Roman" w:eastAsia="Times New Roman" w:cs="Times New Roman"/>
    </w:rPr>
  </w:style>
  <w:style w:type="character" w:styleId="WW8Num41z1">
    <w:name w:val="WW8Num41z1"/>
    <w:qFormat/>
    <w:rPr>
      <w:rFonts w:ascii="Courier New" w:hAnsi="Courier New" w:cs="Courier New"/>
    </w:rPr>
  </w:style>
  <w:style w:type="character" w:styleId="WW8Num41z2">
    <w:name w:val="WW8Num41z2"/>
    <w:qFormat/>
    <w:rPr>
      <w:rFonts w:ascii="Wingdings" w:hAnsi="Wingdings" w:cs="Wingdings"/>
    </w:rPr>
  </w:style>
  <w:style w:type="character" w:styleId="WW8Num41z3">
    <w:name w:val="WW8Num41z3"/>
    <w:qFormat/>
    <w:rPr>
      <w:rFonts w:ascii="Symbol" w:hAnsi="Symbol" w:cs="Symbol"/>
    </w:rPr>
  </w:style>
  <w:style w:type="character" w:styleId="WW8Num42z0">
    <w:name w:val="WW8Num42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Верхний колонтитул Знак"/>
    <w:basedOn w:val="Style11"/>
    <w:qFormat/>
    <w:rPr/>
  </w:style>
  <w:style w:type="character" w:styleId="Style16">
    <w:name w:val="Нижний колонтитул Знак"/>
    <w:basedOn w:val="Style11"/>
    <w:qFormat/>
    <w:rPr/>
  </w:style>
  <w:style w:type="character" w:styleId="21">
    <w:name w:val="Заголовок 2 Знак"/>
    <w:basedOn w:val="Style11"/>
    <w:qFormat/>
    <w:rPr>
      <w:rFonts w:ascii="Arial" w:hAnsi="Arial" w:cs="Arial"/>
      <w:sz w:val="24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7">
    <w:name w:val="Заголовок"/>
    <w:next w:val="Style18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2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2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3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33">
    <w:name w:val="Содержимое таблицы"/>
    <w:basedOn w:val="Normal"/>
    <w:qFormat/>
    <w:pPr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  <w:style w:type="numbering" w:styleId="WW8Num40">
    <w:name w:val="WW8Num40"/>
    <w:qFormat/>
  </w:style>
  <w:style w:type="numbering" w:styleId="WW8Num41">
    <w:name w:val="WW8Num41"/>
    <w:qFormat/>
  </w:style>
  <w:style w:type="numbering" w:styleId="WW8Num42">
    <w:name w:val="WW8Num4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687</TotalTime>
  <Application>LibreOffice/6.4.4.2$Windows_x86 LibreOffice_project/3d775be2011f3886db32dfd395a6a6d1ca2630ff</Application>
  <Pages>17</Pages>
  <Words>3152</Words>
  <Characters>22721</Characters>
  <CharactersWithSpaces>25451</CharactersWithSpaces>
  <Paragraphs>1027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2016-12-19T19:31:00Z</dcterms:created>
  <dc:creator>Катышева Е. В.</dc:creator>
  <dc:description/>
  <cp:keywords/>
  <dc:language>ru-RU</dc:language>
  <cp:lastModifiedBy>Admin</cp:lastModifiedBy>
  <cp:lastPrinted>2020-06-29T08:12:00Z</cp:lastPrinted>
  <dcterms:modified xsi:type="dcterms:W3CDTF">2020-06-29T07:12:00Z</dcterms:modified>
  <cp:revision>53</cp:revision>
  <dc:subject/>
  <dc:title>ПОСТАНОВЛЕНИЕ</dc:title>
</cp:coreProperties>
</file>