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28.12.2020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202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32"/>
          <w:szCs w:val="32"/>
        </w:rPr>
        <w:t xml:space="preserve">Об утверждении Плана работы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администрации рабочего поселка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eastAsia="Arial" w:cs="Arial" w:ascii="Arial" w:hAnsi="Arial"/>
          <w:b/>
          <w:bCs/>
          <w:sz w:val="32"/>
          <w:szCs w:val="32"/>
        </w:rPr>
        <w:t xml:space="preserve">  </w:t>
      </w:r>
      <w:r>
        <w:rPr>
          <w:rFonts w:cs="Arial" w:ascii="Arial" w:hAnsi="Arial"/>
          <w:b/>
          <w:bCs/>
          <w:sz w:val="32"/>
          <w:szCs w:val="32"/>
        </w:rPr>
        <w:t>на 2021 год</w:t>
      </w:r>
    </w:p>
    <w:p>
      <w:pPr>
        <w:pStyle w:val="ConsPlusNormal1"/>
        <w:widowControl/>
        <w:ind w:firstLine="567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</w:t>
      </w:r>
      <w:r>
        <w:rPr>
          <w:sz w:val="24"/>
          <w:szCs w:val="24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 Уставом рабочего поселка Шаранга Шарангского муниципального района Нижегородской области, </w:t>
      </w:r>
      <w:r>
        <w:rPr>
          <w:sz w:val="24"/>
          <w:szCs w:val="24"/>
          <w:lang w:eastAsia="ar-SA"/>
        </w:rPr>
        <w:t xml:space="preserve">администрация рабочего посёлка Шаранга Шарангского муниципального района Нижегородской области </w:t>
      </w:r>
      <w:r>
        <w:rPr>
          <w:sz w:val="24"/>
          <w:szCs w:val="24"/>
        </w:rPr>
        <w:t xml:space="preserve">(далее – администрация )  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 xml:space="preserve">1. Утвердить </w:t>
      </w:r>
      <w:r>
        <w:rPr>
          <w:rFonts w:cs="Arial" w:ascii="Arial" w:hAnsi="Arial"/>
          <w:bCs/>
          <w:sz w:val="24"/>
          <w:szCs w:val="24"/>
        </w:rPr>
        <w:t xml:space="preserve">План работы администрации рабочего поселка Шаранга Шарангского муниципального района Нижегородской области на 2021 год </w:t>
      </w:r>
      <w:r>
        <w:rPr>
          <w:rFonts w:cs="Arial" w:ascii="Arial" w:hAnsi="Arial"/>
          <w:sz w:val="24"/>
          <w:szCs w:val="24"/>
        </w:rPr>
        <w:t>согласно приложению.</w:t>
      </w:r>
    </w:p>
    <w:p>
      <w:pPr>
        <w:pStyle w:val="Normal"/>
        <w:shd w:fill="FFFFFF" w:val="clear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</w:t>
      </w:r>
      <w:r>
        <w:rPr>
          <w:rFonts w:cs="Arial" w:ascii="Arial" w:hAnsi="Arial"/>
          <w:sz w:val="24"/>
          <w:szCs w:val="24"/>
        </w:rPr>
        <w:t>2.</w:t>
      </w:r>
      <w:r>
        <w:rPr>
          <w:rFonts w:cs="Arial" w:ascii="Arial" w:hAnsi="Arial"/>
          <w:bCs/>
          <w:sz w:val="24"/>
          <w:szCs w:val="24"/>
        </w:rPr>
        <w:t xml:space="preserve"> Настоящее постановление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</w:p>
    <w:p>
      <w:pPr>
        <w:pStyle w:val="Normal"/>
        <w:shd w:fill="FFFFFF" w:val="clear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</w:t>
      </w:r>
      <w:r>
        <w:rPr>
          <w:rFonts w:cs="Arial" w:ascii="Arial" w:hAnsi="Arial"/>
          <w:sz w:val="24"/>
          <w:szCs w:val="24"/>
        </w:rPr>
        <w:t>3. Контроль за исполнением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numPr>
          <w:ilvl w:val="0"/>
          <w:numId w:val="0"/>
        </w:numPr>
        <w:tabs>
          <w:tab w:val="clear" w:pos="720"/>
          <w:tab w:val="center" w:pos="7441" w:leader="none"/>
          <w:tab w:val="right" w:pos="9780" w:leader="none"/>
        </w:tabs>
        <w:ind w:left="4536" w:firstLine="567"/>
        <w:outlineLvl w:val="0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ab/>
      </w:r>
    </w:p>
    <w:p>
      <w:pPr>
        <w:pStyle w:val="ConsPlusNormal1"/>
        <w:numPr>
          <w:ilvl w:val="0"/>
          <w:numId w:val="0"/>
        </w:numPr>
        <w:tabs>
          <w:tab w:val="clear" w:pos="720"/>
          <w:tab w:val="center" w:pos="7441" w:leader="none"/>
          <w:tab w:val="right" w:pos="9780" w:leader="none"/>
        </w:tabs>
        <w:ind w:left="4536" w:firstLine="567"/>
        <w:jc w:val="right"/>
        <w:outlineLvl w:val="0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Утверждено</w:t>
      </w:r>
    </w:p>
    <w:p>
      <w:pPr>
        <w:pStyle w:val="ConsPlusNormal1"/>
        <w:ind w:left="4536" w:firstLine="567"/>
        <w:jc w:val="right"/>
        <w:rPr/>
      </w:pPr>
      <w:r>
        <w:rPr/>
        <w:t>постановлением администрации</w:t>
      </w:r>
    </w:p>
    <w:p>
      <w:pPr>
        <w:pStyle w:val="ConsPlusNormal1"/>
        <w:ind w:left="4536" w:firstLine="567"/>
        <w:jc w:val="right"/>
        <w:rPr/>
      </w:pPr>
      <w:r>
        <w:rPr/>
        <w:t>рабочего посёлка Шаранга</w:t>
      </w:r>
    </w:p>
    <w:p>
      <w:pPr>
        <w:pStyle w:val="ConsPlusNormal1"/>
        <w:ind w:left="4536" w:firstLine="567"/>
        <w:jc w:val="right"/>
        <w:rPr/>
      </w:pPr>
      <w:r>
        <w:rPr/>
        <w:t>Шарангского муниципального района</w:t>
      </w:r>
    </w:p>
    <w:p>
      <w:pPr>
        <w:pStyle w:val="ConsPlusNormal1"/>
        <w:ind w:left="4536" w:firstLine="567"/>
        <w:jc w:val="right"/>
        <w:rPr/>
      </w:pPr>
      <w:r>
        <w:rPr/>
        <w:t xml:space="preserve">Нижегородской области </w:t>
      </w:r>
    </w:p>
    <w:p>
      <w:pPr>
        <w:pStyle w:val="ConsPlusNormal1"/>
        <w:ind w:left="4536" w:firstLine="567"/>
        <w:jc w:val="right"/>
        <w:rPr/>
      </w:pPr>
      <w:r>
        <w:rPr/>
        <w:t>от 28.12.2020 №202</w:t>
      </w:r>
    </w:p>
    <w:p>
      <w:pPr>
        <w:pStyle w:val="ConsPlusNormal1"/>
        <w:ind w:firstLine="567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bCs/>
          <w:sz w:val="24"/>
          <w:szCs w:val="24"/>
        </w:rPr>
        <w:t xml:space="preserve">План работы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администрации рабочего поселка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eastAsia="Arial" w:cs="Arial" w:ascii="Arial" w:hAnsi="Arial"/>
          <w:b/>
          <w:bCs/>
          <w:sz w:val="24"/>
          <w:szCs w:val="24"/>
        </w:rPr>
        <w:t xml:space="preserve">  </w:t>
      </w:r>
      <w:r>
        <w:rPr>
          <w:rFonts w:cs="Arial" w:ascii="Arial" w:hAnsi="Arial"/>
          <w:b/>
          <w:bCs/>
          <w:sz w:val="24"/>
          <w:szCs w:val="24"/>
        </w:rPr>
        <w:t>на 2021 год</w:t>
      </w:r>
    </w:p>
    <w:p>
      <w:pPr>
        <w:pStyle w:val="ConsPlusNormal1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</w:r>
    </w:p>
    <w:tbl>
      <w:tblPr>
        <w:tblW w:w="10157" w:type="dxa"/>
        <w:jc w:val="left"/>
        <w:tblInd w:w="-92" w:type="dxa"/>
        <w:tblLayout w:type="fixed"/>
        <w:tblCellMar>
          <w:top w:w="45" w:type="dxa"/>
          <w:left w:w="15" w:type="dxa"/>
          <w:bottom w:w="45" w:type="dxa"/>
          <w:right w:w="45" w:type="dxa"/>
        </w:tblCellMar>
      </w:tblPr>
      <w:tblGrid>
        <w:gridCol w:w="594"/>
        <w:gridCol w:w="4538"/>
        <w:gridCol w:w="2038"/>
        <w:gridCol w:w="2987"/>
      </w:tblGrid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№</w:t>
            </w:r>
            <w:r>
              <w:rPr>
                <w:rFonts w:eastAsia="Arial" w:cs="Arial" w:ascii="Arial" w:hAnsi="Arial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п/п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Наименование мероприятий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Срок проведения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Ответственный исполнитель</w:t>
            </w:r>
          </w:p>
        </w:tc>
      </w:tr>
      <w:tr>
        <w:trPr/>
        <w:tc>
          <w:tcPr>
            <w:tcW w:w="101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 xml:space="preserve">1.Нормативно-правовое обеспечение деятельности. </w:t>
            </w:r>
          </w:p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Организационная работа.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Отчет главы администрации о работе администрации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 квартал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1.2.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Разработка и принятие нормативно-правовых актов (далее – НПА)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1.3.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Разработка и утверждение плана работы администрации на год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декабрь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1.4.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Прием граждан по личным вопросам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1.5.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Работа с обращениями граждан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 2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1.6.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Осуществление муниципального контроля на территории поселения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 мере необходимости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1.7.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Предоставление муниципальных услуг населению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1.8.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Осуществление работы по наполнению сайта администрации информационными ресурсами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1.9.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Внесение изменений и дополнений в административные регламенты предоставления муниципальных услуг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 мере необходимости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1.10.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Взаимодействие с администрацией Шарангского муниципального района, иными организациями и учреждениями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1.11.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Организация и проведений собраний граждан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1.12.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Разработка и утверждение НПА, регламентирующего порядок рассмотрения вопросов правоприменительной практики по результатам вступившей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(бездействий) администрации и ее должностных лиц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 квартал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1.13.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совещаний с работниками администрации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еженедельно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1.14.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Ведение первичного воинского учета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постоянно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Инспектор военно-учетного стола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1.15.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совещаний с руководителями предприятий и организаций, расположенных на территории поселения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ежемесячно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1.16.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инвентаризации муниципального имущества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ноябрь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1.17.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Проведение инвентаризации мест захоронений на кладбище рабочего поселка Шаранга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 раз в три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1.18.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Организации работы Совета профилактики безнадзорности и правонарушений несовершеннолетних и защите их прав и законных интересов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течении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 2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1.19.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заседаний жилищной комиссии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течении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 1 категории</w:t>
            </w:r>
          </w:p>
        </w:tc>
      </w:tr>
      <w:tr>
        <w:trPr/>
        <w:tc>
          <w:tcPr>
            <w:tcW w:w="101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2.Организация досуга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2.1.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культурно-массовых, спортивно-массовых мероприятий  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</w:t>
            </w:r>
          </w:p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специалисты, руководители учреждений (по согласованию)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2.2.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праздника поселка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июль-август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</w:t>
            </w:r>
          </w:p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специалисты,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руководители учреждений (по согласованию)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2.3</w:t>
            </w:r>
            <w:bookmarkStart w:id="0" w:name="_GoBack"/>
            <w:bookmarkEnd w:id="0"/>
            <w:r>
              <w:rPr>
                <w:rFonts w:cs="Arial" w:ascii="Arial" w:hAnsi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ежегодного конкурса на лучшее содержание жилых домов, дворовых территорий, улиц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июль-август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</w:t>
            </w:r>
          </w:p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специалисты,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руководители учреждений (по согласованию)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2.4.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ежегодного конкурса на лучшее новогоднее световое оформление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декабрь-январь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</w:t>
            </w:r>
          </w:p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специалисты,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руководители учреждений (по согласованию)</w:t>
            </w:r>
          </w:p>
        </w:tc>
      </w:tr>
      <w:tr>
        <w:trPr/>
        <w:tc>
          <w:tcPr>
            <w:tcW w:w="101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3.Финансово-экономическая работа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3.1.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Внесение изменений в бюджет поселения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 1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3.2.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Подготовка отчета об исполнении бюджета поселения за 2020 год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 квартал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</w:t>
            </w:r>
          </w:p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 1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3.3.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Утверждение отчета об исполнении бюджета поселения за 1 квартал, 1 полугодие и 9 месяцев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3.4.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Подготовка, формирование и утверждение бюджета поселения на 2022 год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4 квартал 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 1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3.5. 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Контроль за расходами, предусмотренными бюджетной сметой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ежеквартально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 1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3.6.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Разъяснительная работа с налогоплательщиками по уплате налогов в срок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3.7.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Подготовка документов и участие в областных программах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специалисты</w:t>
            </w:r>
          </w:p>
        </w:tc>
      </w:tr>
      <w:tr>
        <w:trPr/>
        <w:tc>
          <w:tcPr>
            <w:tcW w:w="101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>4.Организация благоустройства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4.1.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Организация работы с населением и организациями по разъяснению Правил по благоустройству, обеспечению чистоты и порядка на территории поселения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Глава администрации, 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мастер участка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специалисты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4.2.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Озеленение территории населенных пунктов, территорий организаций и учреждений (посадка деревьев, разбивка цветников)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2-3 квартал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Глава администрации, </w:t>
            </w:r>
          </w:p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мастер участка руководители учреждений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4.3.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Содержание территории кладбищ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Мастер участка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4.4.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Содержание автомобильных дорог местного значения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 2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4.5.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Содержание детских площадок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Мастер участка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4.6.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Содержание и обслуживание уличного освещения на территории поселения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Техник-электрик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4.7.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с населением инструктажей  по пожарной безопасности.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/>
            </w:pPr>
            <w:r>
              <w:rPr>
                <w:rFonts w:eastAsia="Arial" w:cs="Arial" w:ascii="Arial" w:hAnsi="Arial"/>
                <w:color w:val="000000"/>
                <w:sz w:val="22"/>
                <w:szCs w:val="22"/>
              </w:rPr>
              <w:t xml:space="preserve">    </w:t>
            </w: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 2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4.8.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Проведение мероприятий по благоустройству и санитарной очистке территории поселения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eastAsia="Arial" w:cs="Arial" w:ascii="Arial" w:hAnsi="Arial"/>
                <w:color w:val="000000"/>
                <w:sz w:val="22"/>
                <w:szCs w:val="22"/>
              </w:rPr>
              <w:t xml:space="preserve">      </w:t>
            </w:r>
            <w:r>
              <w:rPr>
                <w:rFonts w:cs="Arial" w:ascii="Arial" w:hAnsi="Arial"/>
                <w:color w:val="000000"/>
                <w:sz w:val="22"/>
                <w:szCs w:val="22"/>
              </w:rPr>
              <w:t>май-июнь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Мастер участка</w:t>
            </w:r>
          </w:p>
        </w:tc>
      </w:tr>
      <w:tr>
        <w:trPr/>
        <w:tc>
          <w:tcPr>
            <w:tcW w:w="101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2"/>
                <w:szCs w:val="22"/>
              </w:rPr>
              <w:t xml:space="preserve">5.Ведение документооборота администрации 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5.1.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Делопроизводство, регистрация входящей и исходящей документации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 2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5.2.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Ведение личных дел, трудовых договоров, трудовых книжек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постоянно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Специаслит 1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5.3.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Предоставление в межрайонную прокуратуру проектов НПА, а также принятых НПА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ежемесячно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Глава администрации, специалист 1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5.4.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Подготовка и сдача отчетов, сведений в военкомат, статистику, налоговую, администрацию района и другие вышестоящие инстанции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 течение года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snapToGrid w:val="fals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Специалисты, 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инспектор военно-учетного стола</w:t>
            </w:r>
          </w:p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5.5.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 xml:space="preserve">Подготовка дел постоянного срока хранения для сдачи в архив 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1 квартал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/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 1 категории</w:t>
            </w:r>
          </w:p>
        </w:tc>
      </w:tr>
      <w:tr>
        <w:trPr/>
        <w:tc>
          <w:tcPr>
            <w:tcW w:w="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bCs/>
                <w:color w:val="000000"/>
                <w:sz w:val="22"/>
                <w:szCs w:val="22"/>
              </w:rPr>
              <w:t>5.6.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Ведение похозяйственного учета</w:t>
            </w:r>
          </w:p>
        </w:tc>
        <w:tc>
          <w:tcPr>
            <w:tcW w:w="2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постоянно</w:t>
            </w: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uppressAutoHyphens w:val="true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cs="Arial" w:ascii="Arial" w:hAnsi="Arial"/>
                <w:color w:val="000000"/>
                <w:sz w:val="22"/>
                <w:szCs w:val="22"/>
              </w:rPr>
              <w:t>Специалист 2 категории</w:t>
            </w:r>
          </w:p>
        </w:tc>
      </w:tr>
    </w:tbl>
    <w:p>
      <w:pPr>
        <w:pStyle w:val="ConsPlusNormal1"/>
        <w:ind w:firstLine="567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565</TotalTime>
  <Application>LibreOffice/7.0.3.1$Windows_X86_64 LibreOffice_project/d7547858d014d4cf69878db179d326fc3483e082</Application>
  <Pages>5</Pages>
  <Words>853</Words>
  <Characters>6398</Characters>
  <CharactersWithSpaces>7193</CharactersWithSpaces>
  <Paragraphs>225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2020-12-29T14:42:00Z</cp:lastPrinted>
  <dcterms:modified xsi:type="dcterms:W3CDTF">2020-12-29T13:47:00Z</dcterms:modified>
  <cp:revision>56</cp:revision>
  <dc:subject/>
  <dc:title>ПОСТАНОВЛЕНИЕ</dc:title>
</cp:coreProperties>
</file>