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tabs>
          <w:tab w:val="clear" w:pos="708"/>
          <w:tab w:val="left" w:pos="4253" w:leader="none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от 10.08.2020      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106</w:t>
      </w:r>
    </w:p>
    <w:p>
      <w:pPr>
        <w:pStyle w:val="Normal"/>
        <w:tabs>
          <w:tab w:val="clear" w:pos="708"/>
          <w:tab w:val="left" w:pos="4253" w:leader="none"/>
        </w:tabs>
        <w:spacing w:before="0" w:after="0"/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 подготовке проекта планировки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и межевания территории для строительства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автомобильной дороги по ул. Фруктовая в р.п.Шаранга Шарангского муниципального района Нижегородской области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1"/>
        <w:spacing w:lineRule="auto" w:line="240" w:before="0" w:after="0"/>
        <w:ind w:firstLine="567"/>
        <w:jc w:val="both"/>
        <w:textAlignment w:val="baseline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  </w:t>
      </w:r>
      <w:r>
        <w:rPr>
          <w:rFonts w:cs="Arial" w:ascii="Arial" w:hAnsi="Arial"/>
          <w:b w:val="false"/>
          <w:sz w:val="24"/>
          <w:szCs w:val="24"/>
        </w:rPr>
        <w:t>В соответствии со ст. 7,43 Федерального закона от 06.10.2003 №131 ФЗ «Об общих принципах организации местного самоуправления в Российской Федерации, ч. 8 ст. 45 Градостроительного кодекса, Уставом рабочего поселка Шаранга, в целях строительства автомобильной дороги по ул. Фруктовая в р.п. Шаранга Шарангского муниципального района Нижегородской области, администрация рабочего посёлка Шаранга Шарангского муниципального района Нижегородской области (далее-администрация)</w:t>
      </w:r>
    </w:p>
    <w:p>
      <w:pPr>
        <w:pStyle w:val="1"/>
        <w:spacing w:lineRule="auto" w:line="240" w:before="0" w:after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 о с т а н о в л я е т:</w:t>
      </w:r>
    </w:p>
    <w:p>
      <w:pPr>
        <w:pStyle w:val="Normal"/>
        <w:spacing w:before="0" w:after="0"/>
        <w:rPr>
          <w:lang w:eastAsia="ru-RU"/>
        </w:rPr>
      </w:pPr>
      <w:r>
        <w:rPr>
          <w:lang w:eastAsia="ru-RU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Разрешить Обществу с ограниченной ответственностью «Альфа – Проект» (далее – ООО «Альфа-Проект»  подготовку проекта планировки и межевания территории для строительства автомобильной дороги по ул. Фруктовая в р.п.Шаранга Шарангского муниципального района Нижегородской области (далее – Проект) в границах согласно приложения 1, в рамках исполнения муниципального контракта №21 от  31.07.2020  года между администрацией Шарангского муниципального района и ООО «Альфа-Проект».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Рекомендовать ООО «Альфа-Проект»: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 осуществить подготовку Проекта в соответствии с Градостроительным заданием, подготовленным отделом капитального строительства администрации Шарангского муниципального района (приложение 2);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 осуществить подготовку Проекта в сроки, предусмотренные заключенным контрактом №21 от  31.07.2020года  между администрацией Шарангского муниципального района и ООО «Альфа-Проект».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2.3. подготовленный проект предоставить в администрацию Шарангского муниципального района для проверки и согласования.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2.4.  согласованный проект направить в администрацию р.п.Шаранга для дальнейшего проведения публичных слушаний.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Рекомендовать главе местного самоуправления поселкового Совета рабочего послека Шаранга Шарангского муниципального района Нижегородской области после получения согласованного проекта: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 назначить публичные слушания  по проекту планировки и межевания территории.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 обеспечить опубликование заключения о результатах публичных слушаний.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После утверждения проекта планировки и межевания передать документацию по планировке территории в отдел капитального строительства администрации Шарангского муниципального района для размещения в информационной системе обеспечения градостроительной деятельности.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Настоящее постановление вступает в силу с момента его подписания.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Контроль за исполнением постановления оставляю за собой.</w:t>
      </w:r>
    </w:p>
    <w:p>
      <w:pPr>
        <w:pStyle w:val="ListParagraph"/>
        <w:tabs>
          <w:tab w:val="clear" w:pos="708"/>
          <w:tab w:val="left" w:pos="7938" w:leader="none"/>
        </w:tabs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7938" w:leader="none"/>
        </w:tabs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Глава администрации                                                                  С.В. Краев</w:t>
      </w:r>
    </w:p>
    <w:p>
      <w:pPr>
        <w:pStyle w:val="Style16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Приложение №1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к  постановлению администрации  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рабочего посёлка Шаранга 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Шарангского муниципального района 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Нижегородской области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от  10.08.2020 года №106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Схема границ подготовки проекта межевания и планировки территории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5629275" cy="5667375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80010</wp:posOffset>
                </wp:positionH>
                <wp:positionV relativeFrom="paragraph">
                  <wp:posOffset>114300</wp:posOffset>
                </wp:positionV>
                <wp:extent cx="682625" cy="1270"/>
                <wp:effectExtent l="0" t="0" r="0" b="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3pt,9pt" to="82.75pt,9pt" ID="Прямая соединительная линия 2" stroked="t" style="position:absolute">
                <v:stroke color="red" weight="57240" joinstyle="miter" endcap="flat"/>
                <v:fill o:detectmouseclick="t" on="false"/>
              </v:line>
            </w:pict>
          </mc:Fallback>
        </mc:AlternateContent>
      </w: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-                          </w:t>
      </w:r>
      <w:r>
        <w:rPr>
          <w:rFonts w:cs="Arial" w:ascii="Arial" w:hAnsi="Arial"/>
          <w:sz w:val="24"/>
          <w:szCs w:val="24"/>
        </w:rPr>
        <w:t xml:space="preserve">граница подготовки проекта планировки и межевания территории по ул.Фруктовая </w:t>
      </w:r>
    </w:p>
    <w:p>
      <w:pPr>
        <w:pStyle w:val="Style16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cs="Arial" w:ascii="Arial" w:hAnsi="Arial"/>
          <w:sz w:val="20"/>
        </w:rPr>
        <w:t>Приложение №2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к  постановлению администрации  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рабочего посёлка Шаранга 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Шарангского муниципального района 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Нижегородской области</w:t>
      </w:r>
    </w:p>
    <w:p>
      <w:pPr>
        <w:pStyle w:val="Style16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от  10.08.2020 года №-106</w:t>
      </w:r>
    </w:p>
    <w:p>
      <w:pPr>
        <w:pStyle w:val="Style16"/>
        <w:ind w:left="5387" w:hanging="0"/>
        <w:rPr>
          <w:b/>
          <w:b/>
          <w:sz w:val="28"/>
          <w:szCs w:val="28"/>
        </w:rPr>
      </w:pPr>
      <w:r>
        <w:rPr>
          <w:bCs/>
          <w:sz w:val="20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tbl>
      <w:tblPr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61"/>
        <w:gridCol w:w="283"/>
        <w:gridCol w:w="4678"/>
      </w:tblGrid>
      <w:tr>
        <w:trPr/>
        <w:tc>
          <w:tcPr>
            <w:tcW w:w="4961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СОГЛАСОВАНО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Заведующий отделом капитального строительства администрации Шарангского муниципального района Нижегородской области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______________ А.В. Ермолин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678" w:type="dxa"/>
            <w:tcBorders/>
          </w:tcPr>
          <w:tbl>
            <w:tblPr>
              <w:tblW w:w="437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4376"/>
            </w:tblGrid>
            <w:tr>
              <w:trPr/>
              <w:tc>
                <w:tcPr>
                  <w:tcW w:w="4376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 xml:space="preserve">УТВЕРЖДАЮ                                                                                                                   </w:t>
                  </w:r>
                </w:p>
                <w:p>
                  <w:pPr>
                    <w:pStyle w:val="Normal"/>
                    <w:widowControl w:val="false"/>
                    <w:jc w:val="left"/>
                    <w:rPr>
                      <w:rFonts w:ascii="Arial" w:hAnsi="Arial" w:cs="Arial"/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Глава администрации рабочего поселка Шаранга Шарангского муниципального района   Нижегородской области</w:t>
                  </w:r>
                </w:p>
                <w:p>
                  <w:pPr>
                    <w:pStyle w:val="Normal"/>
                    <w:widowControl w:val="false"/>
                    <w:jc w:val="left"/>
                    <w:rPr>
                      <w:rFonts w:ascii="Arial" w:hAnsi="Arial" w:cs="Arial"/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__________________Краев С.В.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rPr>
                      <w:rFonts w:ascii="Arial" w:hAnsi="Arial" w:cs="Arial"/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4305" w:leader="none"/>
        </w:tabs>
        <w:ind w:left="-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305" w:leader="none"/>
        </w:tabs>
        <w:spacing w:before="0" w:after="0"/>
        <w:ind w:left="-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ГРАДОСТРОИТЕЛЬНОЕ ЗАДАНИЕ 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   подготовку документации по планировке террритории  по объекту «</w:t>
      </w:r>
      <w:r>
        <w:rPr>
          <w:rFonts w:cs="Arial" w:ascii="Arial" w:hAnsi="Arial"/>
          <w:bCs/>
          <w:sz w:val="22"/>
          <w:szCs w:val="22"/>
        </w:rPr>
        <w:t>Строительство автомобильной дороги 22 256 551 ОП МП 067 по ул. Фруктовая</w:t>
        <w:br/>
        <w:t>в р.п. Шаранга Шарангского муниципального района Нижегородской области»</w:t>
      </w:r>
    </w:p>
    <w:p>
      <w:pPr>
        <w:pStyle w:val="Normal"/>
        <w:tabs>
          <w:tab w:val="clear" w:pos="708"/>
          <w:tab w:val="left" w:pos="4305" w:leader="none"/>
        </w:tabs>
        <w:spacing w:before="0" w:after="0"/>
        <w:ind w:left="-28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3"/>
        <w:gridCol w:w="3144"/>
        <w:gridCol w:w="6265"/>
      </w:tblGrid>
      <w:tr>
        <w:trPr>
          <w:trHeight w:val="63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№№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СОДЕРЖАНИЕ  ДАННЫХ И ТРЕБОВАНИЙ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856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Вид градостроительной документации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Проект планировки и межевания по объекту: </w:t>
            </w:r>
            <w:r>
              <w:rPr>
                <w:rFonts w:cs="Arial" w:ascii="Arial" w:hAnsi="Arial"/>
                <w:bCs/>
                <w:sz w:val="20"/>
                <w:szCs w:val="20"/>
              </w:rPr>
              <w:t>«Строительство автомобильной дороги 22 256 551 ОП МП 067 по ул. Фруктовая</w:t>
              <w:br/>
              <w:t>в р.п. Шаранга Шарангского муниципального района Нижегородской области»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856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Заказчик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 Шарангского муниципального района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856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Разработчик проектной документации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ООО «Альфа – Проект»</w:t>
            </w:r>
          </w:p>
        </w:tc>
      </w:tr>
      <w:tr>
        <w:trPr>
          <w:trHeight w:val="103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Основания для подготовки градостроительной документации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Градостроительный кодекс Российской Федерации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Земельный кодекс Российской Федерации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75" w:leader="none"/>
              </w:tabs>
              <w:spacing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Закон Нижегородской области от 08.04.2008 г. № 37-З «Об основах регулирования градостроительной деятельности на территории Нижегородской области»;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75" w:leader="none"/>
              </w:tabs>
              <w:spacing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Закон Нижегородской области от 23 декабря 2014 №207-З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Документы территориального планирования р.п. Шаранга Шарангского муниципального района Нижегородской области 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Постановление Правительства РФ от 12.05.2017 N 564 (ред. от 25.04.2020)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Объект градостроительного планирования, его основные характеристики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Адрес (местоположение) предполагаемого размещения линейного объекта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05" w:leader="none"/>
              </w:tabs>
              <w:spacing w:before="0" w:after="200"/>
              <w:ind w:left="-35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Нижегородская обл. Шарангский  район  р.п. Шаранга, ул. Фруктовая.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Площадь территории, га (ориентировочно)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 га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Градостроительные регламенты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В соответствии со ст. 36 Градостроительного кодекса РФ действие градостроительного регламента не распространяется на земельные участки, предназначенные для размещения и (или) занятые линейными объектами</w:t>
            </w:r>
          </w:p>
        </w:tc>
      </w:tr>
      <w:tr>
        <w:trPr>
          <w:trHeight w:val="7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Основные требования к составу, содержанию и форме предоставляемых материалов градостроительной документации, сроки выполнения работы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Содержание всех разделов должно соответствовать требованиям Градостроительного  Кодекса и Положения о составе и содержании проектов планировки территории, предусматривающих размещение одного или нескольких линейных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Основная (утверждаемая) часть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Проект планировки территории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I. Графическая часть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1.1.    Чертеж красных линий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1.2. Чертеж границ зон планируемого размещения линейного объекта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1.3. Чертеж границ зон планируемого размещения линейных объектов, подлежащих реконструкции в связи с изменением их местоположения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Объединение нескольких чертежей допускается при условии обеспечения читаемости линий и условных обозначений графических материалов.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Проект межевания территории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28" w:leader="none"/>
                <w:tab w:val="left" w:pos="736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Чертеж межевания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 чертежах межевания территории отображаются:</w:t>
            </w:r>
          </w:p>
          <w:p>
            <w:pPr>
              <w:pStyle w:val="Normal"/>
              <w:widowControl w:val="false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>
            <w:pPr>
              <w:pStyle w:val="Normal"/>
              <w:widowControl w:val="false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>
            <w:pPr>
              <w:pStyle w:val="Normal"/>
              <w:widowControl w:val="false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>
            <w:pPr>
              <w:pStyle w:val="Normal"/>
              <w:widowControl w:val="false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>
            <w:pPr>
              <w:pStyle w:val="Normal"/>
              <w:widowControl w:val="false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5) границы публичных сервитутов.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736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736" w:leader="none"/>
              </w:tabs>
              <w:spacing w:before="0" w:after="0"/>
              <w:ind w:left="28" w:hanging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II. Положение о размещении линейного объекта с указанием следующей информации: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в) перечень координат характерных точек границ зон планируемого размещения линейных объектов;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з) информация о необходимости осуществления мероприятий по охране окружающей среды;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к) Перечень и сведения об образуемых земельных участках (условный номер участка, вид разрешенного использования, площадь, наличие зон действия публичных сервитутов (при необходимости), местоположение, категория земель)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л) Перечень и сведения об образуемых земельных участках, которые будут отнесены к территориям общего пользования, в том числе в отношении которых предполагаются резервирование и (или) изъятие для государственных нужд.</w:t>
            </w:r>
          </w:p>
          <w:p>
            <w:pPr>
              <w:pStyle w:val="ConsPlusNormal"/>
              <w:widowControl w:val="false"/>
              <w:spacing w:before="240" w:after="0"/>
              <w:rPr/>
            </w:pPr>
            <w:r>
              <w:rPr/>
              <w:t>м) сведения о границах территории, в отношении которой утвержден проект межевания (зона планируемого размещения объекта проектирования), содержащие перечень координат характерных точек этих грани в системе координат, используемых для ведения Единого государственного реестра недвижимости, и изображение указанных грани с нумерацией характерных точек.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736" w:leader="none"/>
              </w:tabs>
              <w:spacing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Материалы по обоснованию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1" w:leader="none"/>
                <w:tab w:val="left" w:pos="595" w:leader="none"/>
                <w:tab w:val="left" w:pos="4305" w:leader="none"/>
              </w:tabs>
              <w:spacing w:before="0" w:after="0"/>
              <w:ind w:left="28" w:right="142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Графическая часть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</w:tabs>
              <w:spacing w:before="240" w:after="0"/>
              <w:ind w:left="28" w:hanging="0"/>
              <w:rPr/>
            </w:pPr>
            <w:r>
              <w:rPr/>
      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  <w:tab w:val="left" w:pos="3720" w:leader="none"/>
                <w:tab w:val="left" w:pos="4305" w:leader="none"/>
              </w:tabs>
              <w:spacing w:before="0" w:after="0"/>
              <w:ind w:left="28" w:right="142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схема использования территории в период подготовки проекта планировки территории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  <w:tab w:val="left" w:pos="3720" w:leader="none"/>
                <w:tab w:val="left" w:pos="4305" w:leader="none"/>
              </w:tabs>
              <w:spacing w:before="0" w:after="0"/>
              <w:ind w:left="28" w:right="142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схема организации улично-дорожной сети и движения транспорта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</w:tabs>
              <w:spacing w:before="240" w:after="0"/>
              <w:ind w:left="28" w:hanging="0"/>
              <w:rPr/>
            </w:pPr>
            <w:r>
              <w:rPr/>
              <w:t xml:space="preserve"> </w:t>
            </w:r>
            <w:r>
              <w:rPr/>
              <w:t>схема вертикальной планировки территории, инженерной подготовки и инженерной защиты территории;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</w:tabs>
              <w:spacing w:before="240" w:after="0"/>
              <w:ind w:left="28" w:hanging="0"/>
              <w:rPr/>
            </w:pPr>
            <w:r>
              <w:rPr/>
              <w:t>схема границ территорий объектов культурного наследия;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</w:tabs>
              <w:spacing w:before="240" w:after="0"/>
              <w:ind w:left="28" w:hanging="0"/>
              <w:rPr/>
            </w:pPr>
            <w:r>
              <w:rPr/>
              <w:t xml:space="preserve"> </w:t>
            </w:r>
            <w:r>
              <w:rPr/>
              <w:t>схема границ зон с особыми условиями использования территорий, особо охраняемых природных территорий, лесничеств;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  <w:tab w:val="left" w:pos="3720" w:leader="none"/>
                <w:tab w:val="left" w:pos="4305" w:leader="none"/>
              </w:tabs>
              <w:spacing w:before="0" w:after="0"/>
              <w:ind w:left="28" w:right="142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1" w:leader="none"/>
                <w:tab w:val="left" w:pos="878" w:leader="none"/>
              </w:tabs>
              <w:spacing w:before="240" w:after="0"/>
              <w:ind w:left="28" w:hanging="0"/>
              <w:rPr/>
            </w:pPr>
            <w:r>
              <w:rPr/>
              <w:t>схема конструктивных и планировочных решений.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  <w:tab w:val="left" w:pos="3720" w:leader="none"/>
                <w:tab w:val="left" w:pos="4305" w:leader="none"/>
              </w:tabs>
              <w:ind w:left="28"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Чертежи в составе проекта планировки и межевания территории должны содержать описание всех использованных условных обозначений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1" w:leader="none"/>
                <w:tab w:val="left" w:pos="595" w:leader="none"/>
                <w:tab w:val="left" w:pos="4305" w:leader="none"/>
              </w:tabs>
              <w:spacing w:before="0" w:after="0"/>
              <w:ind w:left="28" w:right="142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Пояснительная записка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 xml:space="preserve"> </w:t>
            </w:r>
            <w:r>
              <w:rPr/>
              <w:t>информация о необходимости установления (изменения) красных линий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обоснование определения границ зон планируемого размещения линейных объектов;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 xml:space="preserve"> </w:t>
            </w:r>
            <w:r>
              <w:rPr/>
              <w:t>информация о наличии объектов культурного наследия (при необходимости)</w:t>
            </w:r>
          </w:p>
          <w:p>
            <w:pPr>
              <w:pStyle w:val="ConsPlus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Сведения по образуемым и изменяемым земельным участкам</w:t>
            </w:r>
          </w:p>
          <w:p>
            <w:pPr>
              <w:pStyle w:val="ConsPlus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Исходные данные</w:t>
            </w:r>
          </w:p>
          <w:p>
            <w:pPr>
              <w:pStyle w:val="ConsPlus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Материалы и результаты инженерных изысканий, используемые при подготовке документации по планировке территории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2. программа и задание на проведение инженерных изысканий, используемые при подготовке проекта планировки территории;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3. исходные данные, используемые при подготовке проекта планировки территории;</w:t>
            </w:r>
          </w:p>
          <w:p>
            <w:pPr>
              <w:pStyle w:val="ConsPlus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11" w:leader="none"/>
              </w:tabs>
              <w:spacing w:before="240" w:after="0"/>
              <w:ind w:left="28" w:hanging="0"/>
              <w:rPr/>
            </w:pPr>
            <w:r>
              <w:rPr/>
              <w:t>решение о подготовке документации по планировке территории с приложением задания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  <w:tab w:val="left" w:pos="595" w:leader="none"/>
                <w:tab w:val="left" w:pos="4305" w:leader="none"/>
              </w:tabs>
              <w:spacing w:before="0" w:after="200"/>
              <w:ind w:left="28"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Согласование документации по планировке территории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31"/>
              <w:widowControl w:val="false"/>
              <w:spacing w:lineRule="auto" w:line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Результатом согласования по планировке территории является письмо администрации </w:t>
            </w:r>
            <w:r>
              <w:rPr>
                <w:rFonts w:cs="Arial" w:ascii="Arial" w:hAnsi="Arial"/>
                <w:iCs/>
                <w:sz w:val="20"/>
                <w:szCs w:val="20"/>
              </w:rPr>
              <w:t>р.п. Шаранга Шарангского муниципального района Нижегородской области о соответствии документации по планировке территории требованиям, указанным в части 10 статьи 45 Градостроительного кодекса РФ.</w:t>
            </w:r>
          </w:p>
          <w:p>
            <w:pPr>
              <w:pStyle w:val="Style131"/>
              <w:widowControl w:val="false"/>
              <w:spacing w:lineRule="auto" w:line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При необходимости документация по планировке территории может быть направлена на дополнительные согласования.</w:t>
            </w:r>
          </w:p>
          <w:p>
            <w:pPr>
              <w:pStyle w:val="Style131"/>
              <w:widowControl w:val="false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Примечание: По усмотрению разработчика проекта и по согласованию с заказчиком возможно совмещение и выполнение дополнительных разделов, чертежей, схем.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Требования к оформлению документации по планировке территории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6.4.1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К бумажному виду документации предъявляются следующие требования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Графическая часть документации по планировке территории выполняется на цифровом топографическим плане в системе координат  МСК-52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Чертежи выполняются в масштабе от М 1:500 до М 1:2000. Выбор масштаба определяется видимостью и читаемостью графического материала.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6.4.2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К электронному виду проекта предъявляются следующие требования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чертежи и схемы предоставляются в виде форматов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DWG</w:t>
            </w:r>
            <w:r>
              <w:rPr>
                <w:rFonts w:cs="Arial" w:ascii="Arial" w:hAnsi="Arial"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PLN</w:t>
            </w:r>
            <w:r>
              <w:rPr>
                <w:rFonts w:cs="Arial" w:ascii="Arial" w:hAnsi="Arial"/>
                <w:sz w:val="20"/>
                <w:szCs w:val="20"/>
              </w:rPr>
              <w:t>), PDF;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пояснительная записка в форматах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docx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pdf</w:t>
            </w:r>
            <w:r>
              <w:rPr>
                <w:rFonts w:cs="Arial" w:ascii="Arial" w:hAnsi="Arial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перечень координат характерных точек границ зон планируемого размещения объекта предоставляются в виде таблицы в формате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docx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pdf</w:t>
            </w:r>
            <w:r>
              <w:rPr>
                <w:rFonts w:cs="Arial" w:ascii="Arial" w:hAnsi="Arial"/>
                <w:sz w:val="20"/>
                <w:szCs w:val="20"/>
              </w:rPr>
              <w:t>, нумерация характерных точек должна быть представлена по порядку с разбивкой на контуры, координаты первой и последней точки замкнутого контура должны совпадать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перечень координат характерных точек границ зон планируемых размещения объектов, подлежащих реконструкции в связи с изменением их местоположения предоставляются в виде таблицы в формате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docx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pdf</w:t>
            </w:r>
            <w:r>
              <w:rPr>
                <w:rFonts w:cs="Arial" w:ascii="Arial" w:hAnsi="Arial"/>
                <w:sz w:val="20"/>
                <w:szCs w:val="20"/>
              </w:rPr>
              <w:t>, нумерация характерных точек должна быть представлена по порядку с разбивкой на контуры, координаты первой и последней точки замкнутого контура должны совпадать;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Формат чертежей, схем и текстовых материалов должен соответствовать требованиям, предъявляемым к документам, размещаемым в ГИСОГД НО и ФГИС ТП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Состав, исполнители, сроки и порядок предоставления исходной информации для подготовки документации по планировке территории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 начала проектирования получить: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технические условия на строительство/реконструкцию линейного объекта;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информацию о земельных участках, предоставленных физическим и юридическим лицам в границах разработки проекта – (в филиале ФГБУ «ФКП Росреестра» по Нижегородской области;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информацию об ограничениях использования земельных участков и иных объектов недвижимости, расположенных в пределах зон с особыми условиями использования территории;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Топографическую съемку М 1:500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left="-122" w:righ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  <w:tab w:val="left" w:pos="4305" w:leader="none"/>
              </w:tabs>
              <w:spacing w:before="0" w:after="200"/>
              <w:ind w:right="14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left="-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-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Normal"/>
        <w:spacing w:before="0" w:after="0"/>
        <w:ind w:left="-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-36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</w:t>
      </w:r>
      <w:r>
        <w:rPr>
          <w:rFonts w:cs="Arial" w:ascii="Arial" w:hAnsi="Arial"/>
          <w:b/>
          <w:bCs/>
          <w:sz w:val="20"/>
          <w:szCs w:val="20"/>
        </w:rPr>
        <w:t xml:space="preserve">   </w:t>
      </w:r>
      <w:r>
        <w:rPr>
          <w:rFonts w:cs="Arial" w:ascii="Arial" w:hAnsi="Arial"/>
          <w:b/>
          <w:bCs/>
          <w:sz w:val="20"/>
          <w:szCs w:val="20"/>
        </w:rPr>
        <w:tab/>
      </w:r>
    </w:p>
    <w:tbl>
      <w:tblPr>
        <w:tblW w:w="1034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7"/>
        <w:gridCol w:w="1985"/>
        <w:gridCol w:w="2126"/>
        <w:gridCol w:w="2409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Фамилия, имя, отчество получателя – представителя застройщика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Должность, номер телефона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Дата получения задания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Подпись получателя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ind w:left="-36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Normal"/>
        <w:spacing w:before="0" w:after="0"/>
        <w:ind w:left="-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 xml:space="preserve">     </w:t>
      </w: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ae0"/>
    <w:pPr>
      <w:widowControl/>
      <w:bidi w:val="0"/>
      <w:spacing w:lineRule="auto" w:line="240" w:before="0" w:after="200"/>
      <w:jc w:val="both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e3020"/>
    <w:pPr>
      <w:keepNext w:val="true"/>
      <w:spacing w:lineRule="auto" w:line="216" w:before="40" w:after="0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4"/>
    <w:uiPriority w:val="99"/>
    <w:qFormat/>
    <w:rsid w:val="00706d9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1e302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1e3020"/>
    <w:rPr>
      <w:rFonts w:ascii="Times New Roman" w:hAnsi="Times New Roman" w:eastAsia="Times New Roman" w:cs="Times New Roman"/>
      <w:b/>
      <w:kern w:val="2"/>
      <w:sz w:val="32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uiPriority w:val="99"/>
    <w:rsid w:val="00706d98"/>
    <w:pPr>
      <w:spacing w:before="0" w:after="0"/>
      <w:jc w:val="left"/>
    </w:pPr>
    <w:rPr>
      <w:rFonts w:eastAsia="Times New Roman"/>
      <w:sz w:val="24"/>
      <w:szCs w:val="20"/>
      <w:lang w:eastAsia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0ae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706d9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31" w:customStyle="1">
    <w:name w:val="Style13"/>
    <w:basedOn w:val="Normal"/>
    <w:uiPriority w:val="99"/>
    <w:qFormat/>
    <w:rsid w:val="00706d98"/>
    <w:pPr>
      <w:widowControl w:val="false"/>
      <w:spacing w:lineRule="exact" w:line="274" w:before="0" w:after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e3020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LibreOffice/7.0.0.3$Windows_X86_64 LibreOffice_project/8061b3e9204bef6b321a21033174034a5e2ea88e</Application>
  <Pages>9</Pages>
  <Words>1828</Words>
  <Characters>13770</Characters>
  <CharactersWithSpaces>16010</CharactersWithSpaces>
  <Paragraphs>178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2020-08-13T06:52:00Z</dcterms:created>
  <dc:creator>ГИС_ОГД</dc:creator>
  <dc:description/>
  <dc:language>ru-RU</dc:language>
  <cp:lastModifiedBy/>
  <cp:lastPrinted>2020-08-14T04:16:00Z</cp:lastPrinted>
  <dcterms:modified xsi:type="dcterms:W3CDTF">2020-09-04T15:04:12Z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