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/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spacing w:before="0" w:after="0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4253" w:leader="none"/>
        </w:tabs>
        <w:spacing w:before="0" w:after="0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от 10.08.2020      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105</w:t>
      </w:r>
    </w:p>
    <w:p>
      <w:pPr>
        <w:pStyle w:val="Normal"/>
        <w:tabs>
          <w:tab w:val="clear" w:pos="708"/>
          <w:tab w:val="left" w:pos="4253" w:leader="none"/>
        </w:tabs>
        <w:spacing w:before="0" w:after="0"/>
        <w:ind w:firstLine="567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О подготовке проекта планировки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 xml:space="preserve">и межевания территории для строительства 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автомобильной дороги по ул. Рябиновая в р.п.Шаранга Шарангского муниципального района Нижегородской области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1"/>
        <w:spacing w:lineRule="auto" w:line="240" w:before="0" w:after="0"/>
        <w:ind w:firstLine="567"/>
        <w:jc w:val="both"/>
        <w:textAlignment w:val="baseline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 xml:space="preserve">    </w:t>
      </w:r>
      <w:r>
        <w:rPr>
          <w:rFonts w:cs="Arial" w:ascii="Arial" w:hAnsi="Arial"/>
          <w:b w:val="false"/>
          <w:sz w:val="24"/>
          <w:szCs w:val="24"/>
        </w:rPr>
        <w:t>В соответствии со ст. 7,43 Федерального закона от 06.10.2003 №131 ФЗ «Об общих принципах организации местного самоуправления в Российской Федерации, ч. 8 ст. 45 Градостроительного кодекса, Уставом рабочего поселка Шаранга, в целях строительства автомобильной дороги по ул. Рябиновая в р.п.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(далее-администрация)</w:t>
      </w:r>
    </w:p>
    <w:p>
      <w:pPr>
        <w:pStyle w:val="1"/>
        <w:spacing w:lineRule="auto" w:line="240" w:before="0" w:after="0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 о с т а н о в л я е т:</w:t>
      </w:r>
    </w:p>
    <w:p>
      <w:pPr>
        <w:pStyle w:val="Normal"/>
        <w:spacing w:before="0" w:after="0"/>
        <w:rPr>
          <w:lang w:eastAsia="ru-RU"/>
        </w:rPr>
      </w:pPr>
      <w:r>
        <w:rPr>
          <w:lang w:eastAsia="ru-RU"/>
        </w:rPr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Разрешить Обществу с ограниченной ответственностью «Альфа – Проект» (далее – ООО «Альфа-Проект»  подготовку проекта планировки и межевания территории для строительства автомобильной дороги по ул. Рябиновая в р.п.Шаранга Шарангского муниципального района Нижегородской области (далее – Проект) в границах согласно приложения 1, в рамках исполнения муниципального контракта №20 от  31.07.2020  года между администрацией Шарангского муниципального района и ООО «Альфа-Проект».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Рекомендовать ООО «Альфа-Проект»: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2.1. осуществить подготовку Проекта в соответствии с Градостроительным заданием, подготовленным отделом капитального строительства администрации Шарангского муниципального района (приложение 2);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2.2. осуществить подготовку Проекта в сроки, предусмотренные заключенным контрактом №20 от  31.07.2020года  между администрацией Шарангского муниципального района и ООО «Альфа-Проект».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2.3. подготовленный проект предоставить в администрацию Шарангского муниципального района для проверки и согласования.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2.4.  согласованный проект направить в администрацию р.п.Шаранга для дальнейшего проведения публичных слушаний.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Рекомендовать главе местного самоуправления поселкового Совета рабочего послека Шаранга Шарангского муниципального района Нижегородской области после получения согласованного проекта: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3.1. назначить публичные слушания  по проекту планировки и межевания территории.</w:t>
      </w:r>
    </w:p>
    <w:p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3.2. обеспечить опубликование заключения о результатах публичных слушаний.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После утверждения проекта планировки и межевания передать документацию по планировке территории в отдел капитального строительства администрации Шарангского муниципального района для размещения в информационной системе обеспечения градостроительной деятельности.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Настоящее постановление вступает в силу с момента его подписания.</w:t>
      </w:r>
    </w:p>
    <w:p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  <w:t>Контроль за исполнением постановления оставляю за собой.</w:t>
      </w:r>
    </w:p>
    <w:p>
      <w:pPr>
        <w:pStyle w:val="ListParagraph"/>
        <w:tabs>
          <w:tab w:val="clear" w:pos="708"/>
          <w:tab w:val="left" w:pos="7938" w:leader="none"/>
        </w:tabs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istParagraph"/>
        <w:tabs>
          <w:tab w:val="clear" w:pos="708"/>
          <w:tab w:val="left" w:pos="7938" w:leader="none"/>
        </w:tabs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Глава администрации                                                                  С.В. Краев</w:t>
      </w:r>
    </w:p>
    <w:p>
      <w:pPr>
        <w:pStyle w:val="Style16"/>
        <w:jc w:val="righ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Приложение №1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к  постановлению администрации 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рабочего посёлка Шаранга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Шарангского муниципального района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Нижегородской области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от  10.08.2020 года №105</w:t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Схема границ подготовки проекта межевания и планировки территории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/>
        <w:drawing>
          <wp:inline distT="0" distB="0" distL="0" distR="0">
            <wp:extent cx="5973445" cy="3544570"/>
            <wp:effectExtent l="0" t="0" r="0" b="0"/>
            <wp:docPr id="2" name="Рисунок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445" cy="3544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mc:AlternateContent>
          <mc:Choice Requires="wps">
            <w:drawing>
              <wp:anchor behindDoc="0" distT="0" distB="0" distL="114300" distR="114300" simplePos="0" locked="0" layoutInCell="0" allowOverlap="1" relativeHeight="4">
                <wp:simplePos x="0" y="0"/>
                <wp:positionH relativeFrom="column">
                  <wp:posOffset>80010</wp:posOffset>
                </wp:positionH>
                <wp:positionV relativeFrom="paragraph">
                  <wp:posOffset>114300</wp:posOffset>
                </wp:positionV>
                <wp:extent cx="682625" cy="1270"/>
                <wp:effectExtent l="0" t="0" r="0" b="0"/>
                <wp:wrapNone/>
                <wp:docPr id="3" name="Прямая соединительная линия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640" cy="0"/>
                        </a:xfrm>
                        <a:prstGeom prst="line">
                          <a:avLst/>
                        </a:prstGeom>
                        <a:ln w="57240">
                          <a:solidFill>
                            <a:srgbClr val="ff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6.3pt,9pt" to="82.75pt,9pt" ID="Прямая соединительная линия 2" stroked="t" style="position:absolute">
                <v:stroke color="red" weight="57240" joinstyle="miter" endcap="flat"/>
                <v:fill o:detectmouseclick="t" on="false"/>
              </v:line>
            </w:pict>
          </mc:Fallback>
        </mc:AlternateContent>
      </w:r>
      <w:r>
        <w:rPr>
          <w:sz w:val="23"/>
          <w:szCs w:val="23"/>
        </w:rPr>
        <w:t>-</w:t>
      </w:r>
      <w:r>
        <w:rPr>
          <w:sz w:val="23"/>
          <w:szCs w:val="23"/>
        </w:rPr>
        <w:t xml:space="preserve"> </w:t>
      </w:r>
      <w:r>
        <w:rPr>
          <w:sz w:val="24"/>
          <w:szCs w:val="24"/>
        </w:rPr>
        <w:t xml:space="preserve">-                          </w:t>
      </w:r>
      <w:r>
        <w:rPr>
          <w:rFonts w:cs="Arial" w:ascii="Arial" w:hAnsi="Arial"/>
          <w:sz w:val="24"/>
          <w:szCs w:val="24"/>
        </w:rPr>
        <w:t xml:space="preserve">граница подготовки проекта планировки и межевания территории по ул.Рябиновая 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16"/>
        <w:jc w:val="right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cs="Arial" w:ascii="Arial" w:hAnsi="Arial"/>
          <w:sz w:val="20"/>
        </w:rPr>
        <w:t>Приложение №2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к  постановлению администрации 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рабочего посёлка Шаранга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 xml:space="preserve">Шарангского муниципального района 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Нижегородской области</w:t>
      </w:r>
    </w:p>
    <w:p>
      <w:pPr>
        <w:pStyle w:val="Style16"/>
        <w:jc w:val="right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sz w:val="20"/>
        </w:rPr>
        <w:t>от 10.08.2020 года №105</w:t>
      </w:r>
    </w:p>
    <w:p>
      <w:pPr>
        <w:pStyle w:val="Style16"/>
        <w:ind w:left="5387" w:hanging="0"/>
        <w:rPr>
          <w:b/>
          <w:b/>
          <w:sz w:val="28"/>
          <w:szCs w:val="28"/>
        </w:rPr>
      </w:pPr>
      <w:r>
        <w:rPr>
          <w:bCs/>
          <w:sz w:val="20"/>
        </w:rPr>
        <w:t xml:space="preserve">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            </w:t>
      </w:r>
    </w:p>
    <w:tbl>
      <w:tblPr>
        <w:tblW w:w="992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4961"/>
        <w:gridCol w:w="283"/>
        <w:gridCol w:w="4678"/>
      </w:tblGrid>
      <w:tr>
        <w:trPr/>
        <w:tc>
          <w:tcPr>
            <w:tcW w:w="4961" w:type="dxa"/>
            <w:tcBorders/>
          </w:tcPr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cs="Arial" w:ascii="Arial" w:hAnsi="Arial"/>
                <w:b/>
                <w:sz w:val="22"/>
                <w:szCs w:val="22"/>
              </w:rPr>
              <w:t xml:space="preserve">СОГЛАСОВАНО 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  <w:t>______________ А.В. Ермолин</w:t>
            </w:r>
          </w:p>
        </w:tc>
        <w:tc>
          <w:tcPr>
            <w:tcW w:w="283" w:type="dxa"/>
            <w:tcBorders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  <w:tc>
          <w:tcPr>
            <w:tcW w:w="4678" w:type="dxa"/>
            <w:tcBorders/>
          </w:tcPr>
          <w:tbl>
            <w:tblPr>
              <w:tblW w:w="4376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val="00a0"/>
            </w:tblPr>
            <w:tblGrid>
              <w:gridCol w:w="4376"/>
            </w:tblGrid>
            <w:tr>
              <w:trPr/>
              <w:tc>
                <w:tcPr>
                  <w:tcW w:w="4376" w:type="dxa"/>
                  <w:tcBorders/>
                </w:tcPr>
                <w:p>
                  <w:pPr>
                    <w:pStyle w:val="Normal"/>
                    <w:widowControl w:val="false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 xml:space="preserve">УТВЕРЖДАЮ                                                                                                                   </w:t>
                  </w:r>
                </w:p>
                <w:p>
                  <w:pPr>
                    <w:pStyle w:val="Normal"/>
                    <w:widowControl w:val="false"/>
                    <w:jc w:val="left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>Глава администрации рабочего поселка Шаранга Шарангского муниципального района   Нижегородской области</w:t>
                  </w:r>
                </w:p>
                <w:p>
                  <w:pPr>
                    <w:pStyle w:val="Normal"/>
                    <w:widowControl w:val="false"/>
                    <w:jc w:val="left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  <w:t>__________________Краев С.В.</w:t>
                  </w:r>
                </w:p>
                <w:p>
                  <w:pPr>
                    <w:pStyle w:val="Normal"/>
                    <w:widowControl w:val="false"/>
                    <w:spacing w:before="0" w:after="200"/>
                    <w:rPr>
                      <w:rFonts w:ascii="Arial" w:hAnsi="Arial" w:cs="Arial"/>
                      <w:b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cs="Arial" w:ascii="Arial" w:hAnsi="Arial"/>
                      <w:b/>
                      <w:bCs/>
                      <w:sz w:val="22"/>
                      <w:szCs w:val="22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b/>
                <w:b/>
                <w:sz w:val="22"/>
                <w:szCs w:val="22"/>
              </w:rPr>
            </w:pPr>
            <w:r>
              <w:rPr>
                <w:rFonts w:cs="Arial" w:ascii="Arial" w:hAnsi="Arial"/>
                <w:b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708"/>
          <w:tab w:val="left" w:pos="4305" w:leader="none"/>
        </w:tabs>
        <w:ind w:left="-284" w:hanging="0"/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4305" w:leader="none"/>
        </w:tabs>
        <w:spacing w:before="0" w:after="0"/>
        <w:ind w:left="-284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ГРАДОСТРОИТЕЛЬНОЕ ЗАДАНИЕ</w:t>
      </w:r>
      <w:r>
        <w:rPr>
          <w:rFonts w:cs="Arial" w:ascii="Arial" w:hAnsi="Arial"/>
          <w:sz w:val="20"/>
          <w:szCs w:val="20"/>
        </w:rPr>
        <w:t xml:space="preserve"> </w:t>
      </w:r>
    </w:p>
    <w:p>
      <w:pPr>
        <w:pStyle w:val="Normal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cs="Arial" w:ascii="Arial" w:hAnsi="Arial"/>
          <w:sz w:val="22"/>
          <w:szCs w:val="22"/>
        </w:rPr>
        <w:t>на   подготовку документации по планировке террритории  по объекту «</w:t>
      </w:r>
      <w:r>
        <w:rPr>
          <w:rFonts w:cs="Arial" w:ascii="Arial" w:hAnsi="Arial"/>
          <w:bCs/>
          <w:sz w:val="22"/>
          <w:szCs w:val="22"/>
        </w:rPr>
        <w:t>Строительство автомобильной дороги 22 256 551 ОП МП 067 по ул. Рябиновая</w:t>
        <w:br/>
        <w:t>в р.п. Шаранга Шарангского муниципального района Нижегородской области»</w:t>
      </w:r>
    </w:p>
    <w:tbl>
      <w:tblPr>
        <w:tblW w:w="5000" w:type="pct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1"/>
        <w:gridCol w:w="513"/>
        <w:gridCol w:w="3122"/>
        <w:gridCol w:w="56"/>
        <w:gridCol w:w="1929"/>
        <w:gridCol w:w="2068"/>
        <w:gridCol w:w="2169"/>
        <w:gridCol w:w="34"/>
      </w:tblGrid>
      <w:tr>
        <w:trPr>
          <w:trHeight w:val="63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№№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ПЕРЕЧЕНЬ ОСНОВНЫХ ДАННЫХ И ТРЕБОВАНИЙ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СОДЕРЖАНИЕ  ДАННЫХ И ТРЕБОВАНИЙ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39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6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Вид градостроительной документации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Проект планировки и межевания по объекту: </w:t>
            </w:r>
            <w:r>
              <w:rPr>
                <w:rFonts w:cs="Arial" w:ascii="Arial" w:hAnsi="Arial"/>
                <w:bCs/>
                <w:sz w:val="20"/>
                <w:szCs w:val="20"/>
              </w:rPr>
              <w:t>«Строительство автомобильной дороги 22 256 551 ОП МП 067 по ул. Рябиновая</w:t>
              <w:br/>
              <w:t>в р.п. Шаранга Шарангского муниципального района Нижегородской области»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6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Заказчик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Администрация  Шарангского муниципального района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856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Разработчик проектной документации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ООО «Альфа – Проект»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103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Основания для подготовки градостроительной документации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Градостроительный кодекс Российской Федерации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Земельный кодекс Российской Федерации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3675" w:leader="none"/>
              </w:tabs>
              <w:spacing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Закон Нижегородской области от 08.04.2008 г. № 37-З «Об основах регулирования градостроительной деятельности на территории Нижегородской области»;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3675" w:leader="none"/>
              </w:tabs>
              <w:spacing w:before="0" w:after="0"/>
              <w:ind w:left="0" w:hanging="0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Закон Нижегородской области от 23 декабря 2014 №207-З «О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области»;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Документы территориального планирования р.п. Шаранга Шарангского муниципального района Нижегородской области </w:t>
            </w:r>
          </w:p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Постановление Правительства РФ от 12.05.2017 N 564 (ред. от 25.04.2020) "Об утверждении Положения о составе и содержании проектов планировки территории, предусматривающих размещение одного или нескольких линейных объектов"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4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Объект градостроительного планирования, его основные характеристики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4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5.1.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Адрес (местоположение) предполагаемого размещения линейного объекта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4305" w:leader="none"/>
              </w:tabs>
              <w:spacing w:before="0" w:after="200"/>
              <w:ind w:left="-35" w:hanging="0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Нижегородская обл. Шарангский  район  р.п. Шаранга, ул. Рябиновая.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4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5.2.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Площадь территории, га (ориентировочно)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 га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4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5.3.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 xml:space="preserve">Градостроительные регламенты 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В соответствии со ст. 36 Градостроительного кодекса РФ действие градостроительного регламента не распространяется на земельные участки, предназначенные для размещения и (или) занятые линейными объектами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70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bCs/>
                <w:sz w:val="20"/>
                <w:szCs w:val="20"/>
              </w:rPr>
              <w:t>Основные требования к составу, содержанию и форме предоставляемых материалов градостроительной документации, сроки выполнения работы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Содержание всех разделов должно соответствовать требованиям Градостроительного  Кодекса и Положения о составе и содержании проектов планировки территории, предусматривающих размещение одного или нескольких линейных объектов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6.1.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Основная (утверждаемая) часть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Проект планировки территории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I. Графическая часть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1.1.    Чертеж красных линий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1.2. Чертеж границ зон планируемого размещения линейного объекта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1.3. Чертеж границ зон планируемого размещения линейных объектов, подлежащих реконструкции в связи с изменением их местоположения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Объединение нескольких чертежей допускается при условии обеспечения читаемости линий и условных обозначений графических материалов.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tabs>
                <w:tab w:val="clear" w:pos="708"/>
                <w:tab w:val="left" w:pos="28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Проект межевания территории</w:t>
            </w:r>
          </w:p>
          <w:p>
            <w:pPr>
              <w:pStyle w:val="ListParagraph"/>
              <w:widowControl w:val="false"/>
              <w:numPr>
                <w:ilvl w:val="1"/>
                <w:numId w:val="2"/>
              </w:numPr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 межевания</w:t>
            </w:r>
          </w:p>
          <w:p>
            <w:pPr>
              <w:pStyle w:val="Normal"/>
              <w:widowControl w:val="fals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На чертежах межевания территории отображаются: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1) границы планируемых (в случае, если подготовка проекта межевания территории осуществляется в составе проекта планировки территории) и существующих элементов планировочной структуры;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2) красные линии, утвержденные в составе проекта планировки территории, или красные линии, утверждаемые, изменяемые проектом межевания территории;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3) линии отступа от красных линий в целях определения мест допустимого размещения зданий, строений, сооружений;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4) границы образуемых и (или) изменяемых земельных участков, условные номера образуемых земельных участков, в том числе в отношении которых предполагаются их резервирование и (или) изъятие для государственных или муниципальных нужд;</w:t>
            </w:r>
          </w:p>
          <w:p>
            <w:pPr>
              <w:pStyle w:val="Normal"/>
              <w:widowControl w:val="false"/>
              <w:ind w:firstLine="5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5) границы публичных сервитутов.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ind w:left="28" w:hanging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II. Положение о размещении линейного объекта с указанием следующей информации: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а) наименование, основные характеристики (категория, протяженность, проектная мощность, пропускная способность, грузонапряженность, интенсивность движения) и назначение планируемых для размещения линейных объектов, а также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б) перечень субъектов Российской Федерации, перечень муниципальных районов, городских округов в составе субъектов Российской Федерации, перечень поселений, населенных пунктов, внутригородских территорий городов федерального значения, на территориях которых устанавливаются зоны планируемого размещения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в) перечень координат характерных точек границ зон планируемого размещения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г) перечень координат характерных точек границ зон планируемого размещения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д) предельные параметры разрешенного строительства, реконструкции объектов капитального строительства, входящих в состав линейных объектов в границах зон их планируемого размещения: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е) информация о необходимости осуществления мероприятий по защите сохраняемых объектов капитального строительства (здание, строение, сооружение, объекты, строительство которых не завершено), существующих и строящихся на момент подготовки проекта планировки территории, а также объектов капитального строительства, планируемых к строительству в соответствии с ранее утвержденной документацией по планировке территории, от возможного негативного воздействия в связи с размещением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ж) информация о необходимости осуществления мероприятий по сохранению объектов культурного наследия от возможного негативного воздействия в связи с размещением линейных объектов;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з) информация о необходимости осуществления мероприятий по охране окружающей среды;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и) информация о необходимости осуществления мероприятий по защите территории от чрезвычайных ситуаций природного и техногенного характера, в том числе по обеспечению пожарной безопасности и гражданской обороне.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к) Перечень и сведения об образуемых земельных участках (условный номер участка, вид разрешенного использования, площадь, наличие зон действия публичных сервитутов (при необходимости), местоположение, категория земель)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л) Перечень и сведения об образуемых земельных участках, которые будут отнесены к территориям общего пользования, в том числе в отношении которых предполагаются резервирование и (или) изъятие для государственных нужд.</w:t>
            </w:r>
          </w:p>
          <w:p>
            <w:pPr>
              <w:pStyle w:val="ConsPlusNormal"/>
              <w:widowControl w:val="false"/>
              <w:spacing w:before="240" w:after="0"/>
              <w:rPr/>
            </w:pPr>
            <w:r>
              <w:rPr/>
              <w:t>м) сведения о границах территории, в отношении которой утвержден проект межевания (зона планируемого размещения объекта проектирования), содержащие перечень координат характерных точек этих грани в системе координат, используемых для ведения Единого государственного реестра недвижимости, и изображение указанных грани с нумерацией характерных точек.</w:t>
            </w:r>
          </w:p>
          <w:p>
            <w:pPr>
              <w:pStyle w:val="ListParagraph"/>
              <w:widowControl w:val="false"/>
              <w:tabs>
                <w:tab w:val="clear" w:pos="708"/>
                <w:tab w:val="left" w:pos="28" w:leader="none"/>
                <w:tab w:val="left" w:pos="736" w:leader="none"/>
              </w:tabs>
              <w:spacing w:before="0" w:after="0"/>
              <w:contextualSpacing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6.2.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Материалы по обоснованию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Графическая часть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>схема расположения элементов планировочной структуры (территорий, занятых линейными объектами и (или) предназначенных для размещения линейных объектов);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использования территории в период подготовки проекта планировки территории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организации улично-дорожной сети и движения транспорта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схема вертикальной планировки территории, инженерной подготовки и инженерной защиты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>схема границ территорий объектов культурного наследия;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схема границ зон с особыми условиями использования территорий, особо охраняемых природных территорий, лесничеств;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  <w:tab w:val="left" w:pos="3720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схема границ территорий, подверженных риску возникновения чрезвычайных ситуаций природного и техногенного характера (пожар, взрыв, химическое, радиоактивное заражение, затопление, подтопление, оползень, карсты, эрозия и т.д.);</w:t>
            </w:r>
          </w:p>
          <w:p>
            <w:pPr>
              <w:pStyle w:val="ConsPlusNormal"/>
              <w:widowControl w:val="false"/>
              <w:numPr>
                <w:ilvl w:val="0"/>
                <w:numId w:val="4"/>
              </w:numPr>
              <w:tabs>
                <w:tab w:val="clear" w:pos="708"/>
                <w:tab w:val="left" w:pos="311" w:leader="none"/>
                <w:tab w:val="left" w:pos="878" w:leader="none"/>
              </w:tabs>
              <w:spacing w:before="240" w:after="0"/>
              <w:ind w:left="28" w:hanging="0"/>
              <w:rPr/>
            </w:pPr>
            <w:r>
              <w:rPr/>
              <w:t>схема конструктивных и планировочных решений.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11" w:leader="none"/>
                <w:tab w:val="left" w:pos="3720" w:leader="none"/>
                <w:tab w:val="left" w:pos="4305" w:leader="none"/>
              </w:tabs>
              <w:ind w:left="28"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Чертежи в составе проекта планировки и межевания территории должны содержать описание всех использованных условных обозначений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0"/>
              <w:ind w:left="28" w:right="142" w:hanging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Пояснительная записка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описание природно-климатических условий территории, в отношении которой разрабатывается проект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информация о необходимости установления (изменения) красных линий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обоснование определения границ зон планируемого размещения линейных объектов;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обоснование определения границ зон планируемого размещения линейных объектов, подлежащих реконструкции в связи с изменением их местоположения;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обоснование определения предельных параметров застройки территории в границах зон планируемого размещения объектов капитального строительства, проектируемых в составе линейных объектов;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сохраняемыми объектами капитального строительства (здание, строение, сооружение, объект, строительство которого не завершено), существующими и строящимися на момент подготовки проекта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объектами капитального строительства, строительство которых запланировано в соответствии с ранее утвержденной документацией по планировке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ведомость пересечений границ зон планируемого размещения линейного объекта (объектов) с водными объектами (в том числе с водотоками, водоемами, болотами и т.д.).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 xml:space="preserve"> </w:t>
            </w:r>
            <w:r>
              <w:rPr/>
              <w:t>информация о наличии объектов культурного наследия (при необходимости)</w:t>
            </w:r>
          </w:p>
          <w:p>
            <w:pPr>
              <w:pStyle w:val="ConsPlusNormal"/>
              <w:widowControl w:val="false"/>
              <w:numPr>
                <w:ilvl w:val="0"/>
                <w:numId w:val="5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Сведения по образуемым и изменяемым земельным участкам</w:t>
            </w:r>
          </w:p>
          <w:p>
            <w:pPr>
              <w:pStyle w:val="ConsPlus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Исходные данные</w:t>
            </w:r>
          </w:p>
          <w:p>
            <w:pPr>
              <w:pStyle w:val="ConsPlusNormal"/>
              <w:widowControl w:val="false"/>
              <w:numPr>
                <w:ilvl w:val="0"/>
                <w:numId w:val="6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Материалы и результаты инженерных изысканий, используемые при подготовке документации по планировке территории</w:t>
            </w:r>
          </w:p>
          <w:p>
            <w:pPr>
              <w:pStyle w:val="ConsPlusNormal"/>
              <w:widowControl w:val="false"/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2. программа и задание на проведение инженерных изысканий, используемые при подготовке проекта планировки территории;</w:t>
            </w:r>
          </w:p>
          <w:p>
            <w:pPr>
              <w:pStyle w:val="ConsPlusNormal"/>
              <w:widowControl w:val="false"/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3. исходные данные, используемые при подготовке проекта планировки территории;</w:t>
            </w:r>
          </w:p>
          <w:p>
            <w:pPr>
              <w:pStyle w:val="ConsPlus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311" w:leader="none"/>
              </w:tabs>
              <w:spacing w:before="240" w:after="0"/>
              <w:ind w:left="28" w:hanging="0"/>
              <w:rPr/>
            </w:pPr>
            <w:r>
              <w:rPr/>
              <w:t>решение о подготовке документации по планировке территории с приложением задания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11" w:leader="none"/>
                <w:tab w:val="left" w:pos="595" w:leader="none"/>
                <w:tab w:val="left" w:pos="4305" w:leader="none"/>
              </w:tabs>
              <w:spacing w:before="0" w:after="200"/>
              <w:ind w:left="28"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6.3.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Согласование документации по планировке территории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Результатом согласования по планировке территории является письмо администрации </w:t>
            </w:r>
            <w:r>
              <w:rPr>
                <w:rFonts w:cs="Arial" w:ascii="Arial" w:hAnsi="Arial"/>
                <w:iCs/>
                <w:sz w:val="20"/>
                <w:szCs w:val="20"/>
              </w:rPr>
              <w:t>р.п. Шаранга Шарангского муниципального района Нижегородской области о соответствии документации по планировке территории требованиям, указанным в части 10 статьи 45 Градостроительного кодекса РФ.</w:t>
            </w:r>
          </w:p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  <w:t>При необходимости документация по планировке территории может быть направлена на дополнительные согласования.</w:t>
            </w:r>
          </w:p>
          <w:p>
            <w:pPr>
              <w:pStyle w:val="Style131"/>
              <w:widowControl w:val="false"/>
              <w:spacing w:lineRule="auto" w:line="2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iCs/>
                <w:sz w:val="20"/>
                <w:szCs w:val="20"/>
              </w:rPr>
              <w:t>Примечание: По усмотрению разработчика проекта и по согласованию с заказчиком возможно совмещение и выполнение дополнительных разделов, чертежей, схем.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Требования к оформлению документации по планировке территории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6.4.1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 бумажному виду документации предъявляются следующие требования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Графическая часть документации по планировке территории выполняется на цифровом топографическим плане в системе координат  МСК-52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Чертежи выполняются в масштабе от М 1:500 до М 1:2000. Выбор масштаба определяется видимостью и читаемостью графического материала.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6.4.2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К электронному виду проекта предъявляются следующие требования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чертежи и схемы предоставляются в виде форматов  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DWG</w:t>
            </w:r>
            <w:r>
              <w:rPr>
                <w:rFonts w:cs="Arial" w:ascii="Arial" w:hAnsi="Arial"/>
                <w:sz w:val="20"/>
                <w:szCs w:val="20"/>
              </w:rPr>
              <w:t xml:space="preserve"> (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PLN</w:t>
            </w:r>
            <w:r>
              <w:rPr>
                <w:rFonts w:cs="Arial" w:ascii="Arial" w:hAnsi="Arial"/>
                <w:sz w:val="20"/>
                <w:szCs w:val="20"/>
              </w:rPr>
              <w:t>), PDF;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пояснительная записка в форматах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перечень координат характерных точек границ зон планируемого размещения объекта предоставляются в виде таблицы в формате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, нумерация характерных точек должна быть представлена по порядку с разбивкой на контуры, координаты первой и последней точки замкнутого контура должны совпадать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- перечень координат характерных точек границ зон планируемых размещения объектов, подлежащих реконструкции в связи с изменением их местоположения предоставляются в виде таблицы в формате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docx</w:t>
            </w:r>
            <w:r>
              <w:rPr>
                <w:rFonts w:cs="Arial" w:ascii="Arial" w:hAnsi="Arial"/>
                <w:sz w:val="20"/>
                <w:szCs w:val="20"/>
              </w:rPr>
              <w:t xml:space="preserve">, </w:t>
            </w:r>
            <w:r>
              <w:rPr>
                <w:rFonts w:cs="Arial" w:ascii="Arial" w:hAnsi="Arial"/>
                <w:sz w:val="20"/>
                <w:szCs w:val="20"/>
                <w:lang w:val="en-US"/>
              </w:rPr>
              <w:t>pdf</w:t>
            </w:r>
            <w:r>
              <w:rPr>
                <w:rFonts w:cs="Arial" w:ascii="Arial" w:hAnsi="Arial"/>
                <w:sz w:val="20"/>
                <w:szCs w:val="20"/>
              </w:rPr>
              <w:t>, нумерация характерных точек должна быть представлена по порядку с разбивкой на контуры, координаты первой и последней точки замкнутого контура должны совпадать;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Формат чертежей, схем и текстовых материалов должен соответствовать требованиям, предъявляемым к документам, размещаемым в ГИСОГД НО и ФГИС ТП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7.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  <w:t>Состав, исполнители, сроки и порядок предоставления исходной информации для подготовки документации по планировке территории</w:t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До начала проектирования получить: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технические условия на строительство/реконструкцию линейного объекта;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информацию о земельных участках, предоставленных физическим и юридическим лицам в границах разработки проекта – (в филиале ФГБУ «ФКП Росреестра» по Нижегородской области;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- информацию об ограничениях использования земельных участков и иных объектов недвижимости, расположенных в пределах зон с особыми условиями использования территории;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Топографическую съемку М 1:500 </w:t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>
          <w:trHeight w:val="555" w:hRule="atLeast"/>
        </w:trPr>
        <w:tc>
          <w:tcPr>
            <w:tcW w:w="31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left="-122" w:right="-108" w:hang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8.</w:t>
            </w:r>
          </w:p>
        </w:tc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cs="Arial" w:ascii="Arial" w:hAnsi="Arial"/>
                <w:color w:val="000000"/>
                <w:sz w:val="20"/>
                <w:szCs w:val="20"/>
              </w:rPr>
            </w:r>
          </w:p>
        </w:tc>
        <w:tc>
          <w:tcPr>
            <w:tcW w:w="6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3720" w:leader="none"/>
                <w:tab w:val="left" w:pos="4305" w:leader="none"/>
              </w:tabs>
              <w:spacing w:before="0" w:after="200"/>
              <w:ind w:right="142" w:hanging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34" w:type="dxa"/>
            <w:tcBorders/>
          </w:tcPr>
          <w:p>
            <w:pPr>
              <w:pStyle w:val="Normal"/>
              <w:widowControl w:val="false"/>
              <w:spacing w:before="0" w:after="200"/>
              <w:rPr/>
            </w:pPr>
            <w:r>
              <w:rPr/>
            </w:r>
          </w:p>
        </w:tc>
      </w:tr>
      <w:tr>
        <w:trPr/>
        <w:tc>
          <w:tcPr>
            <w:tcW w:w="3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Фамилия, имя, отчество получателя – представителя застройщика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Должность, номер телефона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Дата получения задания</w:t>
            </w: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Подпись получателя</w:t>
            </w:r>
          </w:p>
        </w:tc>
      </w:tr>
      <w:tr>
        <w:trPr/>
        <w:tc>
          <w:tcPr>
            <w:tcW w:w="37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22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</w:t>
      </w:r>
    </w:p>
    <w:p>
      <w:pPr>
        <w:pStyle w:val="Normal"/>
        <w:spacing w:before="0" w:after="0"/>
        <w:ind w:left="-360" w:hanging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ind w:left="-360" w:hanging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</w:t>
      </w:r>
      <w:r>
        <w:rPr>
          <w:rFonts w:cs="Arial" w:ascii="Arial" w:hAnsi="Arial"/>
          <w:b/>
          <w:bCs/>
          <w:sz w:val="20"/>
          <w:szCs w:val="20"/>
        </w:rPr>
        <w:t xml:space="preserve">   </w:t>
      </w:r>
      <w:r>
        <w:rPr>
          <w:rFonts w:cs="Arial" w:ascii="Arial" w:hAnsi="Arial"/>
          <w:b/>
          <w:bCs/>
          <w:sz w:val="20"/>
          <w:szCs w:val="20"/>
        </w:rPr>
        <w:tab/>
        <w:tab/>
        <w:tab/>
        <w:tab/>
        <w:tab/>
        <w:t xml:space="preserve">     </w:t>
      </w:r>
      <w:r>
        <w:rPr>
          <w:rFonts w:cs="Arial" w:ascii="Arial" w:hAnsi="Arial"/>
          <w:sz w:val="20"/>
          <w:szCs w:val="20"/>
        </w:rPr>
        <w:t xml:space="preserve">                                                                                                        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                                                                     </w:t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</w:rPr>
      </w:pPr>
      <w:r>
        <w:rPr/>
      </w:r>
    </w:p>
    <w:sectPr>
      <w:type w:val="nextPage"/>
      <w:pgSz w:w="11906" w:h="16838"/>
      <w:pgMar w:left="1134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4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3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lvl w:ilvl="0">
      <w:start w:val="4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0ae0"/>
    <w:pPr>
      <w:widowControl/>
      <w:bidi w:val="0"/>
      <w:spacing w:lineRule="auto" w:line="240" w:before="0" w:after="200"/>
      <w:jc w:val="both"/>
    </w:pPr>
    <w:rPr>
      <w:rFonts w:ascii="Times New Roman" w:hAnsi="Times New Roman" w:cs="Times New Roman" w:eastAsia="Calibri" w:eastAsiaTheme="minorHAnsi"/>
      <w:color w:val="auto"/>
      <w:kern w:val="0"/>
      <w:sz w:val="28"/>
      <w:szCs w:val="28"/>
      <w:lang w:val="ru-RU" w:eastAsia="en-US" w:bidi="ar-SA"/>
    </w:rPr>
  </w:style>
  <w:style w:type="paragraph" w:styleId="1">
    <w:name w:val="Heading 1"/>
    <w:basedOn w:val="Normal"/>
    <w:next w:val="Normal"/>
    <w:link w:val="10"/>
    <w:qFormat/>
    <w:rsid w:val="001e3020"/>
    <w:pPr>
      <w:keepNext w:val="true"/>
      <w:spacing w:lineRule="auto" w:line="216" w:before="40" w:after="0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Основной текст Знак"/>
    <w:basedOn w:val="DefaultParagraphFont"/>
    <w:link w:val="a4"/>
    <w:uiPriority w:val="99"/>
    <w:qFormat/>
    <w:rsid w:val="00706d98"/>
    <w:rPr>
      <w:rFonts w:ascii="Times New Roman" w:hAnsi="Times New Roman" w:eastAsia="Times New Roman" w:cs="Times New Roman"/>
      <w:sz w:val="24"/>
      <w:szCs w:val="20"/>
      <w:lang w:eastAsia="ru-RU"/>
    </w:rPr>
  </w:style>
  <w:style w:type="character" w:styleId="Style14" w:customStyle="1">
    <w:name w:val="Текст выноски Знак"/>
    <w:basedOn w:val="DefaultParagraphFont"/>
    <w:link w:val="a6"/>
    <w:uiPriority w:val="99"/>
    <w:semiHidden/>
    <w:qFormat/>
    <w:rsid w:val="001e3020"/>
    <w:rPr>
      <w:rFonts w:ascii="Tahoma" w:hAnsi="Tahoma" w:cs="Tahoma"/>
      <w:sz w:val="16"/>
      <w:szCs w:val="16"/>
    </w:rPr>
  </w:style>
  <w:style w:type="character" w:styleId="11" w:customStyle="1">
    <w:name w:val="Заголовок 1 Знак"/>
    <w:basedOn w:val="DefaultParagraphFont"/>
    <w:link w:val="1"/>
    <w:qFormat/>
    <w:rsid w:val="001e3020"/>
    <w:rPr>
      <w:rFonts w:ascii="Times New Roman" w:hAnsi="Times New Roman" w:eastAsia="Times New Roman" w:cs="Times New Roman"/>
      <w:b/>
      <w:kern w:val="2"/>
      <w:sz w:val="32"/>
      <w:szCs w:val="20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link w:val="a5"/>
    <w:uiPriority w:val="99"/>
    <w:rsid w:val="00706d98"/>
    <w:pPr>
      <w:spacing w:before="0" w:after="0"/>
      <w:jc w:val="left"/>
    </w:pPr>
    <w:rPr>
      <w:rFonts w:eastAsia="Times New Roman"/>
      <w:sz w:val="24"/>
      <w:szCs w:val="20"/>
      <w:lang w:eastAsia="ru-RU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f00ae0"/>
    <w:pPr>
      <w:spacing w:before="0" w:after="200"/>
      <w:ind w:left="720" w:hanging="0"/>
      <w:contextualSpacing/>
    </w:pPr>
    <w:rPr/>
  </w:style>
  <w:style w:type="paragraph" w:styleId="ConsPlusNormal" w:customStyle="1">
    <w:name w:val="ConsPlusNormal"/>
    <w:qFormat/>
    <w:rsid w:val="00706d98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Style131" w:customStyle="1">
    <w:name w:val="Style13"/>
    <w:basedOn w:val="Normal"/>
    <w:uiPriority w:val="99"/>
    <w:qFormat/>
    <w:rsid w:val="00706d98"/>
    <w:pPr>
      <w:widowControl w:val="false"/>
      <w:spacing w:lineRule="exact" w:line="274" w:before="0" w:after="0"/>
      <w:jc w:val="left"/>
    </w:pPr>
    <w:rPr>
      <w:rFonts w:eastAsia="Times New Roman"/>
      <w:sz w:val="24"/>
      <w:szCs w:val="24"/>
      <w:lang w:eastAsia="ru-RU"/>
    </w:rPr>
  </w:style>
  <w:style w:type="paragraph" w:styleId="BalloonText">
    <w:name w:val="Balloon Text"/>
    <w:basedOn w:val="Normal"/>
    <w:link w:val="a7"/>
    <w:uiPriority w:val="99"/>
    <w:semiHidden/>
    <w:unhideWhenUsed/>
    <w:qFormat/>
    <w:rsid w:val="001e3020"/>
    <w:pPr>
      <w:spacing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Application>LibreOffice/7.0.0.3$Windows_X86_64 LibreOffice_project/8061b3e9204bef6b321a21033174034a5e2ea88e</Application>
  <Pages>9</Pages>
  <Words>1828</Words>
  <Characters>13767</Characters>
  <CharactersWithSpaces>16007</CharactersWithSpaces>
  <Paragraphs>176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2020-08-13T06:52:00Z</dcterms:created>
  <dc:creator>ГИС_ОГД</dc:creator>
  <dc:description/>
  <dc:language>ru-RU</dc:language>
  <cp:lastModifiedBy/>
  <cp:lastPrinted>2020-08-14T04:12:00Z</cp:lastPrinted>
  <dcterms:modified xsi:type="dcterms:W3CDTF">2020-09-04T15:04:47Z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