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4"/>
          <w:szCs w:val="24"/>
        </w:rPr>
      </w:pPr>
      <w:r>
        <w:rPr>
          <w:rFonts w:cs="Arial" w:ascii="Arial" w:hAnsi="Arial"/>
          <w:b/>
          <w:kern w:val="2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ПОСЕЛКОВЫЙ СОВЕТ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РЕШЕНИЕ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20.12.2018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36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autoSpaceDE w:val="false"/>
        <w:ind w:firstLine="567"/>
        <w:jc w:val="center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  <w:t>О бюджете поселения на 2019 год</w:t>
      </w:r>
    </w:p>
    <w:p>
      <w:pPr>
        <w:pStyle w:val="Normal"/>
        <w:widowControl w:val="false"/>
        <w:autoSpaceDE w:val="false"/>
        <w:ind w:firstLine="567"/>
        <w:jc w:val="center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</w:r>
    </w:p>
    <w:p>
      <w:pPr>
        <w:pStyle w:val="Normal"/>
        <w:rPr/>
      </w:pPr>
      <w:r>
        <w:rPr>
          <w:rFonts w:cs="Arial" w:ascii="Arial" w:hAnsi="Arial"/>
          <w:sz w:val="24"/>
          <w:szCs w:val="24"/>
        </w:rPr>
        <w:tab/>
      </w:r>
      <w:r>
        <w:rPr>
          <w:rFonts w:cs="Arial" w:ascii="Arial" w:hAnsi="Arial"/>
          <w:b/>
          <w:sz w:val="24"/>
          <w:szCs w:val="24"/>
        </w:rPr>
        <w:t>Статья 1.</w:t>
      </w:r>
    </w:p>
    <w:p>
      <w:pPr>
        <w:pStyle w:val="Normal"/>
        <w:ind w:left="360" w:hanging="0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</w:t>
      </w:r>
      <w:r>
        <w:rPr>
          <w:rFonts w:cs="Arial" w:ascii="Arial" w:hAnsi="Arial"/>
          <w:sz w:val="24"/>
          <w:szCs w:val="24"/>
        </w:rPr>
        <w:t>Утвердить основные характеристики бюджета поселения</w:t>
      </w:r>
      <w:r>
        <w:rPr>
          <w:rFonts w:cs="Arial" w:ascii="Arial" w:hAnsi="Arial"/>
          <w:b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на 2019 год:</w:t>
      </w:r>
    </w:p>
    <w:p>
      <w:pPr>
        <w:pStyle w:val="Normal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общий объем доходов в сумме   28711,9 тыс. рублей;</w:t>
      </w:r>
    </w:p>
    <w:p>
      <w:pPr>
        <w:pStyle w:val="Normal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общий объем расходов в сумме 28711,9 тыс. рублей;</w:t>
      </w:r>
    </w:p>
    <w:p>
      <w:pPr>
        <w:pStyle w:val="Normal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размер дефицита в сумме 0,0 тыс.рублей.</w:t>
      </w:r>
    </w:p>
    <w:p>
      <w:pPr>
        <w:pStyle w:val="Normal"/>
        <w:ind w:left="708" w:hanging="0"/>
        <w:jc w:val="both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  <w:t>Статья 2.</w:t>
      </w:r>
    </w:p>
    <w:p>
      <w:pPr>
        <w:pStyle w:val="Normal"/>
        <w:tabs>
          <w:tab w:val="clear" w:pos="720"/>
          <w:tab w:val="left" w:pos="0" w:leader="none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1.Утвердить перечень  главных администраторов доходов бюджета поселения согласно приложению 1.</w:t>
      </w:r>
    </w:p>
    <w:p>
      <w:pPr>
        <w:pStyle w:val="Normal"/>
        <w:tabs>
          <w:tab w:val="clear" w:pos="720"/>
          <w:tab w:val="left" w:pos="0" w:leader="none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2.Утвердить перечень главных администраторов источников финансирования дефицита бюджета поселения согласно  приложению 2.</w:t>
      </w:r>
    </w:p>
    <w:p>
      <w:pPr>
        <w:pStyle w:val="Normal"/>
        <w:tabs>
          <w:tab w:val="clear" w:pos="720"/>
          <w:tab w:val="left" w:pos="0" w:leader="none"/>
        </w:tabs>
        <w:ind w:firstLine="567"/>
        <w:jc w:val="both"/>
        <w:rPr/>
      </w:pPr>
      <w:r>
        <w:rPr>
          <w:rFonts w:eastAsia="Arial" w:cs="Arial" w:ascii="Arial" w:hAnsi="Arial"/>
          <w:b/>
          <w:sz w:val="24"/>
          <w:szCs w:val="24"/>
        </w:rPr>
        <w:t xml:space="preserve"> </w:t>
      </w:r>
      <w:r>
        <w:rPr>
          <w:rFonts w:cs="Arial" w:ascii="Arial" w:hAnsi="Arial"/>
          <w:b/>
          <w:sz w:val="24"/>
          <w:szCs w:val="24"/>
        </w:rPr>
        <w:t>Статья 3.</w:t>
      </w:r>
    </w:p>
    <w:p>
      <w:pPr>
        <w:pStyle w:val="Normal"/>
        <w:tabs>
          <w:tab w:val="clear" w:pos="720"/>
          <w:tab w:val="left" w:pos="0" w:leader="none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ab/>
        <w:t>Утвердить поступление доходов по группам, подгруппам и статьям бюджетной классификации в пределах общего объема доходов, утвержденного статьей 1 настоящего решения на 2019 год согласно приложению 3.</w:t>
      </w:r>
    </w:p>
    <w:p>
      <w:pPr>
        <w:pStyle w:val="Normal"/>
        <w:tabs>
          <w:tab w:val="clear" w:pos="720"/>
          <w:tab w:val="left" w:pos="0" w:leader="none"/>
        </w:tabs>
        <w:ind w:firstLine="567"/>
        <w:jc w:val="both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  <w:t>Статья 4.</w:t>
      </w:r>
    </w:p>
    <w:p>
      <w:pPr>
        <w:pStyle w:val="Normal"/>
        <w:numPr>
          <w:ilvl w:val="0"/>
          <w:numId w:val="3"/>
        </w:numPr>
        <w:tabs>
          <w:tab w:val="clear" w:pos="720"/>
          <w:tab w:val="left" w:pos="0" w:leader="none"/>
        </w:tabs>
        <w:ind w:left="0"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Недоимка, пени и штрафы за несвоевременную уплату налогов зачисляются в   бюджет поселения   по нормативам, действующим в текущем финансовом году.</w:t>
      </w:r>
    </w:p>
    <w:p>
      <w:pPr>
        <w:pStyle w:val="Normal"/>
        <w:numPr>
          <w:ilvl w:val="0"/>
          <w:numId w:val="3"/>
        </w:numPr>
        <w:tabs>
          <w:tab w:val="clear" w:pos="720"/>
          <w:tab w:val="left" w:pos="0" w:leader="none"/>
        </w:tabs>
        <w:ind w:left="0" w:firstLine="567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Недоимка, пени и штрафы по следующим отмененным налогам и сборам зачисляются в  бюджет поселения по  нормативу 100 процентов:</w:t>
      </w:r>
    </w:p>
    <w:p>
      <w:pPr>
        <w:pStyle w:val="Normal"/>
        <w:tabs>
          <w:tab w:val="clear" w:pos="720"/>
          <w:tab w:val="left" w:pos="0" w:leader="none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- земельный налог (по обязательствам, возникшим до 1 января 2006 года), мобилизуемый на территории поселения.</w:t>
      </w:r>
    </w:p>
    <w:p>
      <w:pPr>
        <w:pStyle w:val="Normal"/>
        <w:tabs>
          <w:tab w:val="clear" w:pos="720"/>
          <w:tab w:val="left" w:pos="0" w:leader="none"/>
        </w:tabs>
        <w:ind w:firstLine="567"/>
        <w:jc w:val="both"/>
        <w:rPr/>
      </w:pPr>
      <w:r>
        <w:rPr>
          <w:rFonts w:cs="Arial" w:ascii="Arial" w:hAnsi="Arial"/>
          <w:sz w:val="24"/>
          <w:szCs w:val="24"/>
        </w:rPr>
        <w:t>3.   Прочие доходы от оказания платных услуг(работ) зачисляются в бюджет поселения по нормативу 100 процентов.</w:t>
      </w:r>
    </w:p>
    <w:p>
      <w:pPr>
        <w:pStyle w:val="Normal"/>
        <w:tabs>
          <w:tab w:val="clear" w:pos="720"/>
          <w:tab w:val="left" w:pos="0" w:leader="none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4.    Доходы от компенсации затрат бюджета поселения зачисляются в бюджет поселения по нормативу 100 процентов.</w:t>
      </w:r>
    </w:p>
    <w:p>
      <w:pPr>
        <w:pStyle w:val="Normal"/>
        <w:tabs>
          <w:tab w:val="clear" w:pos="720"/>
          <w:tab w:val="left" w:pos="142" w:leader="none"/>
        </w:tabs>
        <w:ind w:left="-142" w:hanging="0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   </w:t>
      </w:r>
      <w:r>
        <w:rPr>
          <w:rFonts w:cs="Arial" w:ascii="Arial" w:hAnsi="Arial"/>
          <w:sz w:val="24"/>
          <w:szCs w:val="24"/>
        </w:rPr>
        <w:t>5.Невыясненные поступления зачисляются в бюджет поселения  по                                        нормативу 100 процентов.</w:t>
      </w:r>
    </w:p>
    <w:p>
      <w:pPr>
        <w:pStyle w:val="Normal"/>
        <w:tabs>
          <w:tab w:val="clear" w:pos="720"/>
          <w:tab w:val="left" w:pos="0" w:leader="none"/>
        </w:tabs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 </w:t>
      </w:r>
      <w:r>
        <w:rPr>
          <w:rFonts w:cs="Arial" w:ascii="Arial" w:hAnsi="Arial"/>
          <w:sz w:val="24"/>
          <w:szCs w:val="24"/>
        </w:rPr>
        <w:t>6.Прочие неналоговые доходы  зачисляются в бюджет поселения по нормативу 100 процентов.</w:t>
      </w:r>
    </w:p>
    <w:p>
      <w:pPr>
        <w:pStyle w:val="Normal"/>
        <w:jc w:val="both"/>
        <w:rPr/>
      </w:pPr>
      <w:r>
        <w:rPr>
          <w:rFonts w:eastAsia="Arial" w:cs="Arial" w:ascii="Arial" w:hAnsi="Arial"/>
          <w:b/>
          <w:sz w:val="24"/>
          <w:szCs w:val="24"/>
        </w:rPr>
        <w:t xml:space="preserve">        </w:t>
      </w:r>
      <w:r>
        <w:rPr>
          <w:rFonts w:cs="Arial" w:ascii="Arial" w:hAnsi="Arial"/>
          <w:b/>
          <w:sz w:val="24"/>
          <w:szCs w:val="24"/>
        </w:rPr>
        <w:t>Статья 5.</w:t>
      </w:r>
    </w:p>
    <w:p>
      <w:pPr>
        <w:pStyle w:val="Normal"/>
        <w:ind w:firstLine="720"/>
        <w:jc w:val="both"/>
        <w:rPr/>
      </w:pPr>
      <w:r>
        <w:rPr>
          <w:rFonts w:cs="Arial" w:ascii="Arial" w:hAnsi="Arial"/>
          <w:sz w:val="24"/>
          <w:szCs w:val="24"/>
        </w:rPr>
        <w:t>Утвердить источники финансирования дефицита бюджета поселения   на 2019 год согласно приложению 4.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</w:t>
      </w:r>
      <w:r>
        <w:rPr>
          <w:rFonts w:cs="Arial" w:ascii="Arial" w:hAnsi="Arial"/>
          <w:b/>
          <w:sz w:val="24"/>
          <w:szCs w:val="24"/>
        </w:rPr>
        <w:t>Статья 6.</w:t>
      </w:r>
    </w:p>
    <w:p>
      <w:pPr>
        <w:pStyle w:val="ConsNormal"/>
        <w:ind w:firstLine="73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 Утвердить в пределах общего объема расходов, утвержденного статьей 1 настоящего решения: </w:t>
      </w:r>
    </w:p>
    <w:p>
      <w:pPr>
        <w:pStyle w:val="ConsNormal"/>
        <w:ind w:firstLine="737"/>
        <w:jc w:val="both"/>
        <w:rPr>
          <w:sz w:val="24"/>
          <w:szCs w:val="24"/>
        </w:rPr>
      </w:pPr>
      <w:r>
        <w:rPr>
          <w:sz w:val="24"/>
          <w:szCs w:val="24"/>
        </w:rPr>
        <w:t>1) распределение бюджетных ассигнований по целевым статьям (муниципальным программам и непрограммным направлениям деятельности), группам видов расходов классификации расходов бюджета</w:t>
      </w:r>
    </w:p>
    <w:p>
      <w:pPr>
        <w:pStyle w:val="ConsNormal"/>
        <w:ind w:hanging="0"/>
        <w:jc w:val="both"/>
        <w:rPr>
          <w:sz w:val="24"/>
          <w:szCs w:val="24"/>
        </w:rPr>
      </w:pPr>
      <w:r>
        <w:rPr>
          <w:sz w:val="24"/>
          <w:szCs w:val="24"/>
        </w:rPr>
        <w:t>поселения согласно приложению 5.</w:t>
      </w:r>
    </w:p>
    <w:p>
      <w:pPr>
        <w:pStyle w:val="ConsNormal"/>
        <w:ind w:firstLine="737"/>
        <w:jc w:val="both"/>
        <w:rPr>
          <w:sz w:val="24"/>
          <w:szCs w:val="24"/>
        </w:rPr>
      </w:pPr>
      <w:r>
        <w:rPr>
          <w:rFonts w:eastAsia="Arial"/>
          <w:sz w:val="24"/>
          <w:szCs w:val="24"/>
        </w:rPr>
        <w:t xml:space="preserve"> </w:t>
      </w:r>
      <w:r>
        <w:rPr>
          <w:sz w:val="24"/>
          <w:szCs w:val="24"/>
        </w:rPr>
        <w:t>2) ведомственную структуру расходов бюджета поселения согласно приложению 6.</w:t>
      </w:r>
    </w:p>
    <w:p>
      <w:pPr>
        <w:pStyle w:val="ConsNormal"/>
        <w:ind w:firstLine="737"/>
        <w:jc w:val="both"/>
        <w:rPr>
          <w:sz w:val="24"/>
          <w:szCs w:val="24"/>
        </w:rPr>
      </w:pPr>
      <w:r>
        <w:rPr>
          <w:sz w:val="24"/>
          <w:szCs w:val="24"/>
        </w:rPr>
        <w:t>3).Распределение бюджетных ассигнований по разделам, подразделам и группам видов расходов классификации расходов  бюджета поселения, согласно приложению 7.</w:t>
      </w:r>
    </w:p>
    <w:p>
      <w:pPr>
        <w:pStyle w:val="ConsNormal"/>
        <w:ind w:firstLine="737"/>
        <w:jc w:val="both"/>
        <w:rPr>
          <w:sz w:val="24"/>
          <w:szCs w:val="24"/>
        </w:rPr>
      </w:pPr>
      <w:r>
        <w:rPr>
          <w:sz w:val="24"/>
          <w:szCs w:val="24"/>
        </w:rPr>
        <w:t>2. Утвердить резервный фонд администрации рабочего поселка Шаранга Шарангского муниципального района  в сумме  3,0 тыс.рублей;</w:t>
      </w:r>
    </w:p>
    <w:p>
      <w:pPr>
        <w:pStyle w:val="Normal"/>
        <w:jc w:val="both"/>
        <w:rPr/>
      </w:pPr>
      <w:r>
        <w:rPr>
          <w:rFonts w:eastAsia="Arial" w:cs="Arial" w:ascii="Arial" w:hAnsi="Arial"/>
          <w:b/>
          <w:bCs/>
          <w:sz w:val="24"/>
          <w:szCs w:val="24"/>
        </w:rPr>
        <w:t xml:space="preserve">       </w:t>
      </w:r>
      <w:r>
        <w:rPr>
          <w:rFonts w:cs="Arial" w:ascii="Arial" w:hAnsi="Arial"/>
          <w:b/>
          <w:bCs/>
          <w:sz w:val="24"/>
          <w:szCs w:val="24"/>
        </w:rPr>
        <w:t>Статья 7.</w:t>
      </w:r>
    </w:p>
    <w:p>
      <w:pPr>
        <w:pStyle w:val="ConsNormal"/>
        <w:ind w:firstLine="737"/>
        <w:jc w:val="both"/>
        <w:rPr>
          <w:kern w:val="2"/>
          <w:sz w:val="24"/>
          <w:szCs w:val="24"/>
        </w:rPr>
      </w:pPr>
      <w:r>
        <w:rPr>
          <w:kern w:val="2"/>
          <w:sz w:val="24"/>
          <w:szCs w:val="24"/>
        </w:rPr>
        <w:t xml:space="preserve">1. Остатки средств на счете финансового управления администрации Шарангского муниципального района Нижегородской области, открытом в АО Коммерческий Банк «Ассоциация» в соответствии с законодательством Российской Федерации, на котором отражаются операции со средствами, поступающими во временное распоряжение казенных учреждений поселения, могут перечисляться финансовым управлением администрации Шарангского муниципального района в 2019 году со счета финансового управления администрации Шарангского муниципального района в бюджет поселения с их возвратом до 31 декабря текущего финансового года на указанный счет. </w:t>
      </w:r>
    </w:p>
    <w:p>
      <w:pPr>
        <w:pStyle w:val="ConsNormal"/>
        <w:ind w:firstLine="737"/>
        <w:jc w:val="both"/>
        <w:rPr>
          <w:kern w:val="2"/>
          <w:sz w:val="24"/>
          <w:szCs w:val="24"/>
        </w:rPr>
      </w:pPr>
      <w:r>
        <w:rPr>
          <w:kern w:val="2"/>
          <w:sz w:val="24"/>
          <w:szCs w:val="24"/>
        </w:rPr>
        <w:t>2. Проведение кассовых выплат за счет средств, указанных в части 1 настоящей статьи, осуществляется не позднее второго рабочего дня, следующего за днем представления платежных документов в  финансовое управление администрации Шарангского муниципального района.</w:t>
      </w:r>
    </w:p>
    <w:p>
      <w:pPr>
        <w:pStyle w:val="ConsNormal"/>
        <w:ind w:hanging="0"/>
        <w:jc w:val="both"/>
        <w:rPr/>
      </w:pPr>
      <w:r>
        <w:rPr>
          <w:rFonts w:eastAsia="Arial"/>
          <w:b/>
          <w:bCs/>
          <w:sz w:val="24"/>
          <w:szCs w:val="24"/>
        </w:rPr>
        <w:t xml:space="preserve">       </w:t>
      </w:r>
      <w:r>
        <w:rPr>
          <w:b/>
          <w:bCs/>
          <w:sz w:val="24"/>
          <w:szCs w:val="24"/>
        </w:rPr>
        <w:t>Статья 8.</w:t>
      </w:r>
    </w:p>
    <w:p>
      <w:pPr>
        <w:pStyle w:val="ConsNormal"/>
        <w:ind w:firstLine="709"/>
        <w:jc w:val="both"/>
        <w:rPr>
          <w:kern w:val="2"/>
          <w:sz w:val="24"/>
          <w:szCs w:val="24"/>
        </w:rPr>
      </w:pPr>
      <w:r>
        <w:rPr>
          <w:kern w:val="2"/>
          <w:sz w:val="24"/>
          <w:szCs w:val="24"/>
        </w:rPr>
        <w:t>1. Безвозмездные поступления от физических и юридических лиц, в том числе добровольные пожертвования, не использованные казенными учреждениями поселения и оставшиеся на 1 января текущего финансового года на лицевом счете бюджета поселения, открытом в Управлении федерального казначейства по Нижегородской области, при наличии потребности, могут быть использованы казенными учреждениями поселения в текущем финансовом году на те же цели, с последующим уточнением бюджетных ассигнований, предусмотренных настоящим решением.</w:t>
      </w:r>
    </w:p>
    <w:p>
      <w:pPr>
        <w:pStyle w:val="ConsNormal"/>
        <w:ind w:firstLine="709"/>
        <w:jc w:val="both"/>
        <w:rPr>
          <w:i/>
          <w:i/>
          <w:sz w:val="24"/>
          <w:szCs w:val="24"/>
        </w:rPr>
      </w:pPr>
      <w:r>
        <w:rPr>
          <w:sz w:val="24"/>
          <w:szCs w:val="24"/>
        </w:rPr>
        <w:t>2. Безвозмездные поступления от физических и юридических лиц, в том числе добровольные пожертвования, поступающие казенным учреждениям поселения, в полном объеме зачисляются в бюджет поселения и направляются на финансовое обеспечение осуществления функций казенных учреждений поселения в соответствии с их целевым назначением сверх бюджетных ассигнований, предусмотренных в бюджете поселения, в порядке, установленном финансовым управлением администрации Шарангского муниципального района .</w:t>
      </w:r>
    </w:p>
    <w:p>
      <w:pPr>
        <w:pStyle w:val="Normal"/>
        <w:ind w:left="360" w:hanging="0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b/>
          <w:sz w:val="24"/>
          <w:szCs w:val="24"/>
        </w:rPr>
        <w:t xml:space="preserve">   </w:t>
      </w:r>
      <w:r>
        <w:rPr>
          <w:rFonts w:cs="Arial" w:ascii="Arial" w:hAnsi="Arial"/>
          <w:b/>
          <w:sz w:val="24"/>
          <w:szCs w:val="24"/>
        </w:rPr>
        <w:t>Статья 9.</w:t>
      </w:r>
    </w:p>
    <w:p>
      <w:pPr>
        <w:pStyle w:val="ConsNormal"/>
        <w:ind w:firstLine="737"/>
        <w:jc w:val="both"/>
        <w:rPr>
          <w:sz w:val="24"/>
          <w:szCs w:val="24"/>
        </w:rPr>
      </w:pPr>
      <w:r>
        <w:rPr>
          <w:sz w:val="24"/>
          <w:szCs w:val="24"/>
        </w:rPr>
        <w:t>Утвердить дорожный фонд муниципального образования рабочий поселок Шаранга Шарангского муниципального района в сумме 2114,5 тыс. рублей.</w:t>
      </w:r>
    </w:p>
    <w:p>
      <w:pPr>
        <w:pStyle w:val="Normal"/>
        <w:jc w:val="both"/>
        <w:rPr>
          <w:rFonts w:ascii="Arial" w:hAnsi="Arial" w:cs="Arial"/>
          <w:b/>
          <w:b/>
          <w:bCs/>
          <w:sz w:val="24"/>
          <w:szCs w:val="24"/>
        </w:rPr>
      </w:pPr>
      <w:r>
        <w:rPr>
          <w:rFonts w:eastAsia="Arial" w:cs="Arial" w:ascii="Arial" w:hAnsi="Arial"/>
          <w:b/>
          <w:bCs/>
          <w:sz w:val="24"/>
          <w:szCs w:val="24"/>
        </w:rPr>
        <w:t xml:space="preserve">         </w:t>
      </w:r>
      <w:r>
        <w:rPr>
          <w:rFonts w:cs="Arial" w:ascii="Arial" w:hAnsi="Arial"/>
          <w:b/>
          <w:bCs/>
          <w:sz w:val="24"/>
          <w:szCs w:val="24"/>
        </w:rPr>
        <w:t>Статья 10.</w:t>
      </w:r>
    </w:p>
    <w:p>
      <w:pPr>
        <w:pStyle w:val="Normal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   </w:t>
      </w:r>
      <w:r>
        <w:rPr>
          <w:rFonts w:cs="Arial" w:ascii="Arial" w:hAnsi="Arial"/>
          <w:sz w:val="24"/>
          <w:szCs w:val="24"/>
        </w:rPr>
        <w:t> </w:t>
      </w:r>
      <w:r>
        <w:rPr>
          <w:rFonts w:cs="Arial" w:ascii="Arial" w:hAnsi="Arial"/>
          <w:sz w:val="24"/>
          <w:szCs w:val="24"/>
        </w:rPr>
        <w:t>Утвердить в составе межбюджетных трансфертов объем иных межбюджетных трансфертов, передаваемых  из бюджета Шарангского поселкового совета Шарангского муниципального района на осуществление части полномочий по решению вопросов местного значения в соответствии с заключенным соглашением в сумме  11219,0 тыс.рублей.</w:t>
      </w:r>
    </w:p>
    <w:p>
      <w:pPr>
        <w:pStyle w:val="Normal"/>
        <w:jc w:val="both"/>
        <w:rPr>
          <w:rFonts w:ascii="Arial" w:hAnsi="Arial" w:cs="Arial"/>
          <w:b/>
          <w:b/>
          <w:bCs/>
          <w:sz w:val="24"/>
          <w:szCs w:val="24"/>
        </w:rPr>
      </w:pPr>
      <w:r>
        <w:rPr>
          <w:rFonts w:eastAsia="Arial" w:cs="Arial" w:ascii="Arial" w:hAnsi="Arial"/>
          <w:b/>
          <w:bCs/>
          <w:sz w:val="24"/>
          <w:szCs w:val="24"/>
        </w:rPr>
        <w:t xml:space="preserve">         </w:t>
      </w:r>
      <w:r>
        <w:rPr>
          <w:rFonts w:cs="Arial" w:ascii="Arial" w:hAnsi="Arial"/>
          <w:b/>
          <w:bCs/>
          <w:sz w:val="24"/>
          <w:szCs w:val="24"/>
        </w:rPr>
        <w:t>Статья 11.</w:t>
      </w:r>
    </w:p>
    <w:p>
      <w:pPr>
        <w:pStyle w:val="Normal"/>
        <w:jc w:val="both"/>
        <w:rPr>
          <w:rFonts w:ascii="Arial" w:hAnsi="Arial" w:cs="Arial"/>
          <w:bCs/>
          <w:sz w:val="24"/>
          <w:szCs w:val="24"/>
        </w:rPr>
      </w:pPr>
      <w:r>
        <w:rPr>
          <w:rFonts w:eastAsia="Arial" w:cs="Arial" w:ascii="Arial" w:hAnsi="Arial"/>
          <w:bCs/>
          <w:sz w:val="24"/>
          <w:szCs w:val="24"/>
        </w:rPr>
        <w:t xml:space="preserve">           </w:t>
      </w:r>
      <w:r>
        <w:rPr>
          <w:rFonts w:cs="Arial" w:ascii="Arial" w:hAnsi="Arial"/>
          <w:bCs/>
          <w:sz w:val="24"/>
          <w:szCs w:val="24"/>
        </w:rPr>
        <w:t>Установить коэффициент увеличения(индексации) размеров окладов денежного содержания муниципальных служащих Шарангского поселкового совета с 1 октября 2019года равным 1,042.</w:t>
      </w:r>
    </w:p>
    <w:p>
      <w:pPr>
        <w:pStyle w:val="Style19"/>
        <w:spacing w:lineRule="auto" w:line="240"/>
        <w:ind w:left="180" w:firstLine="180"/>
        <w:jc w:val="both"/>
        <w:rPr/>
      </w:pPr>
      <w:r>
        <w:rPr>
          <w:rFonts w:eastAsia="Arial" w:cs="Arial"/>
          <w:bCs/>
          <w:sz w:val="24"/>
          <w:szCs w:val="24"/>
        </w:rPr>
        <w:t xml:space="preserve">      </w:t>
      </w:r>
      <w:r>
        <w:rPr>
          <w:rFonts w:cs="Arial"/>
          <w:bCs/>
          <w:sz w:val="24"/>
          <w:szCs w:val="24"/>
        </w:rPr>
        <w:t>Статья 12.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</w:t>
      </w:r>
      <w:r>
        <w:rPr>
          <w:rFonts w:cs="Arial" w:ascii="Arial" w:hAnsi="Arial"/>
          <w:sz w:val="24"/>
          <w:szCs w:val="24"/>
        </w:rPr>
        <w:t>1.Установить предельный объем муниципального долга бюджета поселения на 2019 год  в сумме 0,0 тыс.рублей ;</w:t>
      </w:r>
    </w:p>
    <w:p>
      <w:pPr>
        <w:pStyle w:val="Normal"/>
        <w:ind w:firstLine="284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</w:t>
      </w:r>
      <w:r>
        <w:rPr>
          <w:rFonts w:cs="Arial" w:ascii="Arial" w:hAnsi="Arial"/>
          <w:sz w:val="24"/>
          <w:szCs w:val="24"/>
        </w:rPr>
        <w:t>2.Установить верхний предел муниципального долга бюджета поселения  на 1 января 2020 года в размере 0,0 тысяч рублей, в том числе установить верхний предел долга по муниципальным гарантиям на 1 января 2020 года в размере 0,0 тысяч рублей.</w:t>
      </w:r>
    </w:p>
    <w:p>
      <w:pPr>
        <w:pStyle w:val="Style19"/>
        <w:spacing w:lineRule="auto" w:line="240"/>
        <w:ind w:left="180" w:firstLine="180"/>
        <w:jc w:val="both"/>
        <w:rPr>
          <w:rFonts w:ascii="Arial" w:hAnsi="Arial" w:cs="Arial"/>
          <w:b w:val="false"/>
          <w:b w:val="false"/>
          <w:sz w:val="24"/>
          <w:szCs w:val="24"/>
        </w:rPr>
      </w:pPr>
      <w:r>
        <w:rPr>
          <w:rFonts w:cs="Arial"/>
          <w:b w:val="false"/>
          <w:sz w:val="24"/>
          <w:szCs w:val="24"/>
        </w:rPr>
      </w:r>
    </w:p>
    <w:p>
      <w:pPr>
        <w:pStyle w:val="Style19"/>
        <w:spacing w:lineRule="auto" w:line="240"/>
        <w:ind w:left="180" w:firstLine="180"/>
        <w:jc w:val="both"/>
        <w:rPr>
          <w:rFonts w:cs="Arial"/>
          <w:bCs/>
          <w:sz w:val="24"/>
          <w:szCs w:val="24"/>
        </w:rPr>
      </w:pPr>
      <w:r>
        <w:rPr>
          <w:rFonts w:eastAsia="Arial" w:cs="Arial"/>
          <w:bCs/>
          <w:sz w:val="24"/>
          <w:szCs w:val="24"/>
        </w:rPr>
        <w:t xml:space="preserve">      </w:t>
      </w:r>
      <w:r>
        <w:rPr>
          <w:rFonts w:cs="Arial"/>
          <w:bCs/>
          <w:sz w:val="24"/>
          <w:szCs w:val="24"/>
        </w:rPr>
        <w:t>Статья 13.</w:t>
      </w:r>
    </w:p>
    <w:p>
      <w:pPr>
        <w:pStyle w:val="Style19"/>
        <w:spacing w:lineRule="auto" w:line="240"/>
        <w:ind w:left="180" w:firstLine="180"/>
        <w:jc w:val="both"/>
        <w:rPr>
          <w:rFonts w:cs="Arial"/>
          <w:b w:val="false"/>
          <w:b w:val="false"/>
          <w:sz w:val="24"/>
          <w:szCs w:val="24"/>
        </w:rPr>
      </w:pPr>
      <w:r>
        <w:rPr>
          <w:rFonts w:eastAsia="Arial" w:cs="Arial"/>
          <w:b w:val="false"/>
          <w:sz w:val="24"/>
          <w:szCs w:val="24"/>
        </w:rPr>
        <w:t xml:space="preserve">  </w:t>
      </w:r>
      <w:r>
        <w:rPr>
          <w:rFonts w:cs="Arial"/>
          <w:b w:val="false"/>
          <w:sz w:val="24"/>
          <w:szCs w:val="24"/>
        </w:rPr>
        <w:t>Настоящее решение вступает в силу с 1 января 2019 года.</w:t>
      </w:r>
    </w:p>
    <w:p>
      <w:pPr>
        <w:pStyle w:val="Normal"/>
        <w:ind w:firstLine="567"/>
        <w:jc w:val="both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autoSpaceDE w:val="false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местного самоуправления                                                     М.В.Михеева</w:t>
      </w:r>
    </w:p>
    <w:p>
      <w:pPr>
        <w:pStyle w:val="Normal"/>
        <w:tabs>
          <w:tab w:val="clear" w:pos="720"/>
          <w:tab w:val="left" w:pos="7655" w:leader="none"/>
        </w:tabs>
        <w:ind w:firstLine="567"/>
        <w:rPr>
          <w:rFonts w:ascii="Arial" w:hAnsi="Arial" w:cs="Arial"/>
          <w:sz w:val="22"/>
          <w:szCs w:val="22"/>
        </w:rPr>
      </w:pPr>
      <w:r>
        <w:rPr>
          <w:rFonts w:eastAsia="Arial" w:cs="Arial" w:ascii="Arial" w:hAnsi="Arial"/>
          <w:sz w:val="22"/>
          <w:szCs w:val="22"/>
        </w:rPr>
        <w:t xml:space="preserve"> </w:t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-52705</wp:posOffset>
                </wp:positionH>
                <wp:positionV relativeFrom="paragraph">
                  <wp:posOffset>8413115</wp:posOffset>
                </wp:positionV>
                <wp:extent cx="3009900" cy="1028700"/>
                <wp:effectExtent l="0" t="0" r="0" b="0"/>
                <wp:wrapNone/>
                <wp:docPr id="2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9900" cy="102870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14"/>
                              <w:jc w:val="left"/>
                              <w:rPr>
                                <w:b w:val="false"/>
                                <w:b w:val="false"/>
                                <w:bCs/>
                                <w:kern w:val="2"/>
                                <w:szCs w:val="28"/>
                              </w:rPr>
                            </w:pPr>
                            <w:r>
                              <w:rPr>
                                <w:b w:val="false"/>
                                <w:bCs/>
                                <w:kern w:val="2"/>
                                <w:szCs w:val="28"/>
                              </w:rPr>
                              <w:t>Краев С.В.</w:t>
                            </w:r>
                          </w:p>
                          <w:p>
                            <w:pPr>
                              <w:pStyle w:val="14"/>
                              <w:jc w:val="left"/>
                              <w:rPr>
                                <w:b w:val="false"/>
                                <w:b w:val="false"/>
                                <w:bCs/>
                                <w:kern w:val="2"/>
                                <w:szCs w:val="28"/>
                              </w:rPr>
                            </w:pPr>
                            <w:r>
                              <w:rPr>
                                <w:b w:val="false"/>
                                <w:bCs/>
                                <w:kern w:val="2"/>
                                <w:szCs w:val="28"/>
                              </w:rPr>
                              <w:t>2-11-20</w:t>
                            </w:r>
                          </w:p>
                          <w:p>
                            <w:pPr>
                              <w:pStyle w:val="Normal"/>
                              <w:rPr>
                                <w:b/>
                                <w:b/>
                                <w:bCs/>
                                <w:kern w:val="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kern w:val="2"/>
                                <w:sz w:val="28"/>
                                <w:szCs w:val="28"/>
                              </w:rPr>
                            </w:r>
                          </w:p>
                          <w:p>
                            <w:pPr>
                              <w:pStyle w:val="Normal"/>
                              <w:rPr/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Зав. орг. – прав. отделом</w:t>
                            </w:r>
                          </w:p>
                          <w:p>
                            <w:pPr>
                              <w:pStyle w:val="Normal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237pt;height:81pt;mso-wrap-distance-left:9.05pt;mso-wrap-distance-right:9.05pt;mso-wrap-distance-top:0pt;mso-wrap-distance-bottom:0pt;margin-top:662.45pt;mso-position-vertical-relative:text;margin-left:-4.15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14"/>
                        <w:jc w:val="left"/>
                        <w:rPr>
                          <w:b w:val="false"/>
                          <w:b w:val="false"/>
                          <w:bCs/>
                          <w:kern w:val="2"/>
                          <w:szCs w:val="28"/>
                        </w:rPr>
                      </w:pPr>
                      <w:r>
                        <w:rPr>
                          <w:b w:val="false"/>
                          <w:bCs/>
                          <w:kern w:val="2"/>
                          <w:szCs w:val="28"/>
                        </w:rPr>
                        <w:t>Краев С.В.</w:t>
                      </w:r>
                    </w:p>
                    <w:p>
                      <w:pPr>
                        <w:pStyle w:val="14"/>
                        <w:jc w:val="left"/>
                        <w:rPr>
                          <w:b w:val="false"/>
                          <w:b w:val="false"/>
                          <w:bCs/>
                          <w:kern w:val="2"/>
                          <w:szCs w:val="28"/>
                        </w:rPr>
                      </w:pPr>
                      <w:r>
                        <w:rPr>
                          <w:b w:val="false"/>
                          <w:bCs/>
                          <w:kern w:val="2"/>
                          <w:szCs w:val="28"/>
                        </w:rPr>
                        <w:t>2-11-20</w:t>
                      </w:r>
                    </w:p>
                    <w:p>
                      <w:pPr>
                        <w:pStyle w:val="Normal"/>
                        <w:rPr>
                          <w:b/>
                          <w:b/>
                          <w:bCs/>
                          <w:kern w:val="2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kern w:val="2"/>
                          <w:sz w:val="28"/>
                          <w:szCs w:val="28"/>
                        </w:rPr>
                      </w:r>
                    </w:p>
                    <w:p>
                      <w:pPr>
                        <w:pStyle w:val="Normal"/>
                        <w:rPr/>
                      </w:pPr>
                      <w:r>
                        <w:rPr>
                          <w:sz w:val="28"/>
                          <w:szCs w:val="28"/>
                        </w:rPr>
                        <w:t>Зав. орг. – прав. отделом</w:t>
                      </w:r>
                    </w:p>
                    <w:p>
                      <w:pPr>
                        <w:pStyle w:val="Normal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Normal"/>
        <w:tabs>
          <w:tab w:val="clear" w:pos="720"/>
          <w:tab w:val="left" w:pos="7655" w:leader="none"/>
        </w:tabs>
        <w:ind w:firstLine="567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19"/>
        <w:spacing w:lineRule="auto" w:line="240"/>
        <w:jc w:val="right"/>
        <w:rPr>
          <w:rFonts w:cs="Arial"/>
          <w:szCs w:val="28"/>
        </w:rPr>
      </w:pPr>
      <w:r>
        <w:rPr>
          <w:rFonts w:cs="Arial"/>
          <w:szCs w:val="28"/>
        </w:rPr>
        <w:t>Приложение №1</w:t>
      </w:r>
    </w:p>
    <w:p>
      <w:pPr>
        <w:pStyle w:val="Style19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 xml:space="preserve">к  решению поселкового Совета </w:t>
      </w:r>
    </w:p>
    <w:p>
      <w:pPr>
        <w:pStyle w:val="Style19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 xml:space="preserve">рабочего посёлка Шаранга </w:t>
      </w:r>
    </w:p>
    <w:p>
      <w:pPr>
        <w:pStyle w:val="Style19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>Шарангского муниципального района</w:t>
      </w:r>
    </w:p>
    <w:p>
      <w:pPr>
        <w:pStyle w:val="Style19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>Нижегородской области</w:t>
      </w:r>
    </w:p>
    <w:p>
      <w:pPr>
        <w:pStyle w:val="ConsPlusNormal1"/>
        <w:ind w:left="4536" w:firstLine="567"/>
        <w:jc w:val="right"/>
        <w:rPr/>
      </w:pPr>
      <w:r>
        <w:rPr/>
        <w:t>«О бюджете поселения на 2019 год»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/>
        <w:t>от 20.12.2018 №36</w:t>
      </w:r>
    </w:p>
    <w:p>
      <w:pPr>
        <w:pStyle w:val="Normal"/>
        <w:rPr/>
      </w:pPr>
      <w:r>
        <w:rPr>
          <w:rFonts w:eastAsia="Arial" w:cs="Arial" w:ascii="Arial" w:hAnsi="Arial"/>
          <w:b/>
          <w:sz w:val="22"/>
          <w:szCs w:val="22"/>
        </w:rPr>
        <w:t xml:space="preserve">                   </w:t>
      </w:r>
      <w:r>
        <w:rPr>
          <w:rFonts w:eastAsia="Arial" w:cs="Arial" w:ascii="Arial" w:hAnsi="Arial"/>
          <w:sz w:val="22"/>
          <w:szCs w:val="22"/>
        </w:rPr>
        <w:t xml:space="preserve">                                                                        </w:t>
      </w:r>
    </w:p>
    <w:p>
      <w:pPr>
        <w:pStyle w:val="Style19"/>
        <w:rPr/>
      </w:pPr>
      <w:r>
        <w:rPr>
          <w:rFonts w:eastAsia="Arial"/>
        </w:rPr>
        <w:t xml:space="preserve">                 </w:t>
      </w:r>
      <w:r>
        <w:rPr/>
        <w:t>Перечень  главных администраторов доходов бюджета  поселения</w:t>
      </w:r>
    </w:p>
    <w:tbl>
      <w:tblPr>
        <w:tblW w:w="9899" w:type="dxa"/>
        <w:jc w:val="left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1548"/>
        <w:gridCol w:w="3366"/>
        <w:gridCol w:w="4985"/>
      </w:tblGrid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19"/>
              <w:spacing w:lineRule="auto" w:line="240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Ведомство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Style19"/>
              <w:spacing w:lineRule="auto" w:line="240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Коды бюджетной классификации</w:t>
            </w:r>
          </w:p>
        </w:tc>
        <w:tc>
          <w:tcPr>
            <w:tcW w:w="4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Style19"/>
              <w:spacing w:lineRule="auto" w:line="240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Главный администратор  доходов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sz w:val="22"/>
                <w:szCs w:val="22"/>
                <w:lang w:val="en-US"/>
              </w:rPr>
            </w:pPr>
            <w:r>
              <w:rPr>
                <w:rFonts w:cs="Arial" w:ascii="Arial" w:hAnsi="Arial"/>
                <w:b/>
                <w:sz w:val="22"/>
                <w:szCs w:val="22"/>
                <w:lang w:val="en-US"/>
              </w:rPr>
              <w:t>100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sz w:val="22"/>
                <w:szCs w:val="22"/>
                <w:lang w:val="en-US"/>
              </w:rPr>
            </w:pPr>
            <w:r>
              <w:rPr>
                <w:rFonts w:cs="Arial" w:ascii="Arial" w:hAnsi="Arial"/>
                <w:b/>
                <w:sz w:val="22"/>
                <w:szCs w:val="22"/>
                <w:lang w:val="en-US"/>
              </w:rPr>
            </w:r>
          </w:p>
        </w:tc>
        <w:tc>
          <w:tcPr>
            <w:tcW w:w="4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Управление Федерального казначейства по Нижегородской области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100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22"/>
                <w:szCs w:val="22"/>
              </w:rPr>
              <w:t>10302</w:t>
            </w:r>
            <w:r>
              <w:rPr>
                <w:rFonts w:cs="Arial" w:ascii="Arial" w:hAnsi="Arial"/>
                <w:sz w:val="22"/>
                <w:szCs w:val="22"/>
                <w:lang w:val="en-US"/>
              </w:rPr>
              <w:t>230</w:t>
            </w:r>
            <w:r>
              <w:rPr>
                <w:rFonts w:cs="Arial" w:ascii="Arial" w:hAnsi="Arial"/>
                <w:sz w:val="22"/>
                <w:szCs w:val="22"/>
              </w:rPr>
              <w:t>010000110</w:t>
            </w:r>
          </w:p>
        </w:tc>
        <w:tc>
          <w:tcPr>
            <w:tcW w:w="4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Доходы от уплаты акцизов на дизельное топливо, подлежащие распределению 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100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22"/>
                <w:szCs w:val="22"/>
              </w:rPr>
              <w:t>10302240010000110</w:t>
            </w:r>
          </w:p>
        </w:tc>
        <w:tc>
          <w:tcPr>
            <w:tcW w:w="4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Доходы от уплаты акцизов на моторные масла для дизельных и (или) карбюраторных (инжекторных) двигателей,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100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10302250010000110</w:t>
            </w:r>
          </w:p>
        </w:tc>
        <w:tc>
          <w:tcPr>
            <w:tcW w:w="4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Доходы от уплаты акцизов на автомобильный бензин,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100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10302260010000110</w:t>
            </w:r>
          </w:p>
        </w:tc>
        <w:tc>
          <w:tcPr>
            <w:tcW w:w="4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Доходы от уплаты акцизов на прямогонный бензин, 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182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</w:r>
          </w:p>
        </w:tc>
        <w:tc>
          <w:tcPr>
            <w:tcW w:w="4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1"/>
              <w:overflowPunct w:val="false"/>
              <w:ind w:hanging="0"/>
              <w:textAlignment w:val="baseline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Управление Федеральной налоговой службы по Нижегородской области </w:t>
            </w:r>
            <w:r>
              <w:rPr>
                <w:kern w:val="2"/>
                <w:sz w:val="22"/>
                <w:szCs w:val="22"/>
              </w:rPr>
              <w:t xml:space="preserve"> 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182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10102010010000110</w:t>
            </w:r>
          </w:p>
        </w:tc>
        <w:tc>
          <w:tcPr>
            <w:tcW w:w="4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1"/>
              <w:overflowPunct w:val="false"/>
              <w:ind w:hanging="0"/>
              <w:textAlignment w:val="baseline"/>
              <w:rPr/>
            </w:pPr>
            <w:r>
              <w:rPr>
                <w:kern w:val="2"/>
                <w:sz w:val="22"/>
                <w:szCs w:val="22"/>
              </w:rPr>
              <w:t xml:space="preserve">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осуществляются в соответствии со </w:t>
            </w:r>
            <w:hyperlink r:id="rId3">
              <w:r>
                <w:rPr>
                  <w:rStyle w:val="Style17"/>
                  <w:kern w:val="2"/>
                  <w:sz w:val="22"/>
                  <w:szCs w:val="22"/>
                </w:rPr>
                <w:t>статьями 227</w:t>
              </w:r>
            </w:hyperlink>
            <w:r>
              <w:rPr>
                <w:kern w:val="2"/>
                <w:sz w:val="22"/>
                <w:szCs w:val="22"/>
              </w:rPr>
              <w:t xml:space="preserve">, </w:t>
            </w:r>
            <w:hyperlink r:id="rId4">
              <w:r>
                <w:rPr>
                  <w:rStyle w:val="Style17"/>
                  <w:kern w:val="2"/>
                  <w:sz w:val="22"/>
                  <w:szCs w:val="22"/>
                </w:rPr>
                <w:t>227</w:t>
              </w:r>
              <w:r>
                <w:rPr>
                  <w:rStyle w:val="Style17"/>
                  <w:kern w:val="2"/>
                  <w:sz w:val="22"/>
                  <w:szCs w:val="22"/>
                  <w:vertAlign w:val="superscript"/>
                </w:rPr>
                <w:t>1</w:t>
              </w:r>
              <w:r>
                <w:rPr>
                  <w:rStyle w:val="Style17"/>
                  <w:kern w:val="2"/>
                  <w:sz w:val="22"/>
                  <w:szCs w:val="22"/>
                </w:rPr>
                <w:t xml:space="preserve"> </w:t>
              </w:r>
            </w:hyperlink>
            <w:r>
              <w:rPr>
                <w:kern w:val="2"/>
                <w:sz w:val="22"/>
                <w:szCs w:val="22"/>
              </w:rPr>
              <w:t xml:space="preserve">и </w:t>
            </w:r>
            <w:hyperlink r:id="rId5">
              <w:r>
                <w:rPr>
                  <w:rStyle w:val="Style17"/>
                  <w:kern w:val="2"/>
                  <w:sz w:val="22"/>
                  <w:szCs w:val="22"/>
                </w:rPr>
                <w:t>228</w:t>
              </w:r>
            </w:hyperlink>
            <w:r>
              <w:rPr>
                <w:kern w:val="2"/>
                <w:sz w:val="22"/>
                <w:szCs w:val="22"/>
              </w:rPr>
              <w:t xml:space="preserve"> Налогового кодекса Российской Федерации 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182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22"/>
                <w:szCs w:val="22"/>
              </w:rPr>
              <w:t>10102020010000110</w:t>
            </w:r>
          </w:p>
        </w:tc>
        <w:tc>
          <w:tcPr>
            <w:tcW w:w="4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1"/>
              <w:overflowPunct w:val="false"/>
              <w:ind w:hanging="0"/>
              <w:textAlignment w:val="baseline"/>
              <w:rPr/>
            </w:pPr>
            <w:r>
              <w:rPr>
                <w:kern w:val="2"/>
                <w:sz w:val="22"/>
                <w:szCs w:val="22"/>
              </w:rPr>
              <w:t xml:space="preserve">Налог на доходы физических лиц с доходов, полученных от осуществления деятельности физическими лицами, зарегистрированными в качестве индивидуальных предпринимателей, нотариусов, занимающихся частной практикой, адвокатов, учредивших адвокатские кабинеты, и других лиц, занимающихся частной практикой в соответствии со </w:t>
            </w:r>
            <w:hyperlink r:id="rId6">
              <w:r>
                <w:rPr>
                  <w:rStyle w:val="Style17"/>
                  <w:kern w:val="2"/>
                  <w:sz w:val="22"/>
                  <w:szCs w:val="22"/>
                </w:rPr>
                <w:t>статьей 227</w:t>
              </w:r>
            </w:hyperlink>
            <w:r>
              <w:rPr>
                <w:kern w:val="2"/>
                <w:sz w:val="22"/>
                <w:szCs w:val="22"/>
              </w:rPr>
              <w:t xml:space="preserve"> Налогового кодекса Российской Федерации 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182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22"/>
                <w:szCs w:val="22"/>
              </w:rPr>
              <w:t>10102030010000110</w:t>
            </w:r>
          </w:p>
        </w:tc>
        <w:tc>
          <w:tcPr>
            <w:tcW w:w="4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1"/>
              <w:overflowPunct w:val="false"/>
              <w:ind w:hanging="0"/>
              <w:textAlignment w:val="baseline"/>
              <w:rPr/>
            </w:pPr>
            <w:r>
              <w:rPr>
                <w:kern w:val="2"/>
                <w:sz w:val="22"/>
                <w:szCs w:val="22"/>
              </w:rPr>
              <w:t xml:space="preserve">Налог на доходы физических лиц с доходов, полученных физическими лицами в соответствии со </w:t>
            </w:r>
            <w:hyperlink r:id="rId7">
              <w:r>
                <w:rPr>
                  <w:rStyle w:val="Style17"/>
                  <w:kern w:val="2"/>
                  <w:sz w:val="22"/>
                  <w:szCs w:val="22"/>
                </w:rPr>
                <w:t>статьей 228</w:t>
              </w:r>
            </w:hyperlink>
            <w:r>
              <w:rPr>
                <w:kern w:val="2"/>
                <w:sz w:val="22"/>
                <w:szCs w:val="22"/>
              </w:rPr>
              <w:t xml:space="preserve"> Налогового кодекса Российской Федерации 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182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10503010010000110</w:t>
            </w:r>
          </w:p>
        </w:tc>
        <w:tc>
          <w:tcPr>
            <w:tcW w:w="4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1"/>
              <w:overflowPunct w:val="false"/>
              <w:ind w:hanging="0"/>
              <w:textAlignment w:val="baseline"/>
              <w:rPr>
                <w:kern w:val="2"/>
                <w:sz w:val="22"/>
                <w:szCs w:val="22"/>
              </w:rPr>
            </w:pPr>
            <w:r>
              <w:rPr>
                <w:kern w:val="2"/>
                <w:sz w:val="22"/>
                <w:szCs w:val="22"/>
              </w:rPr>
              <w:t xml:space="preserve">Единый сельскохозяйственный налог 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182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10503020010000110</w:t>
            </w:r>
          </w:p>
        </w:tc>
        <w:tc>
          <w:tcPr>
            <w:tcW w:w="4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1"/>
              <w:overflowPunct w:val="false"/>
              <w:ind w:hanging="0"/>
              <w:textAlignment w:val="baseline"/>
              <w:rPr>
                <w:kern w:val="2"/>
                <w:sz w:val="22"/>
                <w:szCs w:val="22"/>
              </w:rPr>
            </w:pPr>
            <w:r>
              <w:rPr>
                <w:kern w:val="2"/>
                <w:sz w:val="22"/>
                <w:szCs w:val="22"/>
              </w:rPr>
              <w:t xml:space="preserve">Единый сельскохозяйственный налог (за налоговые периоды, истекшие до 1 января 2011 года) 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19"/>
              <w:spacing w:lineRule="auto" w:line="240"/>
              <w:rPr>
                <w:rFonts w:cs="Arial"/>
                <w:b w:val="false"/>
                <w:b w:val="false"/>
                <w:sz w:val="22"/>
                <w:szCs w:val="22"/>
              </w:rPr>
            </w:pPr>
            <w:r>
              <w:rPr>
                <w:rFonts w:cs="Arial"/>
                <w:b w:val="false"/>
                <w:sz w:val="22"/>
                <w:szCs w:val="22"/>
              </w:rPr>
              <w:t>182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Style19"/>
              <w:spacing w:lineRule="auto" w:line="240"/>
              <w:rPr/>
            </w:pPr>
            <w:r>
              <w:rPr>
                <w:rFonts w:cs="Arial"/>
                <w:b w:val="false"/>
                <w:sz w:val="22"/>
                <w:szCs w:val="22"/>
              </w:rPr>
              <w:t>106010301</w:t>
            </w:r>
            <w:r>
              <w:rPr>
                <w:rFonts w:cs="Arial"/>
                <w:b w:val="false"/>
                <w:sz w:val="22"/>
                <w:szCs w:val="22"/>
                <w:lang w:val="en-US"/>
              </w:rPr>
              <w:t>3</w:t>
            </w:r>
            <w:r>
              <w:rPr>
                <w:rFonts w:cs="Arial"/>
                <w:b w:val="false"/>
                <w:sz w:val="22"/>
                <w:szCs w:val="22"/>
              </w:rPr>
              <w:t>0000110</w:t>
            </w:r>
          </w:p>
        </w:tc>
        <w:tc>
          <w:tcPr>
            <w:tcW w:w="4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eastAsia="Arial" w:cs="Arial" w:ascii="Arial" w:hAnsi="Arial"/>
                <w:sz w:val="22"/>
                <w:szCs w:val="22"/>
              </w:rPr>
              <w:t xml:space="preserve"> </w:t>
            </w:r>
            <w:r>
              <w:rPr>
                <w:rFonts w:cs="Arial" w:ascii="Arial" w:hAnsi="Arial"/>
                <w:sz w:val="22"/>
                <w:szCs w:val="22"/>
              </w:rPr>
              <w:t xml:space="preserve">Налог на имущество физических лиц, взимаемый по ставкам, применяемым к объектам налогообложения, расположенным в границах городских поселений 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Cel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182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ConsPlusCel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10606033130000110</w:t>
            </w:r>
          </w:p>
        </w:tc>
        <w:tc>
          <w:tcPr>
            <w:tcW w:w="4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eastAsia="Arial" w:cs="Arial" w:ascii="Arial" w:hAnsi="Arial"/>
                <w:sz w:val="22"/>
                <w:szCs w:val="22"/>
              </w:rPr>
              <w:t xml:space="preserve"> </w:t>
            </w:r>
            <w:r>
              <w:rPr>
                <w:rFonts w:cs="Arial" w:ascii="Arial" w:hAnsi="Arial"/>
                <w:sz w:val="22"/>
                <w:szCs w:val="22"/>
              </w:rPr>
              <w:t>Земельный налог с организаций, обладающих земельным участком, расположенным в границах городских поселений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Cel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182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ConsPlusCell"/>
              <w:jc w:val="center"/>
              <w:rPr/>
            </w:pPr>
            <w:r>
              <w:rPr>
                <w:rFonts w:cs="Arial" w:ascii="Arial" w:hAnsi="Arial"/>
                <w:sz w:val="22"/>
                <w:szCs w:val="22"/>
              </w:rPr>
              <w:t>10606043130000110</w:t>
            </w:r>
          </w:p>
        </w:tc>
        <w:tc>
          <w:tcPr>
            <w:tcW w:w="4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eastAsia="Arial" w:cs="Arial" w:ascii="Arial" w:hAnsi="Arial"/>
                <w:sz w:val="22"/>
                <w:szCs w:val="22"/>
              </w:rPr>
              <w:t xml:space="preserve"> </w:t>
            </w:r>
            <w:r>
              <w:rPr>
                <w:rFonts w:cs="Arial" w:ascii="Arial" w:hAnsi="Arial"/>
                <w:sz w:val="22"/>
                <w:szCs w:val="22"/>
              </w:rPr>
              <w:t>Земельный налог с физических лиц, обладающих земельным участком, расположенным в границах городских поселений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19"/>
              <w:spacing w:lineRule="auto" w:line="240"/>
              <w:rPr>
                <w:rFonts w:cs="Arial"/>
                <w:b w:val="false"/>
                <w:b w:val="false"/>
                <w:sz w:val="22"/>
                <w:szCs w:val="22"/>
              </w:rPr>
            </w:pPr>
            <w:r>
              <w:rPr>
                <w:rFonts w:cs="Arial"/>
                <w:b w:val="false"/>
                <w:sz w:val="22"/>
                <w:szCs w:val="22"/>
              </w:rPr>
              <w:t>182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Style19"/>
              <w:spacing w:lineRule="auto" w:line="240"/>
              <w:rPr>
                <w:rFonts w:cs="Arial"/>
                <w:b w:val="false"/>
                <w:b w:val="false"/>
                <w:sz w:val="22"/>
                <w:szCs w:val="22"/>
              </w:rPr>
            </w:pPr>
            <w:r>
              <w:rPr>
                <w:rFonts w:cs="Arial"/>
                <w:b w:val="false"/>
                <w:sz w:val="22"/>
                <w:szCs w:val="22"/>
              </w:rPr>
              <w:t>10904053130000110</w:t>
            </w:r>
          </w:p>
        </w:tc>
        <w:tc>
          <w:tcPr>
            <w:tcW w:w="4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Style19"/>
              <w:spacing w:lineRule="auto" w:line="240"/>
              <w:rPr>
                <w:rFonts w:cs="Arial"/>
                <w:b w:val="false"/>
                <w:b w:val="false"/>
                <w:sz w:val="22"/>
                <w:szCs w:val="22"/>
              </w:rPr>
            </w:pPr>
            <w:r>
              <w:rPr>
                <w:rFonts w:cs="Arial"/>
                <w:b w:val="false"/>
                <w:sz w:val="22"/>
                <w:szCs w:val="22"/>
              </w:rPr>
              <w:t>Земельный налог (по обязательствам, возникшим до 1 января 2006 года), мобилизуемый на территориях городских поселений</w:t>
            </w:r>
          </w:p>
        </w:tc>
      </w:tr>
      <w:tr>
        <w:trPr>
          <w:trHeight w:val="797" w:hRule="atLeast"/>
        </w:trPr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19"/>
              <w:spacing w:lineRule="auto" w:line="240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487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Style19"/>
              <w:snapToGrid w:val="false"/>
              <w:spacing w:lineRule="auto" w:line="240"/>
              <w:rPr>
                <w:rFonts w:cs="Arial"/>
                <w:b w:val="false"/>
                <w:b w:val="false"/>
                <w:sz w:val="22"/>
                <w:szCs w:val="22"/>
              </w:rPr>
            </w:pPr>
            <w:r>
              <w:rPr>
                <w:rFonts w:cs="Arial"/>
                <w:b w:val="false"/>
                <w:sz w:val="22"/>
                <w:szCs w:val="22"/>
              </w:rPr>
            </w:r>
          </w:p>
        </w:tc>
        <w:tc>
          <w:tcPr>
            <w:tcW w:w="4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Style19"/>
              <w:spacing w:lineRule="auto" w:line="240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Администрация рабочего поселка Шаранга Шарангского муниципального района Нижегородской области</w:t>
            </w:r>
          </w:p>
        </w:tc>
      </w:tr>
      <w:tr>
        <w:trPr>
          <w:trHeight w:val="530" w:hRule="atLeast"/>
        </w:trPr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19"/>
              <w:spacing w:lineRule="auto" w:line="240"/>
              <w:rPr>
                <w:rFonts w:cs="Arial"/>
                <w:b w:val="false"/>
                <w:b w:val="false"/>
                <w:sz w:val="22"/>
                <w:szCs w:val="22"/>
              </w:rPr>
            </w:pPr>
            <w:r>
              <w:rPr>
                <w:rFonts w:cs="Arial"/>
                <w:b w:val="false"/>
                <w:sz w:val="22"/>
                <w:szCs w:val="22"/>
              </w:rPr>
              <w:t>487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Style19"/>
              <w:spacing w:lineRule="auto" w:line="240"/>
              <w:rPr>
                <w:rFonts w:cs="Arial"/>
                <w:b w:val="false"/>
                <w:b w:val="false"/>
                <w:sz w:val="22"/>
                <w:szCs w:val="22"/>
              </w:rPr>
            </w:pPr>
            <w:r>
              <w:rPr>
                <w:rFonts w:eastAsia="Arial" w:cs="Arial"/>
                <w:b w:val="false"/>
                <w:sz w:val="22"/>
                <w:szCs w:val="22"/>
              </w:rPr>
              <w:t xml:space="preserve">  </w:t>
            </w:r>
            <w:r>
              <w:rPr>
                <w:rFonts w:cs="Arial"/>
                <w:b w:val="false"/>
                <w:sz w:val="22"/>
                <w:szCs w:val="22"/>
              </w:rPr>
              <w:t>111 0501313 0000  120</w:t>
            </w:r>
          </w:p>
        </w:tc>
        <w:tc>
          <w:tcPr>
            <w:tcW w:w="4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Style19"/>
              <w:spacing w:lineRule="auto" w:line="240"/>
              <w:jc w:val="both"/>
              <w:rPr>
                <w:rFonts w:cs="Arial"/>
                <w:b w:val="false"/>
                <w:b w:val="false"/>
                <w:sz w:val="22"/>
                <w:szCs w:val="22"/>
              </w:rPr>
            </w:pPr>
            <w:r>
              <w:rPr>
                <w:rFonts w:cs="Arial"/>
                <w:b w:val="false"/>
                <w:sz w:val="22"/>
                <w:szCs w:val="22"/>
              </w:rPr>
              <w:t>Доходы, полученные в виде арендной платы за земельные участки, государственная собственность на которые не разграничена и которые расположены в границах городских поселений, а также средства от продажи права на заключение договоров аренды указанных земельных участков</w:t>
            </w:r>
          </w:p>
        </w:tc>
      </w:tr>
      <w:tr>
        <w:trPr>
          <w:trHeight w:val="1181" w:hRule="atLeast"/>
        </w:trPr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19"/>
              <w:spacing w:lineRule="auto" w:line="240"/>
              <w:rPr>
                <w:rFonts w:cs="Arial"/>
                <w:b w:val="false"/>
                <w:b w:val="false"/>
                <w:sz w:val="22"/>
                <w:szCs w:val="22"/>
              </w:rPr>
            </w:pPr>
            <w:r>
              <w:rPr>
                <w:rFonts w:cs="Arial"/>
                <w:b w:val="false"/>
                <w:sz w:val="22"/>
                <w:szCs w:val="22"/>
              </w:rPr>
              <w:t>487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Style19"/>
              <w:spacing w:lineRule="auto" w:line="240"/>
              <w:rPr>
                <w:rFonts w:cs="Arial"/>
                <w:b w:val="false"/>
                <w:b w:val="false"/>
                <w:sz w:val="22"/>
                <w:szCs w:val="22"/>
              </w:rPr>
            </w:pPr>
            <w:r>
              <w:rPr>
                <w:rFonts w:cs="Arial"/>
                <w:b w:val="false"/>
                <w:sz w:val="22"/>
                <w:szCs w:val="22"/>
              </w:rPr>
              <w:t>114 06013 13 0000 430</w:t>
            </w:r>
          </w:p>
        </w:tc>
        <w:tc>
          <w:tcPr>
            <w:tcW w:w="4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Style19"/>
              <w:spacing w:lineRule="auto" w:line="240"/>
              <w:jc w:val="both"/>
              <w:rPr>
                <w:rFonts w:cs="Arial"/>
                <w:b w:val="false"/>
                <w:b w:val="false"/>
                <w:sz w:val="22"/>
                <w:szCs w:val="22"/>
              </w:rPr>
            </w:pPr>
            <w:r>
              <w:rPr>
                <w:rFonts w:cs="Arial"/>
                <w:b w:val="false"/>
                <w:sz w:val="22"/>
                <w:szCs w:val="22"/>
              </w:rPr>
              <w:t>Доходы от продажи земельных участков, государственная собственность на которые не разграничена и которые расположены в границах городских поселений</w:t>
            </w:r>
          </w:p>
          <w:p>
            <w:pPr>
              <w:pStyle w:val="Style19"/>
              <w:spacing w:lineRule="auto" w:line="240"/>
              <w:jc w:val="both"/>
              <w:rPr>
                <w:rFonts w:cs="Arial"/>
                <w:b w:val="false"/>
                <w:b w:val="false"/>
                <w:sz w:val="22"/>
                <w:szCs w:val="22"/>
              </w:rPr>
            </w:pPr>
            <w:r>
              <w:rPr>
                <w:rFonts w:cs="Arial"/>
                <w:b w:val="false"/>
                <w:sz w:val="22"/>
                <w:szCs w:val="22"/>
              </w:rPr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19"/>
              <w:spacing w:lineRule="auto" w:line="240"/>
              <w:rPr>
                <w:rFonts w:cs="Arial"/>
                <w:b w:val="false"/>
                <w:b w:val="false"/>
                <w:sz w:val="22"/>
                <w:szCs w:val="22"/>
                <w:lang w:val="en-US"/>
              </w:rPr>
            </w:pPr>
            <w:r>
              <w:rPr>
                <w:rFonts w:cs="Arial"/>
                <w:b w:val="false"/>
                <w:sz w:val="22"/>
                <w:szCs w:val="22"/>
                <w:lang w:val="en-US"/>
              </w:rPr>
              <w:t>487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Style19"/>
              <w:spacing w:lineRule="auto" w:line="240"/>
              <w:rPr/>
            </w:pPr>
            <w:r>
              <w:rPr>
                <w:rFonts w:cs="Arial"/>
                <w:b w:val="false"/>
                <w:sz w:val="22"/>
                <w:szCs w:val="22"/>
              </w:rPr>
              <w:t> </w:t>
            </w:r>
            <w:r>
              <w:rPr>
                <w:rFonts w:cs="Arial"/>
                <w:b w:val="false"/>
                <w:sz w:val="22"/>
                <w:szCs w:val="22"/>
              </w:rPr>
              <w:t>117 0</w:t>
            </w:r>
            <w:r>
              <w:rPr>
                <w:rFonts w:cs="Arial"/>
                <w:b w:val="false"/>
                <w:sz w:val="22"/>
                <w:szCs w:val="22"/>
                <w:lang w:val="en-US"/>
              </w:rPr>
              <w:t>1</w:t>
            </w:r>
            <w:r>
              <w:rPr>
                <w:rFonts w:cs="Arial"/>
                <w:b w:val="false"/>
                <w:sz w:val="22"/>
                <w:szCs w:val="22"/>
              </w:rPr>
              <w:t>050 13 0000 180</w:t>
            </w:r>
          </w:p>
        </w:tc>
        <w:tc>
          <w:tcPr>
            <w:tcW w:w="4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Style19"/>
              <w:spacing w:lineRule="auto" w:line="240"/>
              <w:jc w:val="both"/>
              <w:rPr>
                <w:rFonts w:cs="Arial"/>
                <w:b w:val="false"/>
                <w:b w:val="false"/>
                <w:sz w:val="22"/>
                <w:szCs w:val="22"/>
              </w:rPr>
            </w:pPr>
            <w:r>
              <w:rPr>
                <w:rFonts w:cs="Arial"/>
                <w:b w:val="false"/>
                <w:sz w:val="22"/>
                <w:szCs w:val="22"/>
              </w:rPr>
              <w:t>Невыясненные поступления, зачисляемые в бюджеты городских поселений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19"/>
              <w:snapToGrid w:val="false"/>
              <w:spacing w:lineRule="auto" w:line="240"/>
              <w:rPr>
                <w:rFonts w:ascii="Arial" w:hAnsi="Arial" w:cs="Arial"/>
                <w:b w:val="false"/>
                <w:b w:val="false"/>
                <w:sz w:val="22"/>
                <w:szCs w:val="22"/>
              </w:rPr>
            </w:pPr>
            <w:r>
              <w:rPr>
                <w:rFonts w:cs="Arial"/>
                <w:b w:val="false"/>
                <w:sz w:val="22"/>
                <w:szCs w:val="22"/>
              </w:rPr>
            </w:r>
          </w:p>
          <w:p>
            <w:pPr>
              <w:pStyle w:val="Style19"/>
              <w:spacing w:lineRule="auto" w:line="240"/>
              <w:rPr>
                <w:rFonts w:cs="Arial"/>
                <w:b w:val="false"/>
                <w:b w:val="false"/>
                <w:sz w:val="22"/>
                <w:szCs w:val="22"/>
              </w:rPr>
            </w:pPr>
            <w:r>
              <w:rPr>
                <w:rFonts w:cs="Arial"/>
                <w:b w:val="false"/>
                <w:sz w:val="22"/>
                <w:szCs w:val="22"/>
              </w:rPr>
              <w:t>487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Style19"/>
              <w:spacing w:lineRule="auto" w:line="240"/>
              <w:rPr>
                <w:rFonts w:cs="Arial"/>
                <w:b w:val="false"/>
                <w:b w:val="false"/>
                <w:sz w:val="22"/>
                <w:szCs w:val="22"/>
              </w:rPr>
            </w:pPr>
            <w:r>
              <w:rPr>
                <w:rFonts w:cs="Arial"/>
                <w:b w:val="false"/>
                <w:sz w:val="22"/>
                <w:szCs w:val="22"/>
              </w:rPr>
              <w:t> </w:t>
            </w:r>
            <w:r>
              <w:rPr>
                <w:rFonts w:cs="Arial"/>
                <w:b w:val="false"/>
                <w:sz w:val="22"/>
                <w:szCs w:val="22"/>
              </w:rPr>
              <w:t>117 05050 13 0000 180</w:t>
            </w:r>
          </w:p>
        </w:tc>
        <w:tc>
          <w:tcPr>
            <w:tcW w:w="4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Style19"/>
              <w:spacing w:lineRule="auto" w:line="240"/>
              <w:jc w:val="both"/>
              <w:rPr>
                <w:rFonts w:cs="Arial"/>
                <w:b w:val="false"/>
                <w:b w:val="false"/>
                <w:sz w:val="22"/>
                <w:szCs w:val="22"/>
              </w:rPr>
            </w:pPr>
            <w:r>
              <w:rPr>
                <w:rFonts w:cs="Arial"/>
                <w:b w:val="false"/>
                <w:sz w:val="22"/>
                <w:szCs w:val="22"/>
              </w:rPr>
              <w:t>Прочие неналоговые доходы бюджетов городских  поселений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19"/>
              <w:spacing w:lineRule="auto" w:line="240"/>
              <w:rPr>
                <w:rFonts w:cs="Arial"/>
                <w:b w:val="false"/>
                <w:b w:val="false"/>
                <w:sz w:val="22"/>
                <w:szCs w:val="22"/>
              </w:rPr>
            </w:pPr>
            <w:r>
              <w:rPr>
                <w:rFonts w:cs="Arial"/>
                <w:b w:val="false"/>
                <w:sz w:val="22"/>
                <w:szCs w:val="22"/>
              </w:rPr>
              <w:t>487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Style19"/>
              <w:spacing w:lineRule="auto" w:line="240"/>
              <w:rPr/>
            </w:pPr>
            <w:r>
              <w:rPr>
                <w:rFonts w:eastAsia="Arial" w:cs="Arial"/>
                <w:b w:val="false"/>
                <w:sz w:val="22"/>
                <w:szCs w:val="22"/>
              </w:rPr>
              <w:t xml:space="preserve"> </w:t>
            </w:r>
            <w:r>
              <w:rPr>
                <w:rFonts w:cs="Arial"/>
                <w:b w:val="false"/>
                <w:sz w:val="22"/>
                <w:szCs w:val="22"/>
              </w:rPr>
              <w:t> </w:t>
            </w:r>
            <w:r>
              <w:rPr>
                <w:rFonts w:cs="Arial"/>
                <w:b w:val="false"/>
                <w:sz w:val="22"/>
                <w:szCs w:val="22"/>
              </w:rPr>
              <w:t>202 15001 13 0000 150</w:t>
            </w:r>
          </w:p>
        </w:tc>
        <w:tc>
          <w:tcPr>
            <w:tcW w:w="4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Style19"/>
              <w:spacing w:lineRule="auto" w:line="240"/>
              <w:jc w:val="both"/>
              <w:rPr>
                <w:rFonts w:cs="Arial"/>
                <w:b w:val="false"/>
                <w:b w:val="false"/>
                <w:sz w:val="22"/>
                <w:szCs w:val="22"/>
              </w:rPr>
            </w:pPr>
            <w:r>
              <w:rPr>
                <w:rFonts w:cs="Arial"/>
                <w:b w:val="false"/>
                <w:sz w:val="22"/>
                <w:szCs w:val="22"/>
              </w:rPr>
              <w:t xml:space="preserve">Дотации бюджетам городских поселений на выравнивание бюджетной обеспеченности 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19"/>
              <w:spacing w:lineRule="auto" w:line="240"/>
              <w:rPr>
                <w:rFonts w:cs="Arial"/>
                <w:b w:val="false"/>
                <w:b w:val="false"/>
                <w:sz w:val="22"/>
                <w:szCs w:val="22"/>
              </w:rPr>
            </w:pPr>
            <w:r>
              <w:rPr>
                <w:rFonts w:cs="Arial"/>
                <w:b w:val="false"/>
                <w:sz w:val="22"/>
                <w:szCs w:val="22"/>
              </w:rPr>
              <w:t>487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Style19"/>
              <w:spacing w:lineRule="auto" w:line="240"/>
              <w:rPr>
                <w:rFonts w:cs="Arial"/>
                <w:b w:val="false"/>
                <w:b w:val="false"/>
                <w:sz w:val="22"/>
                <w:szCs w:val="22"/>
              </w:rPr>
            </w:pPr>
            <w:r>
              <w:rPr>
                <w:rFonts w:cs="Arial"/>
                <w:b w:val="false"/>
                <w:sz w:val="22"/>
                <w:szCs w:val="22"/>
              </w:rPr>
              <w:t> </w:t>
            </w:r>
            <w:r>
              <w:rPr>
                <w:rFonts w:eastAsia="Arial" w:cs="Arial"/>
                <w:b w:val="false"/>
                <w:sz w:val="22"/>
                <w:szCs w:val="22"/>
              </w:rPr>
              <w:t xml:space="preserve"> </w:t>
            </w:r>
            <w:r>
              <w:rPr>
                <w:rFonts w:cs="Arial"/>
                <w:b w:val="false"/>
                <w:sz w:val="22"/>
                <w:szCs w:val="22"/>
              </w:rPr>
              <w:t>202 35118 13 0110 150</w:t>
            </w:r>
          </w:p>
        </w:tc>
        <w:tc>
          <w:tcPr>
            <w:tcW w:w="4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Style19"/>
              <w:spacing w:lineRule="auto" w:line="240"/>
              <w:jc w:val="both"/>
              <w:rPr>
                <w:rFonts w:cs="Arial"/>
                <w:b w:val="false"/>
                <w:b w:val="false"/>
                <w:sz w:val="22"/>
                <w:szCs w:val="22"/>
              </w:rPr>
            </w:pPr>
            <w:r>
              <w:rPr>
                <w:rFonts w:cs="Arial"/>
                <w:b w:val="false"/>
                <w:sz w:val="22"/>
                <w:szCs w:val="22"/>
              </w:rPr>
              <w:t xml:space="preserve">Субвенции бюджетам городских поселений на осуществление первичного воинского учета на территориях, где отсутствуют военные комиссариаты за счет средств федерального бюджета 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19"/>
              <w:snapToGrid w:val="false"/>
              <w:spacing w:lineRule="auto" w:line="240"/>
              <w:rPr>
                <w:rFonts w:ascii="Arial" w:hAnsi="Arial" w:cs="Arial"/>
                <w:b w:val="false"/>
                <w:b w:val="false"/>
                <w:sz w:val="22"/>
                <w:szCs w:val="22"/>
              </w:rPr>
            </w:pPr>
            <w:r>
              <w:rPr>
                <w:rFonts w:cs="Arial"/>
                <w:b w:val="false"/>
                <w:sz w:val="22"/>
                <w:szCs w:val="22"/>
              </w:rPr>
            </w:r>
          </w:p>
          <w:p>
            <w:pPr>
              <w:pStyle w:val="Style19"/>
              <w:spacing w:lineRule="auto" w:line="240"/>
              <w:rPr>
                <w:rFonts w:cs="Arial"/>
                <w:b w:val="false"/>
                <w:b w:val="false"/>
                <w:sz w:val="22"/>
                <w:szCs w:val="22"/>
              </w:rPr>
            </w:pPr>
            <w:r>
              <w:rPr>
                <w:rFonts w:cs="Arial"/>
                <w:b w:val="false"/>
                <w:sz w:val="22"/>
                <w:szCs w:val="22"/>
              </w:rPr>
            </w:r>
          </w:p>
          <w:p>
            <w:pPr>
              <w:pStyle w:val="Style19"/>
              <w:spacing w:lineRule="auto" w:line="240"/>
              <w:rPr>
                <w:rFonts w:cs="Arial"/>
                <w:b w:val="false"/>
                <w:b w:val="false"/>
                <w:sz w:val="22"/>
                <w:szCs w:val="22"/>
              </w:rPr>
            </w:pPr>
            <w:r>
              <w:rPr>
                <w:rFonts w:cs="Arial"/>
                <w:b w:val="false"/>
                <w:sz w:val="22"/>
                <w:szCs w:val="22"/>
              </w:rPr>
              <w:t>487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Style19"/>
              <w:spacing w:lineRule="auto" w:line="240"/>
              <w:rPr>
                <w:rFonts w:cs="Arial"/>
                <w:b w:val="false"/>
                <w:b w:val="false"/>
                <w:sz w:val="22"/>
                <w:szCs w:val="22"/>
              </w:rPr>
            </w:pPr>
            <w:r>
              <w:rPr>
                <w:rFonts w:cs="Arial"/>
                <w:b w:val="false"/>
                <w:sz w:val="22"/>
                <w:szCs w:val="22"/>
              </w:rPr>
              <w:t> </w:t>
            </w:r>
            <w:r>
              <w:rPr>
                <w:rFonts w:cs="Arial"/>
                <w:b w:val="false"/>
                <w:sz w:val="22"/>
                <w:szCs w:val="22"/>
              </w:rPr>
              <w:t xml:space="preserve">202 45160 13 0000 150  </w:t>
            </w:r>
          </w:p>
        </w:tc>
        <w:tc>
          <w:tcPr>
            <w:tcW w:w="4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Style19"/>
              <w:spacing w:lineRule="auto" w:line="240"/>
              <w:jc w:val="both"/>
              <w:rPr>
                <w:rFonts w:cs="Arial"/>
                <w:b w:val="false"/>
                <w:b w:val="false"/>
                <w:sz w:val="22"/>
                <w:szCs w:val="22"/>
              </w:rPr>
            </w:pPr>
            <w:r>
              <w:rPr>
                <w:rFonts w:cs="Arial"/>
                <w:b w:val="false"/>
                <w:sz w:val="22"/>
                <w:szCs w:val="22"/>
              </w:rPr>
              <w:t>Межбюджетные трансферты, передаваемые бюджетам городских поселений для компенсации дополнительных расходов, возникших в результате решений, принятых органами власти другого уровня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19"/>
              <w:snapToGrid w:val="false"/>
              <w:spacing w:lineRule="auto" w:line="240"/>
              <w:rPr>
                <w:rFonts w:ascii="Arial" w:hAnsi="Arial" w:cs="Arial"/>
                <w:b w:val="false"/>
                <w:b w:val="false"/>
                <w:sz w:val="22"/>
                <w:szCs w:val="22"/>
              </w:rPr>
            </w:pPr>
            <w:r>
              <w:rPr>
                <w:rFonts w:cs="Arial"/>
                <w:b w:val="false"/>
                <w:sz w:val="22"/>
                <w:szCs w:val="22"/>
              </w:rPr>
            </w:r>
          </w:p>
          <w:p>
            <w:pPr>
              <w:pStyle w:val="Style19"/>
              <w:spacing w:lineRule="auto" w:line="240"/>
              <w:rPr>
                <w:rFonts w:cs="Arial"/>
                <w:b w:val="false"/>
                <w:b w:val="false"/>
                <w:sz w:val="22"/>
                <w:szCs w:val="22"/>
              </w:rPr>
            </w:pPr>
            <w:r>
              <w:rPr>
                <w:rFonts w:cs="Arial"/>
                <w:b w:val="false"/>
                <w:sz w:val="22"/>
                <w:szCs w:val="22"/>
              </w:rPr>
              <w:t>487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Style19"/>
              <w:spacing w:lineRule="auto" w:line="240"/>
              <w:rPr>
                <w:rFonts w:cs="Arial"/>
                <w:b w:val="false"/>
                <w:b w:val="false"/>
                <w:sz w:val="22"/>
                <w:szCs w:val="22"/>
              </w:rPr>
            </w:pPr>
            <w:r>
              <w:rPr>
                <w:rFonts w:cs="Arial"/>
                <w:b w:val="false"/>
                <w:sz w:val="22"/>
                <w:szCs w:val="22"/>
              </w:rPr>
              <w:t> </w:t>
            </w:r>
            <w:r>
              <w:rPr>
                <w:rFonts w:cs="Arial"/>
                <w:b w:val="false"/>
                <w:sz w:val="22"/>
                <w:szCs w:val="22"/>
              </w:rPr>
              <w:t xml:space="preserve">202 49999 13 0000 150 </w:t>
            </w:r>
          </w:p>
        </w:tc>
        <w:tc>
          <w:tcPr>
            <w:tcW w:w="4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Style19"/>
              <w:spacing w:lineRule="auto" w:line="240"/>
              <w:jc w:val="both"/>
              <w:rPr>
                <w:rFonts w:cs="Arial"/>
                <w:b w:val="false"/>
                <w:b w:val="false"/>
                <w:sz w:val="22"/>
                <w:szCs w:val="22"/>
              </w:rPr>
            </w:pPr>
            <w:r>
              <w:rPr>
                <w:rFonts w:cs="Arial"/>
                <w:b w:val="false"/>
                <w:sz w:val="22"/>
                <w:szCs w:val="22"/>
              </w:rPr>
              <w:t xml:space="preserve">Прочие межбюджетные трансферты, передаваемые бюджетам городских поселений 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19"/>
              <w:spacing w:lineRule="auto" w:line="240"/>
              <w:rPr>
                <w:rFonts w:cs="Arial"/>
                <w:b w:val="false"/>
                <w:b w:val="false"/>
                <w:sz w:val="22"/>
                <w:szCs w:val="22"/>
              </w:rPr>
            </w:pPr>
            <w:r>
              <w:rPr>
                <w:rFonts w:cs="Arial"/>
                <w:b w:val="false"/>
                <w:sz w:val="22"/>
                <w:szCs w:val="22"/>
              </w:rPr>
              <w:t>487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Style19"/>
              <w:spacing w:lineRule="auto" w:line="240"/>
              <w:rPr>
                <w:rFonts w:cs="Arial"/>
                <w:b w:val="false"/>
                <w:b w:val="false"/>
                <w:sz w:val="22"/>
                <w:szCs w:val="22"/>
              </w:rPr>
            </w:pPr>
            <w:r>
              <w:rPr>
                <w:rFonts w:cs="Arial"/>
                <w:b w:val="false"/>
                <w:sz w:val="22"/>
                <w:szCs w:val="22"/>
              </w:rPr>
              <w:t>202 49 999 13 9000 150</w:t>
            </w:r>
          </w:p>
        </w:tc>
        <w:tc>
          <w:tcPr>
            <w:tcW w:w="4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Style19"/>
              <w:spacing w:lineRule="auto" w:line="240"/>
              <w:jc w:val="both"/>
              <w:rPr>
                <w:rFonts w:cs="Arial"/>
                <w:b w:val="false"/>
                <w:b w:val="false"/>
                <w:sz w:val="22"/>
                <w:szCs w:val="22"/>
              </w:rPr>
            </w:pPr>
            <w:r>
              <w:rPr>
                <w:rFonts w:cs="Arial"/>
                <w:b w:val="false"/>
                <w:sz w:val="22"/>
                <w:szCs w:val="22"/>
              </w:rPr>
              <w:t>Прочие межбюджетные трансферты, передаваемые бюджетам городских поселений по проекту по поддержке местных инициатив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19"/>
              <w:spacing w:lineRule="auto" w:line="240"/>
              <w:rPr/>
            </w:pPr>
            <w:r>
              <w:rPr>
                <w:rFonts w:cs="Arial"/>
                <w:b w:val="false"/>
                <w:sz w:val="22"/>
                <w:szCs w:val="22"/>
              </w:rPr>
              <w:t>487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Style19"/>
              <w:spacing w:lineRule="auto" w:line="240"/>
              <w:rPr>
                <w:rFonts w:cs="Arial"/>
                <w:b w:val="false"/>
                <w:b w:val="false"/>
                <w:sz w:val="22"/>
                <w:szCs w:val="22"/>
              </w:rPr>
            </w:pPr>
            <w:r>
              <w:rPr>
                <w:rFonts w:cs="Arial"/>
                <w:b w:val="false"/>
                <w:sz w:val="22"/>
                <w:szCs w:val="22"/>
              </w:rPr>
              <w:t>204 05 099 13 0000 180</w:t>
            </w:r>
          </w:p>
        </w:tc>
        <w:tc>
          <w:tcPr>
            <w:tcW w:w="4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Style19"/>
              <w:spacing w:lineRule="auto" w:line="240"/>
              <w:jc w:val="both"/>
              <w:rPr>
                <w:rFonts w:cs="Arial"/>
                <w:b w:val="false"/>
                <w:b w:val="false"/>
                <w:sz w:val="22"/>
                <w:szCs w:val="22"/>
              </w:rPr>
            </w:pPr>
            <w:r>
              <w:rPr>
                <w:rFonts w:cs="Arial"/>
                <w:b w:val="false"/>
                <w:sz w:val="22"/>
                <w:szCs w:val="22"/>
              </w:rPr>
              <w:t>Прочие безвозмездные поступления от негосударственных организаций в бюджеты городских поселений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19"/>
              <w:spacing w:lineRule="auto" w:line="240"/>
              <w:rPr>
                <w:rFonts w:cs="Arial"/>
                <w:b w:val="false"/>
                <w:b w:val="false"/>
                <w:sz w:val="22"/>
                <w:szCs w:val="22"/>
              </w:rPr>
            </w:pPr>
            <w:r>
              <w:rPr>
                <w:rFonts w:cs="Arial"/>
                <w:b w:val="false"/>
                <w:sz w:val="22"/>
                <w:szCs w:val="22"/>
              </w:rPr>
              <w:t>487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Style19"/>
              <w:spacing w:lineRule="auto" w:line="240"/>
              <w:rPr>
                <w:rFonts w:cs="Arial"/>
                <w:b w:val="false"/>
                <w:b w:val="false"/>
                <w:sz w:val="22"/>
                <w:szCs w:val="22"/>
              </w:rPr>
            </w:pPr>
            <w:r>
              <w:rPr>
                <w:rFonts w:cs="Arial"/>
                <w:b w:val="false"/>
                <w:sz w:val="22"/>
                <w:szCs w:val="22"/>
              </w:rPr>
              <w:t>204 05 099 13 9000 150</w:t>
            </w:r>
          </w:p>
        </w:tc>
        <w:tc>
          <w:tcPr>
            <w:tcW w:w="4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Style19"/>
              <w:spacing w:lineRule="auto" w:line="240"/>
              <w:jc w:val="both"/>
              <w:rPr>
                <w:rFonts w:cs="Arial"/>
                <w:b w:val="false"/>
                <w:b w:val="false"/>
                <w:sz w:val="22"/>
                <w:szCs w:val="22"/>
              </w:rPr>
            </w:pPr>
            <w:r>
              <w:rPr>
                <w:rFonts w:cs="Arial"/>
                <w:b w:val="false"/>
                <w:sz w:val="22"/>
                <w:szCs w:val="22"/>
              </w:rPr>
              <w:t>Прочие безвозмездные поступления от негосударственных организаций в бюджеты городских поселений (средства безвозмездных поступлений от организаций и фондов по проекту по поддержке местных инициатив)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19"/>
              <w:spacing w:lineRule="auto" w:line="240"/>
              <w:rPr>
                <w:rFonts w:cs="Arial"/>
                <w:b w:val="false"/>
                <w:b w:val="false"/>
                <w:sz w:val="22"/>
                <w:szCs w:val="22"/>
              </w:rPr>
            </w:pPr>
            <w:r>
              <w:rPr>
                <w:rFonts w:cs="Arial"/>
                <w:b w:val="false"/>
                <w:sz w:val="22"/>
                <w:szCs w:val="22"/>
              </w:rPr>
              <w:t>487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Style19"/>
              <w:spacing w:lineRule="auto" w:line="240"/>
              <w:rPr>
                <w:rFonts w:cs="Arial"/>
                <w:b w:val="false"/>
                <w:b w:val="false"/>
                <w:sz w:val="22"/>
                <w:szCs w:val="22"/>
              </w:rPr>
            </w:pPr>
            <w:r>
              <w:rPr>
                <w:rFonts w:cs="Arial"/>
                <w:b w:val="false"/>
                <w:sz w:val="22"/>
                <w:szCs w:val="22"/>
              </w:rPr>
              <w:t>207 05 030 13 0000 150</w:t>
            </w:r>
          </w:p>
        </w:tc>
        <w:tc>
          <w:tcPr>
            <w:tcW w:w="4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Style19"/>
              <w:spacing w:lineRule="auto" w:line="240"/>
              <w:jc w:val="both"/>
              <w:rPr>
                <w:rFonts w:cs="Arial"/>
                <w:b w:val="false"/>
                <w:b w:val="false"/>
                <w:sz w:val="22"/>
                <w:szCs w:val="22"/>
              </w:rPr>
            </w:pPr>
            <w:r>
              <w:rPr>
                <w:rFonts w:cs="Arial"/>
                <w:b w:val="false"/>
                <w:sz w:val="22"/>
                <w:szCs w:val="22"/>
              </w:rPr>
              <w:t>Прочие безвозмездные поступления в бюджеты городских поселений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19"/>
              <w:spacing w:lineRule="auto" w:line="240"/>
              <w:rPr>
                <w:rFonts w:cs="Arial"/>
                <w:b w:val="false"/>
                <w:b w:val="false"/>
                <w:sz w:val="22"/>
                <w:szCs w:val="22"/>
              </w:rPr>
            </w:pPr>
            <w:r>
              <w:rPr>
                <w:rFonts w:cs="Arial"/>
                <w:b w:val="false"/>
                <w:sz w:val="22"/>
                <w:szCs w:val="22"/>
              </w:rPr>
              <w:t>487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Style19"/>
              <w:spacing w:lineRule="auto" w:line="240"/>
              <w:rPr>
                <w:rFonts w:cs="Arial"/>
                <w:b w:val="false"/>
                <w:b w:val="false"/>
                <w:sz w:val="22"/>
                <w:szCs w:val="22"/>
              </w:rPr>
            </w:pPr>
            <w:r>
              <w:rPr>
                <w:rFonts w:cs="Arial"/>
                <w:b w:val="false"/>
                <w:sz w:val="22"/>
                <w:szCs w:val="22"/>
              </w:rPr>
              <w:t>207 05 030 13 9000 150</w:t>
            </w:r>
          </w:p>
        </w:tc>
        <w:tc>
          <w:tcPr>
            <w:tcW w:w="4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Style19"/>
              <w:spacing w:lineRule="auto" w:line="240"/>
              <w:jc w:val="both"/>
              <w:rPr>
                <w:rFonts w:cs="Arial"/>
                <w:b w:val="false"/>
                <w:b w:val="false"/>
                <w:sz w:val="22"/>
                <w:szCs w:val="22"/>
              </w:rPr>
            </w:pPr>
            <w:r>
              <w:rPr>
                <w:rFonts w:cs="Arial"/>
                <w:b w:val="false"/>
                <w:sz w:val="22"/>
                <w:szCs w:val="22"/>
              </w:rPr>
              <w:t>Прочие безвозмездные поступления в бюджеты  городских поселений (средства безвозмездных поступлений от физических лиц по проекту по поддержке местных инициатив)</w:t>
            </w:r>
          </w:p>
        </w:tc>
      </w:tr>
    </w:tbl>
    <w:p>
      <w:pPr>
        <w:pStyle w:val="Normal"/>
        <w:tabs>
          <w:tab w:val="clear" w:pos="720"/>
          <w:tab w:val="left" w:pos="7655" w:leader="none"/>
        </w:tabs>
        <w:ind w:firstLine="567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19"/>
        <w:spacing w:lineRule="auto" w:line="240"/>
        <w:jc w:val="right"/>
        <w:rPr>
          <w:rFonts w:cs="Arial"/>
          <w:szCs w:val="28"/>
        </w:rPr>
      </w:pPr>
      <w:r>
        <w:rPr>
          <w:rFonts w:cs="Arial"/>
          <w:szCs w:val="28"/>
        </w:rPr>
        <w:t>Приложение №2</w:t>
      </w:r>
    </w:p>
    <w:p>
      <w:pPr>
        <w:pStyle w:val="Style19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 xml:space="preserve">к  решению поселкового Совета </w:t>
      </w:r>
    </w:p>
    <w:p>
      <w:pPr>
        <w:pStyle w:val="Style19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 xml:space="preserve">рабочего посёлка Шаранга </w:t>
      </w:r>
    </w:p>
    <w:p>
      <w:pPr>
        <w:pStyle w:val="Style19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>Шарангского муниципального района</w:t>
      </w:r>
    </w:p>
    <w:p>
      <w:pPr>
        <w:pStyle w:val="Style19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>Нижегородской области</w:t>
      </w:r>
    </w:p>
    <w:p>
      <w:pPr>
        <w:pStyle w:val="ConsPlusNormal1"/>
        <w:ind w:left="4536" w:firstLine="567"/>
        <w:jc w:val="right"/>
        <w:rPr/>
      </w:pPr>
      <w:r>
        <w:rPr/>
        <w:t>«О бюджете поселения на 2019 год»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/>
        <w:t>от 20.12.2018 №36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center"/>
        <w:rPr>
          <w:rFonts w:cs="Arial"/>
        </w:rPr>
      </w:pPr>
      <w:r>
        <w:rPr>
          <w:rFonts w:eastAsia="Arial" w:cs="Arial" w:ascii="Arial" w:hAnsi="Arial"/>
          <w:b/>
          <w:sz w:val="22"/>
          <w:szCs w:val="22"/>
        </w:rPr>
        <w:t xml:space="preserve"> </w:t>
      </w:r>
      <w:r>
        <w:rPr>
          <w:rFonts w:cs="Arial" w:ascii="Arial" w:hAnsi="Arial"/>
          <w:b/>
          <w:sz w:val="22"/>
          <w:szCs w:val="22"/>
        </w:rPr>
        <w:t>Перечень главных администраторов источников финансирования дефицита бюджета поселения</w:t>
      </w:r>
    </w:p>
    <w:tbl>
      <w:tblPr>
        <w:tblW w:w="9910" w:type="dxa"/>
        <w:jc w:val="left"/>
        <w:tblInd w:w="-185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1456"/>
        <w:gridCol w:w="2977"/>
        <w:gridCol w:w="5477"/>
      </w:tblGrid>
      <w:tr>
        <w:trPr>
          <w:trHeight w:val="915" w:hRule="atLeast"/>
        </w:trPr>
        <w:tc>
          <w:tcPr>
            <w:tcW w:w="1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Ведомство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Код бюджетной классификации Российской Федерации</w:t>
            </w:r>
          </w:p>
        </w:tc>
        <w:tc>
          <w:tcPr>
            <w:tcW w:w="5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eastAsia="Arial" w:cs="Arial" w:ascii="Arial" w:hAnsi="Arial"/>
                <w:sz w:val="22"/>
                <w:szCs w:val="22"/>
              </w:rPr>
              <w:t xml:space="preserve"> </w:t>
            </w:r>
            <w:r>
              <w:rPr>
                <w:rFonts w:cs="Arial" w:ascii="Arial" w:hAnsi="Arial"/>
                <w:sz w:val="22"/>
                <w:szCs w:val="22"/>
              </w:rPr>
              <w:t>Главный администратор источников</w:t>
            </w:r>
          </w:p>
        </w:tc>
      </w:tr>
      <w:tr>
        <w:trPr>
          <w:trHeight w:val="540" w:hRule="atLeast"/>
        </w:trPr>
        <w:tc>
          <w:tcPr>
            <w:tcW w:w="1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487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</w:r>
          </w:p>
        </w:tc>
        <w:tc>
          <w:tcPr>
            <w:tcW w:w="5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Администрация рабочего поселка Шаранга Шарангского муниципального района Нижегородской области</w:t>
            </w:r>
          </w:p>
        </w:tc>
      </w:tr>
      <w:tr>
        <w:trPr>
          <w:trHeight w:val="900" w:hRule="atLeast"/>
        </w:trPr>
        <w:tc>
          <w:tcPr>
            <w:tcW w:w="1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487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01050201100000510</w:t>
            </w:r>
          </w:p>
        </w:tc>
        <w:tc>
          <w:tcPr>
            <w:tcW w:w="5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Увеличение прочих остатков денежных средств бюджета поселения</w:t>
            </w:r>
          </w:p>
        </w:tc>
      </w:tr>
      <w:tr>
        <w:trPr>
          <w:trHeight w:val="705" w:hRule="atLeast"/>
        </w:trPr>
        <w:tc>
          <w:tcPr>
            <w:tcW w:w="1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487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01050201100000610</w:t>
            </w:r>
          </w:p>
        </w:tc>
        <w:tc>
          <w:tcPr>
            <w:tcW w:w="5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Уменьшение прочих остатков денежных средств бюджета поселения</w:t>
            </w:r>
          </w:p>
        </w:tc>
      </w:tr>
    </w:tbl>
    <w:p>
      <w:pPr>
        <w:pStyle w:val="Normal"/>
        <w:rPr/>
      </w:pPr>
      <w:r>
        <w:rPr/>
      </w:r>
    </w:p>
    <w:p>
      <w:pPr>
        <w:pStyle w:val="Style19"/>
        <w:spacing w:lineRule="auto" w:line="240"/>
        <w:jc w:val="right"/>
        <w:rPr>
          <w:rFonts w:cs="Arial"/>
          <w:sz w:val="32"/>
          <w:szCs w:val="32"/>
        </w:rPr>
      </w:pPr>
      <w:r>
        <w:rPr>
          <w:rFonts w:cs="Arial"/>
          <w:sz w:val="32"/>
          <w:szCs w:val="32"/>
        </w:rPr>
        <w:t>Приложение №3</w:t>
      </w:r>
    </w:p>
    <w:p>
      <w:pPr>
        <w:pStyle w:val="Style19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 xml:space="preserve">к  решению поселкового Совета </w:t>
      </w:r>
    </w:p>
    <w:p>
      <w:pPr>
        <w:pStyle w:val="Style19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 xml:space="preserve">рабочего посёлка Шаранга </w:t>
      </w:r>
    </w:p>
    <w:p>
      <w:pPr>
        <w:pStyle w:val="Style19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>Шарангского муниципального района</w:t>
      </w:r>
    </w:p>
    <w:p>
      <w:pPr>
        <w:pStyle w:val="Style19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>Нижегородской области</w:t>
      </w:r>
    </w:p>
    <w:p>
      <w:pPr>
        <w:pStyle w:val="ConsPlusNormal1"/>
        <w:ind w:left="4536" w:firstLine="567"/>
        <w:jc w:val="right"/>
        <w:rPr/>
      </w:pPr>
      <w:r>
        <w:rPr/>
        <w:t>«О бюджете поселения на 2019 год»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/>
        <w:t>от 20.12.2018 №36</w:t>
      </w:r>
    </w:p>
    <w:p>
      <w:pPr>
        <w:pStyle w:val="Normal"/>
        <w:tabs>
          <w:tab w:val="clear" w:pos="720"/>
          <w:tab w:val="left" w:pos="5442" w:leader="none"/>
        </w:tabs>
        <w:jc w:val="center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</w:r>
    </w:p>
    <w:p>
      <w:pPr>
        <w:pStyle w:val="Normal"/>
        <w:tabs>
          <w:tab w:val="clear" w:pos="720"/>
          <w:tab w:val="left" w:pos="5442" w:leader="none"/>
        </w:tabs>
        <w:jc w:val="center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  <w:t xml:space="preserve">Поступление доходов по группам, подгруппам и статьям </w:t>
      </w:r>
    </w:p>
    <w:p>
      <w:pPr>
        <w:pStyle w:val="Normal"/>
        <w:tabs>
          <w:tab w:val="clear" w:pos="720"/>
          <w:tab w:val="left" w:pos="5442" w:leader="none"/>
        </w:tabs>
        <w:jc w:val="center"/>
        <w:rPr/>
      </w:pPr>
      <w:r>
        <w:rPr>
          <w:rFonts w:cs="Arial" w:ascii="Arial" w:hAnsi="Arial"/>
          <w:b/>
        </w:rPr>
        <w:t>бюджетной классификации на 2019 год</w:t>
      </w:r>
    </w:p>
    <w:p>
      <w:pPr>
        <w:pStyle w:val="Normal"/>
        <w:tabs>
          <w:tab w:val="clear" w:pos="720"/>
          <w:tab w:val="left" w:pos="5442" w:leader="none"/>
        </w:tabs>
        <w:jc w:val="right"/>
        <w:rPr/>
      </w:pPr>
      <w:r>
        <w:rPr/>
        <w:t>тыс. руб.</w:t>
      </w:r>
    </w:p>
    <w:tbl>
      <w:tblPr>
        <w:tblW w:w="9757" w:type="dxa"/>
        <w:jc w:val="left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2628"/>
        <w:gridCol w:w="5702"/>
        <w:gridCol w:w="1427"/>
      </w:tblGrid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Код бюджетной классификации Российской Федерации</w:t>
            </w:r>
          </w:p>
        </w:tc>
        <w:tc>
          <w:tcPr>
            <w:tcW w:w="5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Наименование доходов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Сумма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10000000000000000</w:t>
            </w:r>
          </w:p>
        </w:tc>
        <w:tc>
          <w:tcPr>
            <w:tcW w:w="5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1. Налоговые и неналоговые доходы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16250,3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10100000000000000</w:t>
            </w:r>
          </w:p>
        </w:tc>
        <w:tc>
          <w:tcPr>
            <w:tcW w:w="5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1.1. Налоги на прибыль, доходы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eastAsia="Arial" w:cs="Arial" w:ascii="Arial" w:hAnsi="Arial"/>
                <w:b/>
                <w:sz w:val="22"/>
                <w:szCs w:val="22"/>
              </w:rPr>
              <w:t xml:space="preserve">    </w:t>
            </w:r>
            <w:r>
              <w:rPr>
                <w:rFonts w:cs="Arial" w:ascii="Arial" w:hAnsi="Arial"/>
                <w:b/>
                <w:sz w:val="22"/>
                <w:szCs w:val="22"/>
              </w:rPr>
              <w:t>7401,8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10102000010000110</w:t>
            </w:r>
          </w:p>
        </w:tc>
        <w:tc>
          <w:tcPr>
            <w:tcW w:w="5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1.1.1. Налог на доходы физических лиц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eastAsia="Arial" w:cs="Arial" w:ascii="Arial" w:hAnsi="Arial"/>
                <w:sz w:val="22"/>
                <w:szCs w:val="22"/>
              </w:rPr>
              <w:t xml:space="preserve">    </w:t>
            </w:r>
            <w:r>
              <w:rPr>
                <w:rFonts w:cs="Arial" w:ascii="Arial" w:hAnsi="Arial"/>
                <w:sz w:val="22"/>
                <w:szCs w:val="22"/>
              </w:rPr>
              <w:t>7401,8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10102010010000110</w:t>
            </w:r>
          </w:p>
        </w:tc>
        <w:tc>
          <w:tcPr>
            <w:tcW w:w="5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1.1.1.1. 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осуществляется в соответствии со статьями 227,227.1 и 228 Налогового кодекса Российской Федерации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7343,3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10102020010000110</w:t>
            </w:r>
          </w:p>
        </w:tc>
        <w:tc>
          <w:tcPr>
            <w:tcW w:w="5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1.1.1.2. Налог на доходы физических лиц с доходов, полученных от осуществления деятельности физическими лицами, зарегистрированными в качестве индивидуальных предпринимателей, нотариусов, занимающихся частной практикой, адвокатов, учредивших адвокатские кабинеты, и других лиц, занимающихся частной практикой в соответствии со статьей 227 Налогового кодекса Российской Федерации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17,0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10102030010000110</w:t>
            </w:r>
          </w:p>
        </w:tc>
        <w:tc>
          <w:tcPr>
            <w:tcW w:w="5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1.1.1.3. Налог на доходы физических лиц с доходов, полученных физическими лицами в соответствии со статьей 228 Налогового кодекса Российской Федерации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41,5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10300000000000000</w:t>
            </w:r>
          </w:p>
        </w:tc>
        <w:tc>
          <w:tcPr>
            <w:tcW w:w="5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1.2. Налоги на товары (работы, услуги), реализуемые на территории Российской Федерации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2114,5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10302000010000110</w:t>
            </w:r>
          </w:p>
        </w:tc>
        <w:tc>
          <w:tcPr>
            <w:tcW w:w="5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1.2.1. Акцизы по подакцизным товарам (продукции), производимым на территории Российской Федерации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2114,5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10302230010000110</w:t>
            </w:r>
          </w:p>
        </w:tc>
        <w:tc>
          <w:tcPr>
            <w:tcW w:w="5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1.2.1.1.Доходы от уплаты акцизов на дизельное топливо, подлежащие распределению 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eastAsia="Arial" w:cs="Arial" w:ascii="Arial" w:hAnsi="Arial"/>
                <w:sz w:val="22"/>
                <w:szCs w:val="22"/>
              </w:rPr>
              <w:t xml:space="preserve">  </w:t>
            </w:r>
            <w:r>
              <w:rPr>
                <w:rFonts w:cs="Arial" w:ascii="Arial" w:hAnsi="Arial"/>
                <w:sz w:val="22"/>
                <w:szCs w:val="22"/>
              </w:rPr>
              <w:t>932,6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10302240010000110</w:t>
            </w:r>
          </w:p>
        </w:tc>
        <w:tc>
          <w:tcPr>
            <w:tcW w:w="5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1.2.1.2.Доходы от уплаты акцизов на моторные масла для дизельных и (или) карбюраторных (инжекторных) двигателей,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8,6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10302250010000110</w:t>
            </w:r>
          </w:p>
        </w:tc>
        <w:tc>
          <w:tcPr>
            <w:tcW w:w="5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1.2.1.3.Доходы от уплаты акцизов на автомобильный бензин,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1383,9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10302260010000110</w:t>
            </w:r>
          </w:p>
        </w:tc>
        <w:tc>
          <w:tcPr>
            <w:tcW w:w="5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1.2.1.4.Доходы от уплаты акцизов на прямогонный бензин, 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-210,6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10500000000000000</w:t>
            </w:r>
          </w:p>
        </w:tc>
        <w:tc>
          <w:tcPr>
            <w:tcW w:w="5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1.3. Налоги на совокупный доход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10,0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10503010010000110</w:t>
            </w:r>
          </w:p>
        </w:tc>
        <w:tc>
          <w:tcPr>
            <w:tcW w:w="5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1.3.1. Единый сельскохозяйственный налог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eastAsia="Arial" w:cs="Arial" w:ascii="Arial" w:hAnsi="Arial"/>
                <w:sz w:val="22"/>
                <w:szCs w:val="22"/>
              </w:rPr>
              <w:t xml:space="preserve">      </w:t>
            </w:r>
            <w:r>
              <w:rPr>
                <w:rFonts w:cs="Arial" w:ascii="Arial" w:hAnsi="Arial"/>
                <w:sz w:val="22"/>
                <w:szCs w:val="22"/>
              </w:rPr>
              <w:t>10,0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10600000000000000</w:t>
            </w:r>
          </w:p>
        </w:tc>
        <w:tc>
          <w:tcPr>
            <w:tcW w:w="5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1.4. Налоги на имущество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5534,0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10601030130000110</w:t>
            </w:r>
          </w:p>
        </w:tc>
        <w:tc>
          <w:tcPr>
            <w:tcW w:w="5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 xml:space="preserve">1.4.1. Налог на имущество физических лиц, взимаемый по ставкам, применяемым к объектам налогообложения, расположенным в границах городских поселений 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eastAsia="Arial" w:cs="Arial" w:ascii="Arial" w:hAnsi="Arial"/>
                <w:sz w:val="22"/>
                <w:szCs w:val="22"/>
              </w:rPr>
              <w:t xml:space="preserve">      </w:t>
            </w:r>
            <w:r>
              <w:rPr>
                <w:rFonts w:cs="Arial" w:ascii="Arial" w:hAnsi="Arial"/>
                <w:sz w:val="22"/>
                <w:szCs w:val="22"/>
              </w:rPr>
              <w:t>1882,1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10606000000000110</w:t>
            </w:r>
          </w:p>
        </w:tc>
        <w:tc>
          <w:tcPr>
            <w:tcW w:w="5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1.4.2. Земельный налог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3651,9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10606030000000110</w:t>
            </w:r>
          </w:p>
        </w:tc>
        <w:tc>
          <w:tcPr>
            <w:tcW w:w="5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1.4.2.1. Земельный налог с организаций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eastAsia="Arial" w:cs="Arial" w:ascii="Arial" w:hAnsi="Arial"/>
                <w:sz w:val="22"/>
                <w:szCs w:val="22"/>
              </w:rPr>
              <w:t xml:space="preserve">    </w:t>
            </w:r>
            <w:r>
              <w:rPr>
                <w:rFonts w:cs="Arial" w:ascii="Arial" w:hAnsi="Arial"/>
                <w:sz w:val="22"/>
                <w:szCs w:val="22"/>
              </w:rPr>
              <w:t>2170,2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10606033130000110</w:t>
            </w:r>
          </w:p>
        </w:tc>
        <w:tc>
          <w:tcPr>
            <w:tcW w:w="5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1.4.2.1.1. Земельный налог с организаций, обладающих земельным участком, расположенным в границах городских поселений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eastAsia="Arial" w:cs="Arial" w:ascii="Arial" w:hAnsi="Arial"/>
                <w:sz w:val="22"/>
                <w:szCs w:val="22"/>
              </w:rPr>
              <w:t xml:space="preserve">    </w:t>
            </w:r>
            <w:r>
              <w:rPr>
                <w:rFonts w:cs="Arial" w:ascii="Arial" w:hAnsi="Arial"/>
                <w:sz w:val="22"/>
                <w:szCs w:val="22"/>
              </w:rPr>
              <w:t>2170,2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10606040000000110</w:t>
            </w:r>
          </w:p>
        </w:tc>
        <w:tc>
          <w:tcPr>
            <w:tcW w:w="5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1.4.2.2.  Земельный налог  с физических лиц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>
                <w:rFonts w:cs="Arial" w:ascii="Arial" w:hAnsi="Arial"/>
                <w:sz w:val="22"/>
                <w:szCs w:val="22"/>
                <w:lang w:val="en-US"/>
              </w:rPr>
              <w:t>1</w:t>
            </w:r>
            <w:r>
              <w:rPr>
                <w:rFonts w:cs="Arial" w:ascii="Arial" w:hAnsi="Arial"/>
                <w:sz w:val="22"/>
                <w:szCs w:val="22"/>
              </w:rPr>
              <w:t>481,7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10606043130000110</w:t>
            </w:r>
          </w:p>
        </w:tc>
        <w:tc>
          <w:tcPr>
            <w:tcW w:w="5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1.4.2.2.1. Земельный налог с физических лиц, обладающих земельным участком, расположенным в границах городских поселений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1481,7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  <w:b/>
                <w:sz w:val="22"/>
                <w:szCs w:val="22"/>
              </w:rPr>
              <w:t>11100000000000000</w:t>
            </w:r>
          </w:p>
        </w:tc>
        <w:tc>
          <w:tcPr>
            <w:tcW w:w="5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1.5. Доходы от использования имущества, находящегося в государственной и муниципальной собственности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eastAsia="Arial" w:cs="Arial" w:ascii="Arial" w:hAnsi="Arial"/>
                <w:b/>
                <w:sz w:val="22"/>
                <w:szCs w:val="22"/>
              </w:rPr>
              <w:t xml:space="preserve">      </w:t>
            </w:r>
            <w:r>
              <w:rPr>
                <w:rFonts w:cs="Arial" w:ascii="Arial" w:hAnsi="Arial"/>
                <w:b/>
                <w:sz w:val="22"/>
                <w:szCs w:val="22"/>
              </w:rPr>
              <w:t>806,0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11105000000000120</w:t>
            </w:r>
          </w:p>
        </w:tc>
        <w:tc>
          <w:tcPr>
            <w:tcW w:w="5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1.5.1. Доходы, получаемые в виде арендной либо иной платы за передачу в возмездное пользование государственного и муниципального имущества (за исключением имущества бюджетных и автономных учреждений, а также имущества государственных и муниципальных унитарных предприятий, в том числе казенных)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eastAsia="Arial" w:cs="Arial" w:ascii="Arial" w:hAnsi="Arial"/>
                <w:sz w:val="22"/>
                <w:szCs w:val="22"/>
              </w:rPr>
              <w:t xml:space="preserve">  </w:t>
            </w:r>
            <w:r>
              <w:rPr>
                <w:rFonts w:cs="Arial" w:ascii="Arial" w:hAnsi="Arial"/>
                <w:sz w:val="22"/>
                <w:szCs w:val="22"/>
              </w:rPr>
              <w:t>806,0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11105013130000120</w:t>
            </w:r>
          </w:p>
        </w:tc>
        <w:tc>
          <w:tcPr>
            <w:tcW w:w="5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1.5.1.1. Доходы, получаемые в виде арендной платы за земельные участки, государственная собственность на которые не разграничена и которые расположены в границах городских поселений, а также средства от продажи права на заключение договоров аренды указанных земельных участков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eastAsia="Arial" w:cs="Arial" w:ascii="Arial" w:hAnsi="Arial"/>
                <w:sz w:val="22"/>
                <w:szCs w:val="22"/>
              </w:rPr>
              <w:t xml:space="preserve">  </w:t>
            </w:r>
            <w:r>
              <w:rPr>
                <w:rFonts w:cs="Arial" w:ascii="Arial" w:hAnsi="Arial"/>
                <w:sz w:val="22"/>
                <w:szCs w:val="22"/>
              </w:rPr>
              <w:t>806,0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11400000000000000</w:t>
            </w:r>
          </w:p>
        </w:tc>
        <w:tc>
          <w:tcPr>
            <w:tcW w:w="5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1.6. Доходы от продажи материальных и нематериальных активов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eastAsia="Arial" w:cs="Arial" w:ascii="Arial" w:hAnsi="Arial"/>
                <w:b/>
                <w:sz w:val="22"/>
                <w:szCs w:val="22"/>
              </w:rPr>
              <w:t xml:space="preserve">       </w:t>
            </w:r>
            <w:r>
              <w:rPr>
                <w:rFonts w:cs="Arial" w:ascii="Arial" w:hAnsi="Arial"/>
                <w:b/>
                <w:sz w:val="22"/>
                <w:szCs w:val="22"/>
              </w:rPr>
              <w:t>189,0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11406000000000430</w:t>
            </w:r>
          </w:p>
        </w:tc>
        <w:tc>
          <w:tcPr>
            <w:tcW w:w="5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1.6.1. Доходы от продажи земельных участков, находящихся в государственной и муниципальной собственности (за исключением земельных участков бюджетных и  автономных учреждений)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50" w:leader="none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eastAsia="Arial" w:cs="Arial" w:ascii="Arial" w:hAnsi="Arial"/>
                <w:sz w:val="22"/>
                <w:szCs w:val="22"/>
              </w:rPr>
              <w:t xml:space="preserve">       </w:t>
            </w:r>
            <w:r>
              <w:rPr>
                <w:rFonts w:cs="Arial" w:ascii="Arial" w:hAnsi="Arial"/>
                <w:sz w:val="22"/>
                <w:szCs w:val="22"/>
              </w:rPr>
              <w:t>189,0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11406013130000430</w:t>
            </w:r>
          </w:p>
        </w:tc>
        <w:tc>
          <w:tcPr>
            <w:tcW w:w="5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1.6.1.1. Доходы от продажи земельных участков,  государственная собственность на которые не разграничена и которые расположены в границах городских поселений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eastAsia="Arial" w:cs="Arial" w:ascii="Arial" w:hAnsi="Arial"/>
                <w:sz w:val="22"/>
                <w:szCs w:val="22"/>
              </w:rPr>
              <w:t xml:space="preserve">  </w:t>
            </w:r>
            <w:r>
              <w:rPr>
                <w:rFonts w:cs="Arial" w:ascii="Arial" w:hAnsi="Arial"/>
                <w:sz w:val="22"/>
                <w:szCs w:val="22"/>
              </w:rPr>
              <w:t>189,0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11705000000000180</w:t>
            </w:r>
          </w:p>
        </w:tc>
        <w:tc>
          <w:tcPr>
            <w:tcW w:w="5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1.7. Прочие неналоговые доходы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>
                <w:rFonts w:cs="Arial" w:ascii="Arial" w:hAnsi="Arial"/>
                <w:b/>
                <w:sz w:val="22"/>
                <w:szCs w:val="22"/>
              </w:rPr>
              <w:t>195,0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11705050130000180</w:t>
            </w:r>
          </w:p>
        </w:tc>
        <w:tc>
          <w:tcPr>
            <w:tcW w:w="5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1.7.1. Прочие неналоговые доходы бюджетов городских поселений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195,0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20000000000000000</w:t>
            </w:r>
          </w:p>
        </w:tc>
        <w:tc>
          <w:tcPr>
            <w:tcW w:w="5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2. Безвозмездные поступления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12461,6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20200000000000000</w:t>
            </w:r>
          </w:p>
        </w:tc>
        <w:tc>
          <w:tcPr>
            <w:tcW w:w="5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>
                <w:rFonts w:cs="Arial" w:ascii="Arial" w:hAnsi="Arial"/>
                <w:sz w:val="22"/>
                <w:szCs w:val="22"/>
              </w:rPr>
              <w:t>12461,6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20210000000000150</w:t>
            </w:r>
          </w:p>
        </w:tc>
        <w:tc>
          <w:tcPr>
            <w:tcW w:w="5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2.1.1. Дотации бюджетам субъектов Российской Федерации и муниципальных образований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6582,6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20215001130000150</w:t>
            </w:r>
          </w:p>
        </w:tc>
        <w:tc>
          <w:tcPr>
            <w:tcW w:w="5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2.1.1.1. Дотации бюджетам городских поселений на выравнивание бюджетной обеспеченности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eastAsia="Arial" w:cs="Arial" w:ascii="Arial" w:hAnsi="Arial"/>
                <w:sz w:val="22"/>
                <w:szCs w:val="22"/>
              </w:rPr>
              <w:t xml:space="preserve">   </w:t>
            </w:r>
            <w:r>
              <w:rPr>
                <w:rFonts w:cs="Arial" w:ascii="Arial" w:hAnsi="Arial"/>
                <w:sz w:val="22"/>
                <w:szCs w:val="22"/>
              </w:rPr>
              <w:t>6582,6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20230000000000150</w:t>
            </w:r>
          </w:p>
        </w:tc>
        <w:tc>
          <w:tcPr>
            <w:tcW w:w="5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2.1.2.Субвенции бюджетам субъектов Российской Федерации и муниципальных образований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eastAsia="Arial" w:cs="Arial" w:ascii="Arial" w:hAnsi="Arial"/>
                <w:b/>
                <w:sz w:val="22"/>
                <w:szCs w:val="22"/>
              </w:rPr>
              <w:t xml:space="preserve">   </w:t>
            </w:r>
            <w:r>
              <w:rPr>
                <w:rFonts w:cs="Arial" w:ascii="Arial" w:hAnsi="Arial"/>
                <w:b/>
                <w:sz w:val="22"/>
                <w:szCs w:val="22"/>
              </w:rPr>
              <w:t>327,9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20235118130110150</w:t>
            </w:r>
          </w:p>
        </w:tc>
        <w:tc>
          <w:tcPr>
            <w:tcW w:w="5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2.1.2.1.Субвенции бюджетам сельских поселений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>
                <w:rFonts w:eastAsia="Arial" w:cs="Arial" w:ascii="Arial" w:hAnsi="Arial"/>
                <w:sz w:val="22"/>
                <w:szCs w:val="22"/>
              </w:rPr>
              <w:t xml:space="preserve">   </w:t>
            </w:r>
            <w:r>
              <w:rPr>
                <w:rFonts w:cs="Arial" w:ascii="Arial" w:hAnsi="Arial"/>
                <w:sz w:val="22"/>
                <w:szCs w:val="22"/>
              </w:rPr>
              <w:t>327,9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20240000000000150</w:t>
            </w:r>
          </w:p>
        </w:tc>
        <w:tc>
          <w:tcPr>
            <w:tcW w:w="5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2.1.3. Иные межбюджетные трансферты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eastAsia="Arial" w:cs="Arial" w:ascii="Arial" w:hAnsi="Arial"/>
                <w:b/>
                <w:sz w:val="22"/>
                <w:szCs w:val="22"/>
              </w:rPr>
              <w:t xml:space="preserve">     </w:t>
            </w:r>
            <w:r>
              <w:rPr>
                <w:rFonts w:cs="Arial" w:ascii="Arial" w:hAnsi="Arial"/>
                <w:b/>
                <w:sz w:val="22"/>
                <w:szCs w:val="22"/>
              </w:rPr>
              <w:t>5551,1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20249999130000150</w:t>
            </w:r>
          </w:p>
        </w:tc>
        <w:tc>
          <w:tcPr>
            <w:tcW w:w="5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2.1.3.1. Прочие межбюджетные трансферты, передаваемые бюджетам городских поселений(на поддержку мер по обеспечению сбалансированности бюджетов)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eastAsia="Arial" w:cs="Arial" w:ascii="Arial" w:hAnsi="Arial"/>
                <w:sz w:val="22"/>
                <w:szCs w:val="22"/>
              </w:rPr>
              <w:t xml:space="preserve">  </w:t>
            </w:r>
            <w:r>
              <w:rPr>
                <w:rFonts w:cs="Arial" w:ascii="Arial" w:hAnsi="Arial"/>
                <w:sz w:val="22"/>
                <w:szCs w:val="22"/>
              </w:rPr>
              <w:t>5551,1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</w:r>
          </w:p>
        </w:tc>
        <w:tc>
          <w:tcPr>
            <w:tcW w:w="5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Всего доходов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eastAsia="Arial" w:cs="Arial" w:ascii="Arial" w:hAnsi="Arial"/>
                <w:b/>
                <w:sz w:val="22"/>
                <w:szCs w:val="22"/>
              </w:rPr>
              <w:t xml:space="preserve">   </w:t>
            </w:r>
            <w:r>
              <w:rPr>
                <w:rFonts w:cs="Arial" w:ascii="Arial" w:hAnsi="Arial"/>
                <w:b/>
                <w:sz w:val="22"/>
                <w:szCs w:val="22"/>
              </w:rPr>
              <w:t>28711,9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jc w:val="center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Style19"/>
        <w:spacing w:lineRule="auto" w:line="240"/>
        <w:jc w:val="right"/>
        <w:rPr>
          <w:rFonts w:cs="Arial"/>
          <w:szCs w:val="28"/>
        </w:rPr>
      </w:pPr>
      <w:r>
        <w:rPr>
          <w:rFonts w:cs="Arial"/>
          <w:szCs w:val="28"/>
        </w:rPr>
        <w:t>Приложение №4</w:t>
      </w:r>
    </w:p>
    <w:p>
      <w:pPr>
        <w:pStyle w:val="Style19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 xml:space="preserve">к  решению поселкового Совета </w:t>
      </w:r>
    </w:p>
    <w:p>
      <w:pPr>
        <w:pStyle w:val="Style19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 xml:space="preserve">рабочего посёлка Шаранга </w:t>
      </w:r>
    </w:p>
    <w:p>
      <w:pPr>
        <w:pStyle w:val="Style19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>Шарангского муниципального района</w:t>
      </w:r>
    </w:p>
    <w:p>
      <w:pPr>
        <w:pStyle w:val="Style19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>Нижегородской области</w:t>
      </w:r>
    </w:p>
    <w:p>
      <w:pPr>
        <w:pStyle w:val="ConsPlusNormal1"/>
        <w:ind w:left="4536" w:firstLine="567"/>
        <w:jc w:val="right"/>
        <w:rPr/>
      </w:pPr>
      <w:r>
        <w:rPr/>
        <w:t>«О бюджете поселения на 2019 год»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/>
        <w:t>от 20.12.2018 №36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ind w:firstLine="360"/>
        <w:jc w:val="center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  <w:t>Источники финансирования дефицита бюджета поселения</w:t>
      </w:r>
    </w:p>
    <w:p>
      <w:pPr>
        <w:pStyle w:val="Normal"/>
        <w:ind w:firstLine="360"/>
        <w:jc w:val="center"/>
        <w:rPr>
          <w:rFonts w:ascii="Arial" w:hAnsi="Arial" w:cs="Arial"/>
        </w:rPr>
      </w:pPr>
      <w:r>
        <w:rPr>
          <w:rFonts w:cs="Arial" w:ascii="Arial" w:hAnsi="Arial"/>
          <w:b/>
        </w:rPr>
        <w:t>на 2019 год</w:t>
      </w:r>
    </w:p>
    <w:p>
      <w:pPr>
        <w:pStyle w:val="Normal"/>
        <w:ind w:firstLine="360"/>
        <w:jc w:val="right"/>
        <w:rPr>
          <w:rFonts w:cs="Arial"/>
        </w:rPr>
      </w:pPr>
      <w:r>
        <w:rPr>
          <w:rFonts w:cs="Arial" w:ascii="Arial" w:hAnsi="Arial"/>
        </w:rPr>
        <w:t>тыс.руб.</w:t>
      </w:r>
    </w:p>
    <w:tbl>
      <w:tblPr>
        <w:tblW w:w="10800" w:type="dxa"/>
        <w:jc w:val="left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7938"/>
        <w:gridCol w:w="1985"/>
        <w:gridCol w:w="10"/>
        <w:gridCol w:w="857"/>
        <w:gridCol w:w="10"/>
      </w:tblGrid>
      <w:tr>
        <w:trPr>
          <w:tblHeader w:val="true"/>
          <w:trHeight w:val="571" w:hRule="atLeast"/>
        </w:trPr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Наименование</w:t>
            </w:r>
          </w:p>
        </w:tc>
        <w:tc>
          <w:tcPr>
            <w:tcW w:w="19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 xml:space="preserve">Сумма </w:t>
            </w:r>
          </w:p>
        </w:tc>
        <w:tc>
          <w:tcPr>
            <w:tcW w:w="867" w:type="dxa"/>
            <w:tcBorders>
              <w:left w:val="single" w:sz="4" w:space="0" w:color="000000"/>
            </w:tcBorders>
            <w:shd w:fill="auto" w:val="clear"/>
            <w:tcMar>
              <w:left w:w="-5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</w:r>
          </w:p>
        </w:tc>
      </w:tr>
      <w:tr>
        <w:trPr/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Изменение остатков средств на счетах по учету средств бюджета</w:t>
            </w:r>
          </w:p>
        </w:tc>
        <w:tc>
          <w:tcPr>
            <w:tcW w:w="19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0,0</w:t>
            </w:r>
          </w:p>
        </w:tc>
        <w:tc>
          <w:tcPr>
            <w:tcW w:w="867" w:type="dxa"/>
            <w:tcBorders>
              <w:left w:val="single" w:sz="4" w:space="0" w:color="000000"/>
            </w:tcBorders>
            <w:shd w:fill="auto" w:val="clear"/>
            <w:tcMar>
              <w:left w:w="-5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</w:tr>
      <w:tr>
        <w:trPr>
          <w:trHeight w:val="260" w:hRule="atLeast"/>
        </w:trPr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ВСЕГО источников финансирования дефицита бюджета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0,0</w:t>
            </w:r>
          </w:p>
        </w:tc>
        <w:tc>
          <w:tcPr>
            <w:tcW w:w="867" w:type="dxa"/>
            <w:gridSpan w:val="2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</w:r>
          </w:p>
        </w:tc>
      </w:tr>
    </w:tbl>
    <w:p>
      <w:pPr>
        <w:pStyle w:val="Normal"/>
        <w:ind w:firstLine="360"/>
        <w:jc w:val="right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19"/>
        <w:spacing w:lineRule="auto" w:line="240"/>
        <w:jc w:val="right"/>
        <w:rPr>
          <w:rFonts w:cs="Arial"/>
          <w:szCs w:val="28"/>
        </w:rPr>
      </w:pPr>
      <w:r>
        <w:rPr>
          <w:rFonts w:cs="Arial"/>
          <w:szCs w:val="28"/>
        </w:rPr>
        <w:t>Приложение №5</w:t>
      </w:r>
    </w:p>
    <w:p>
      <w:pPr>
        <w:pStyle w:val="Style19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 xml:space="preserve">к  решению поселкового Совета </w:t>
      </w:r>
    </w:p>
    <w:p>
      <w:pPr>
        <w:pStyle w:val="Style19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 xml:space="preserve">рабочего посёлка Шаранга </w:t>
      </w:r>
    </w:p>
    <w:p>
      <w:pPr>
        <w:pStyle w:val="Style19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>Шарангского муниципального района</w:t>
      </w:r>
    </w:p>
    <w:p>
      <w:pPr>
        <w:pStyle w:val="Style19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>Нижегородской области</w:t>
      </w:r>
    </w:p>
    <w:p>
      <w:pPr>
        <w:pStyle w:val="ConsPlusNormal1"/>
        <w:ind w:left="4536" w:firstLine="567"/>
        <w:jc w:val="right"/>
        <w:rPr/>
      </w:pPr>
      <w:r>
        <w:rPr/>
        <w:t>«О бюджете поселения на 2019 год»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/>
        <w:t>от 20.12.2018 №36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ConsPlusNormal1"/>
        <w:ind w:left="4536" w:firstLine="567"/>
        <w:jc w:val="right"/>
        <w:rPr/>
      </w:pPr>
      <w:r>
        <w:rPr/>
      </w:r>
    </w:p>
    <w:p>
      <w:pPr>
        <w:pStyle w:val="Normal"/>
        <w:overflowPunct w:val="false"/>
        <w:autoSpaceDE w:val="false"/>
        <w:jc w:val="center"/>
        <w:textAlignment w:val="baseline"/>
        <w:rPr>
          <w:rFonts w:ascii="Arial" w:hAnsi="Arial" w:cs="Arial"/>
          <w:b/>
          <w:b/>
          <w:kern w:val="2"/>
        </w:rPr>
      </w:pPr>
      <w:r>
        <w:rPr>
          <w:rFonts w:cs="Arial" w:ascii="Arial" w:hAnsi="Arial"/>
          <w:b/>
          <w:kern w:val="2"/>
        </w:rPr>
        <w:t xml:space="preserve">Распределение бюджетных ассигнований </w:t>
      </w:r>
    </w:p>
    <w:p>
      <w:pPr>
        <w:pStyle w:val="Normal"/>
        <w:overflowPunct w:val="false"/>
        <w:autoSpaceDE w:val="false"/>
        <w:jc w:val="center"/>
        <w:textAlignment w:val="baseline"/>
        <w:rPr/>
      </w:pPr>
      <w:r>
        <w:rPr>
          <w:rFonts w:cs="Arial" w:ascii="Arial" w:hAnsi="Arial"/>
          <w:b/>
          <w:kern w:val="2"/>
        </w:rPr>
        <w:t>по целевым статьям (муниципальным программам и непрограммным направлениям деятельности), группам видов расходов классификации расходов бюджета                                          на 2019 год</w:t>
      </w:r>
    </w:p>
    <w:p>
      <w:pPr>
        <w:pStyle w:val="Normal"/>
        <w:overflowPunct w:val="false"/>
        <w:autoSpaceDE w:val="false"/>
        <w:jc w:val="right"/>
        <w:textAlignment w:val="baseline"/>
        <w:rPr/>
      </w:pPr>
      <w:r>
        <w:rPr/>
        <w:t>(тыс. рублей)</w:t>
      </w:r>
    </w:p>
    <w:tbl>
      <w:tblPr>
        <w:tblW w:w="9796" w:type="dxa"/>
        <w:jc w:val="left"/>
        <w:tblInd w:w="-10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4672"/>
        <w:gridCol w:w="11"/>
        <w:gridCol w:w="1701"/>
        <w:gridCol w:w="2126"/>
        <w:gridCol w:w="1286"/>
      </w:tblGrid>
      <w:tr>
        <w:trPr>
          <w:tblHeader w:val="true"/>
          <w:trHeight w:val="143" w:hRule="atLeast"/>
        </w:trPr>
        <w:tc>
          <w:tcPr>
            <w:tcW w:w="46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Наименование</w:t>
            </w:r>
          </w:p>
        </w:tc>
        <w:tc>
          <w:tcPr>
            <w:tcW w:w="38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Код бюджетной классификации</w:t>
            </w:r>
          </w:p>
        </w:tc>
        <w:tc>
          <w:tcPr>
            <w:tcW w:w="12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Сумма</w:t>
            </w:r>
          </w:p>
        </w:tc>
      </w:tr>
      <w:tr>
        <w:trPr>
          <w:tblHeader w:val="true"/>
          <w:trHeight w:val="315" w:hRule="atLeast"/>
        </w:trPr>
        <w:tc>
          <w:tcPr>
            <w:tcW w:w="467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1712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ind w:left="-108" w:right="-108" w:hanging="0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128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</w:tr>
      <w:tr>
        <w:trPr>
          <w:tblHeader w:val="true"/>
          <w:trHeight w:val="637" w:hRule="atLeast"/>
        </w:trPr>
        <w:tc>
          <w:tcPr>
            <w:tcW w:w="467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1712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Целевая статья расходов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ind w:left="-108" w:right="-108" w:hanging="0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Вид расходов</w:t>
            </w:r>
          </w:p>
        </w:tc>
        <w:tc>
          <w:tcPr>
            <w:tcW w:w="128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Муниципальная  программа «Организация общественных оплачиваемых работ и временного трудоустройства на территории Шарангского муниципального района на 2017-2019 годы»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03 0 00 00000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15,0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03 0 02 10040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000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15,0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03 0 02 10040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200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15,0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Муниципальная программа «Развитие транспортной системы в Шарангском муниципальном районе Нижегородской области на 2018-2020годы»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06 0 00 00000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2114,5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Ремонт и содержание автомобильных дорог общего пользования в Шарангском муниципальном районе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06 2 00 00000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2114,5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06 2 02 07080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200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2114,5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Муниципальная программа «Пожарная безопасность объектов и населенных пунктов Шарангского муниципального района на 2018-2020годы»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08 0 00 00000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000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21,5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08 0 30 03000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000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21,5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08 0  03 03000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200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21,5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14 0 00 00000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802,9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 xml:space="preserve">Подпрограмма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    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14 2 00 00000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eastAsia="Arial" w:cs="Arial" w:ascii="Arial" w:hAnsi="Arial"/>
                <w:bCs/>
                <w:sz w:val="22"/>
                <w:szCs w:val="22"/>
              </w:rPr>
              <w:t xml:space="preserve">                                 </w:t>
            </w:r>
            <w:r>
              <w:rPr>
                <w:rFonts w:cs="Arial" w:ascii="Arial" w:hAnsi="Arial"/>
                <w:bCs/>
                <w:sz w:val="22"/>
                <w:szCs w:val="22"/>
              </w:rPr>
              <w:t>802,9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Повышение финансовой самостоятельности бюджетов поселения района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14 2 20 00000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802,9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Капитальный ремонт муниципального жилищного фонда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14 2 20 03502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475,0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14 2 20 03502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200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475,0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Межбюджетные 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14 2 20 51180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327,9</w:t>
            </w:r>
          </w:p>
        </w:tc>
      </w:tr>
      <w:tr>
        <w:trPr>
          <w:trHeight w:val="2120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Расходы на выплаты персоналу в целях обеспечения выполнении функций государственными(муниципальными) органами,казенными учреждениями,органами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 xml:space="preserve">14 2 20 51180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100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210,7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14 2 20 51180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200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eastAsia="Arial" w:cs="Arial" w:ascii="Arial" w:hAnsi="Arial"/>
                <w:bCs/>
                <w:sz w:val="22"/>
                <w:szCs w:val="22"/>
              </w:rPr>
              <w:t xml:space="preserve">                                </w:t>
            </w:r>
            <w:r>
              <w:rPr>
                <w:rFonts w:cs="Arial" w:ascii="Arial" w:hAnsi="Arial"/>
                <w:bCs/>
                <w:sz w:val="22"/>
                <w:szCs w:val="22"/>
              </w:rPr>
              <w:t>117,2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Муниципальная программа «Экология Шарангского муниципального района на 2018-2020годы»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 xml:space="preserve">17 0 00 00000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410,5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 xml:space="preserve">Охрана окружающей среды от загрязнения отходами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17 3 00 00000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410,5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Содержание свалки ТБО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eastAsia="Arial" w:cs="Arial" w:ascii="Arial" w:hAnsi="Arial"/>
                <w:bCs/>
                <w:sz w:val="22"/>
                <w:szCs w:val="22"/>
              </w:rPr>
              <w:t xml:space="preserve"> </w:t>
            </w:r>
            <w:r>
              <w:rPr>
                <w:rFonts w:cs="Arial" w:ascii="Arial" w:hAnsi="Arial"/>
                <w:bCs/>
                <w:sz w:val="22"/>
                <w:szCs w:val="22"/>
              </w:rPr>
              <w:t>17 3 03 00000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150,0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Мероприятия  в области охраны окружающей среды(кроме органов местного самоуправления)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17  3 03 07070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150,0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17  3 03 07070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200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150,0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Проведение мероприятий по очистке территории в рамках месячника по благоустройству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17  3 07 00000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260,0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Мероприятия  в области охраны окружающей среды(кроме органов местного самоуправления)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17  3 07 07070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260,0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17  3 07 07070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200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260,0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17  3 09 00000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eastAsia="Arial" w:cs="Arial" w:ascii="Arial" w:hAnsi="Arial"/>
                <w:bCs/>
                <w:sz w:val="22"/>
                <w:szCs w:val="22"/>
              </w:rPr>
              <w:t xml:space="preserve">    </w:t>
            </w: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eastAsia="Arial" w:cs="Arial" w:ascii="Arial" w:hAnsi="Arial"/>
                <w:sz w:val="22"/>
                <w:szCs w:val="22"/>
              </w:rPr>
              <w:t xml:space="preserve">                                         </w:t>
            </w:r>
            <w:r>
              <w:rPr>
                <w:rFonts w:cs="Arial" w:ascii="Arial" w:hAnsi="Arial"/>
                <w:sz w:val="22"/>
                <w:szCs w:val="22"/>
              </w:rPr>
              <w:t>0,5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Мероприятия  в области охраны окружающей среды органов местного самоуправления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17  3 09 20401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eastAsia="Arial" w:cs="Arial" w:ascii="Arial" w:hAnsi="Arial"/>
                <w:bCs/>
                <w:sz w:val="22"/>
                <w:szCs w:val="22"/>
              </w:rPr>
              <w:t xml:space="preserve">    </w:t>
            </w: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eastAsia="Arial" w:cs="Arial" w:ascii="Arial" w:hAnsi="Arial"/>
                <w:sz w:val="22"/>
                <w:szCs w:val="22"/>
              </w:rPr>
              <w:t xml:space="preserve">                                         </w:t>
            </w:r>
            <w:r>
              <w:rPr>
                <w:rFonts w:cs="Arial" w:ascii="Arial" w:hAnsi="Arial"/>
                <w:sz w:val="22"/>
                <w:szCs w:val="22"/>
              </w:rPr>
              <w:t>0,5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17  3 09 20401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eastAsia="Arial" w:cs="Arial" w:ascii="Arial" w:hAnsi="Arial"/>
                <w:bCs/>
                <w:sz w:val="22"/>
                <w:szCs w:val="22"/>
              </w:rPr>
              <w:t xml:space="preserve">    </w:t>
            </w:r>
            <w:r>
              <w:rPr>
                <w:rFonts w:cs="Arial" w:ascii="Arial" w:hAnsi="Arial"/>
                <w:bCs/>
                <w:sz w:val="22"/>
                <w:szCs w:val="22"/>
              </w:rPr>
              <w:t>200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eastAsia="Arial" w:cs="Arial" w:ascii="Arial" w:hAnsi="Arial"/>
                <w:sz w:val="22"/>
                <w:szCs w:val="22"/>
              </w:rPr>
              <w:t xml:space="preserve">                                         </w:t>
            </w:r>
            <w:r>
              <w:rPr>
                <w:rFonts w:cs="Arial" w:ascii="Arial" w:hAnsi="Arial"/>
                <w:sz w:val="22"/>
                <w:szCs w:val="22"/>
              </w:rPr>
              <w:t>0,5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Непрограммные расходы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88 0 00 00000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eastAsia="Arial" w:cs="Arial" w:ascii="Arial" w:hAnsi="Arial"/>
                <w:bCs/>
                <w:sz w:val="22"/>
                <w:szCs w:val="22"/>
              </w:rPr>
              <w:t xml:space="preserve">       </w:t>
            </w:r>
            <w:r>
              <w:rPr>
                <w:rFonts w:cs="Arial" w:ascii="Arial" w:hAnsi="Arial"/>
                <w:bCs/>
                <w:sz w:val="22"/>
                <w:szCs w:val="22"/>
              </w:rPr>
              <w:t>25347,5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Непрограммное направление деятельности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88 8 00 00000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25347,5</w:t>
            </w:r>
          </w:p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  <w:p>
            <w:pPr>
              <w:pStyle w:val="Normal"/>
              <w:jc w:val="right"/>
              <w:rPr>
                <w:rFonts w:ascii="Arial" w:hAnsi="Arial" w:eastAsia="Arial" w:cs="Arial"/>
                <w:bCs/>
                <w:sz w:val="22"/>
                <w:szCs w:val="22"/>
              </w:rPr>
            </w:pPr>
            <w:r>
              <w:rPr>
                <w:rFonts w:eastAsia="Arial" w:cs="Arial" w:ascii="Arial" w:hAnsi="Arial"/>
                <w:bCs/>
                <w:sz w:val="22"/>
                <w:szCs w:val="22"/>
              </w:rPr>
              <w:t xml:space="preserve">       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Содержание аппарата управления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88 8 01 00000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2672,1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Резервные фонды местных администраций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88 8 01 07005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3,0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88 8 01 07005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800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3,0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88 8 01 20401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1 704,0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88 8 01 20401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100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1 149,9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88 8 01 20401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200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554,1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88 8 01 20800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779,3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88 8 01 20800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100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779,3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Учреждения по обеспечению хозяйственного обслуживания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88 8 01 93990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000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185,8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88 8 01 93990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100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185,8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Межбюджетные трансферты из бюджетов поселений бюджету муниципального района бюджетам поселений в соответствии с заключенными соглашениями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88 8 03 00000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eastAsia="Arial" w:cs="Arial" w:ascii="Arial" w:hAnsi="Arial"/>
                <w:bCs/>
                <w:sz w:val="22"/>
                <w:szCs w:val="22"/>
              </w:rPr>
              <w:t xml:space="preserve">           </w:t>
            </w:r>
            <w:r>
              <w:rPr>
                <w:rFonts w:cs="Arial" w:ascii="Arial" w:hAnsi="Arial"/>
                <w:bCs/>
                <w:sz w:val="22"/>
                <w:szCs w:val="22"/>
              </w:rPr>
              <w:t>11219,0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Межбюджетные трансферты из бюджетов поселений бюджету муниципального района в соответствии с заключенными соглашениями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88 8 03 02106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11219,0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eastAsia="Arial" w:cs="Arial" w:ascii="Arial" w:hAnsi="Arial"/>
                <w:sz w:val="22"/>
                <w:szCs w:val="22"/>
              </w:rPr>
              <w:t xml:space="preserve"> </w:t>
            </w:r>
            <w:r>
              <w:rPr>
                <w:rFonts w:cs="Arial" w:ascii="Arial" w:hAnsi="Arial"/>
                <w:sz w:val="22"/>
                <w:szCs w:val="22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88 8 03 02106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500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11219,0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Прочие непрограммные расходы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88 8 06 00000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000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eastAsia="Arial" w:cs="Arial" w:ascii="Arial" w:hAnsi="Arial"/>
                <w:bCs/>
                <w:sz w:val="22"/>
                <w:szCs w:val="22"/>
              </w:rPr>
              <w:t xml:space="preserve">           </w:t>
            </w:r>
            <w:r>
              <w:rPr>
                <w:rFonts w:cs="Arial" w:ascii="Arial" w:hAnsi="Arial"/>
                <w:bCs/>
                <w:sz w:val="22"/>
                <w:szCs w:val="22"/>
              </w:rPr>
              <w:t>11456,4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Мероприятия в области социальной политики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88 8 06 05030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30,0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88 8 06 05030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300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30,0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Мероприятия в области социальной политики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88 8 06 14010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252,0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88 8 06 14010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200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252,0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Уличное освещение за счет средств местного бюджета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88 8 06 60102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000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 </w:t>
            </w:r>
            <w:r>
              <w:rPr>
                <w:rFonts w:cs="Arial" w:ascii="Arial" w:hAnsi="Arial"/>
                <w:sz w:val="22"/>
                <w:szCs w:val="22"/>
              </w:rPr>
              <w:t>4196,4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88 8 06 60102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200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4196,4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Озеленение за счет средств местного бюджета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88 8 06 60302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270,0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88 8 06 60302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200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270,0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Организация и содержание мест захоронения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88 8 06 60402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234,9</w:t>
            </w:r>
          </w:p>
        </w:tc>
      </w:tr>
      <w:tr>
        <w:trPr>
          <w:trHeight w:val="848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88 8 06 60402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200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234,9</w:t>
            </w:r>
          </w:p>
        </w:tc>
      </w:tr>
      <w:tr>
        <w:trPr>
          <w:trHeight w:val="45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88 8 06 60503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6418,1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88 8 06 60503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200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6418,1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Прочие выплаты по обязательствам муниципального образования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88 8 06 92035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000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55,0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88 8 06 92035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eastAsia="Arial" w:cs="Arial" w:ascii="Arial" w:hAnsi="Arial"/>
                <w:sz w:val="22"/>
                <w:szCs w:val="22"/>
              </w:rPr>
              <w:t xml:space="preserve">     </w:t>
            </w:r>
            <w:r>
              <w:rPr>
                <w:rFonts w:cs="Arial" w:ascii="Arial" w:hAnsi="Arial"/>
                <w:sz w:val="22"/>
                <w:szCs w:val="22"/>
              </w:rPr>
              <w:t>200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55,0</w:t>
            </w:r>
          </w:p>
        </w:tc>
      </w:tr>
      <w:tr>
        <w:trPr>
          <w:trHeight w:val="70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eastAsia="Arial" w:cs="Arial" w:ascii="Arial" w:hAnsi="Arial"/>
                <w:b/>
                <w:sz w:val="22"/>
                <w:szCs w:val="22"/>
              </w:rPr>
              <w:t xml:space="preserve"> </w:t>
            </w:r>
            <w:r>
              <w:rPr>
                <w:rFonts w:cs="Arial" w:ascii="Arial" w:hAnsi="Arial"/>
                <w:b/>
                <w:sz w:val="22"/>
                <w:szCs w:val="22"/>
              </w:rPr>
              <w:t>Всего расходов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 xml:space="preserve">28711,9 </w:t>
            </w:r>
          </w:p>
        </w:tc>
      </w:tr>
    </w:tbl>
    <w:p>
      <w:pPr>
        <w:pStyle w:val="Normal"/>
        <w:overflowPunct w:val="false"/>
        <w:autoSpaceDE w:val="false"/>
        <w:jc w:val="center"/>
        <w:textAlignment w:val="baseline"/>
        <w:rPr>
          <w:rFonts w:ascii="Arial" w:hAnsi="Arial" w:cs="Arial"/>
          <w:b/>
          <w:b/>
          <w:kern w:val="2"/>
          <w:sz w:val="22"/>
          <w:szCs w:val="22"/>
        </w:rPr>
      </w:pPr>
      <w:r>
        <w:rPr>
          <w:rFonts w:cs="Arial" w:ascii="Arial" w:hAnsi="Arial"/>
          <w:b/>
          <w:kern w:val="2"/>
          <w:sz w:val="22"/>
          <w:szCs w:val="22"/>
        </w:rPr>
      </w:r>
    </w:p>
    <w:p>
      <w:pPr>
        <w:pStyle w:val="Normal"/>
        <w:overflowPunct w:val="false"/>
        <w:autoSpaceDE w:val="false"/>
        <w:jc w:val="center"/>
        <w:textAlignment w:val="baseline"/>
        <w:rPr>
          <w:rFonts w:ascii="Arial" w:hAnsi="Arial" w:cs="Arial"/>
          <w:b/>
          <w:b/>
          <w:kern w:val="2"/>
          <w:sz w:val="22"/>
          <w:szCs w:val="22"/>
        </w:rPr>
      </w:pPr>
      <w:r>
        <w:rPr>
          <w:rFonts w:cs="Arial" w:ascii="Arial" w:hAnsi="Arial"/>
          <w:b/>
          <w:kern w:val="2"/>
          <w:sz w:val="22"/>
          <w:szCs w:val="22"/>
        </w:rPr>
      </w:r>
    </w:p>
    <w:p>
      <w:pPr>
        <w:pStyle w:val="Normal"/>
        <w:overflowPunct w:val="false"/>
        <w:autoSpaceDE w:val="false"/>
        <w:jc w:val="center"/>
        <w:textAlignment w:val="baseline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</w:r>
    </w:p>
    <w:p>
      <w:pPr>
        <w:pStyle w:val="Normal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</w:r>
    </w:p>
    <w:p>
      <w:pPr>
        <w:pStyle w:val="Style19"/>
        <w:spacing w:lineRule="auto" w:line="240"/>
        <w:jc w:val="right"/>
        <w:rPr>
          <w:rFonts w:cs="Arial"/>
          <w:szCs w:val="28"/>
        </w:rPr>
      </w:pPr>
      <w:r>
        <w:rPr>
          <w:rFonts w:cs="Arial"/>
          <w:szCs w:val="28"/>
        </w:rPr>
        <w:t>Приложение №6</w:t>
      </w:r>
    </w:p>
    <w:p>
      <w:pPr>
        <w:pStyle w:val="Style19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 xml:space="preserve">к  решению поселкового Совета </w:t>
      </w:r>
    </w:p>
    <w:p>
      <w:pPr>
        <w:pStyle w:val="Style19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 xml:space="preserve">рабочего посёлка Шаранга </w:t>
      </w:r>
    </w:p>
    <w:p>
      <w:pPr>
        <w:pStyle w:val="Style19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>Шарангского муниципального района</w:t>
      </w:r>
    </w:p>
    <w:p>
      <w:pPr>
        <w:pStyle w:val="Style19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>Нижегородской области</w:t>
      </w:r>
    </w:p>
    <w:p>
      <w:pPr>
        <w:pStyle w:val="ConsPlusNormal1"/>
        <w:ind w:left="4536" w:firstLine="567"/>
        <w:jc w:val="right"/>
        <w:rPr/>
      </w:pPr>
      <w:r>
        <w:rPr/>
        <w:t>«О бюджете поселения на 2019 год»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/>
        <w:t>от 20.12.2018 №36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</w:r>
    </w:p>
    <w:tbl>
      <w:tblPr>
        <w:tblW w:w="10358" w:type="dxa"/>
        <w:jc w:val="left"/>
        <w:tblInd w:w="-714" w:type="dxa"/>
        <w:tblBorders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72"/>
        <w:gridCol w:w="865"/>
        <w:gridCol w:w="28"/>
        <w:gridCol w:w="680"/>
        <w:gridCol w:w="709"/>
        <w:gridCol w:w="1701"/>
        <w:gridCol w:w="851"/>
        <w:gridCol w:w="1842"/>
        <w:gridCol w:w="10"/>
      </w:tblGrid>
      <w:tr>
        <w:trPr>
          <w:trHeight w:val="509" w:hRule="atLeast"/>
        </w:trPr>
        <w:tc>
          <w:tcPr>
            <w:tcW w:w="10348" w:type="dxa"/>
            <w:gridSpan w:val="8"/>
            <w:tcBorders/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Ведомственная структура расходов бюджета поселения на 2019год</w:t>
            </w:r>
          </w:p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</w:tr>
      <w:tr>
        <w:trPr>
          <w:trHeight w:val="264" w:hRule="atLeast"/>
        </w:trPr>
        <w:tc>
          <w:tcPr>
            <w:tcW w:w="3672" w:type="dxa"/>
            <w:tcBorders/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893" w:type="dxa"/>
            <w:gridSpan w:val="2"/>
            <w:tcBorders/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5783" w:type="dxa"/>
            <w:gridSpan w:val="5"/>
            <w:tcBorders/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(тыс. рублей)</w:t>
            </w:r>
          </w:p>
          <w:p>
            <w:pPr>
              <w:pStyle w:val="Normal"/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</w:tr>
      <w:tr>
        <w:trPr>
          <w:trHeight w:val="264" w:hRule="atLeast"/>
        </w:trPr>
        <w:tc>
          <w:tcPr>
            <w:tcW w:w="36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Наименование</w:t>
            </w:r>
          </w:p>
        </w:tc>
        <w:tc>
          <w:tcPr>
            <w:tcW w:w="48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Код бюджетной классификации</w:t>
            </w:r>
          </w:p>
        </w:tc>
        <w:tc>
          <w:tcPr>
            <w:tcW w:w="18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Сумма</w:t>
            </w:r>
          </w:p>
        </w:tc>
      </w:tr>
      <w:tr>
        <w:trPr>
          <w:trHeight w:val="408" w:hRule="atLeast"/>
        </w:trPr>
        <w:tc>
          <w:tcPr>
            <w:tcW w:w="367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Ведом-ство</w:t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Раздел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Подраздел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Целевая статья расходов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Вид расходов</w:t>
            </w:r>
          </w:p>
        </w:tc>
        <w:tc>
          <w:tcPr>
            <w:tcW w:w="185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</w:t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6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7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Администрация рабочего поселка Шаранга Шарангского муниципального района Нижегородской области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487</w:t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 xml:space="preserve">28711,9 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Общегосударственные вопросы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2727,6</w:t>
            </w:r>
          </w:p>
        </w:tc>
      </w:tr>
      <w:tr>
        <w:trPr>
          <w:trHeight w:val="816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firstLine="34"/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2483,8</w:t>
            </w:r>
          </w:p>
        </w:tc>
      </w:tr>
      <w:tr>
        <w:trPr>
          <w:trHeight w:val="447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Муниципальная программа «Экология Шарангского муниципального района на 2018-2020годы»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17 0 00 00000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firstLine="34"/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0,5</w:t>
            </w:r>
          </w:p>
        </w:tc>
      </w:tr>
      <w:tr>
        <w:trPr>
          <w:trHeight w:val="447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Охрана окружающей среды от загрязнения отходами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17 3 00 00000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firstLine="34"/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0,5</w:t>
            </w:r>
          </w:p>
        </w:tc>
      </w:tr>
      <w:tr>
        <w:trPr>
          <w:trHeight w:val="447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17 3 09 00000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firstLine="34"/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0,5</w:t>
            </w:r>
          </w:p>
        </w:tc>
      </w:tr>
      <w:tr>
        <w:trPr>
          <w:trHeight w:val="447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Мероприятия  в области охраны окружающей среды органов местного самоуправления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17 3 09  20401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firstLine="34"/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0,5</w:t>
            </w:r>
          </w:p>
        </w:tc>
      </w:tr>
      <w:tr>
        <w:trPr>
          <w:trHeight w:val="447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17 3 09 20401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firstLine="34"/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0,5</w:t>
            </w:r>
          </w:p>
        </w:tc>
      </w:tr>
      <w:tr>
        <w:trPr>
          <w:trHeight w:val="447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Непрограммные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firstLine="34"/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2483,3</w:t>
            </w:r>
          </w:p>
        </w:tc>
      </w:tr>
      <w:tr>
        <w:trPr>
          <w:trHeight w:val="447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Непрограммное направление деятельности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firstLine="34"/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2483,3</w:t>
            </w:r>
          </w:p>
        </w:tc>
      </w:tr>
      <w:tr>
        <w:trPr>
          <w:trHeight w:val="447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Содержание аппарата управления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88 8 01 00000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firstLine="34"/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2483,3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3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88 8 01 20401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1704,0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88 8 01 20401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1 149,9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88 8 01 20401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554,1</w:t>
            </w:r>
          </w:p>
        </w:tc>
      </w:tr>
      <w:tr>
        <w:trPr>
          <w:trHeight w:val="612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88 8 01 20800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779,3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88 8 01 20800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779,3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Резервные фонды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3,0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Резервные фонды местных администраций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88 8 01 07005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3,0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Иные бюджетные ассигнования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88 8 01 07005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800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3,0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Другие общегосударственные вопросы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240,8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Не программное направление деятельности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3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240,8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Содержание аппарата управления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88 8 01 00000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240,8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Учреждения по обеспечению хозяйственного обслуживания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88 8 0193990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185,8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88 8 01 93990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185,8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Прочие непрограммные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88 8 06 00000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55,0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Прочие выплаты по обязательствам муниципального образования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88 8 06 92035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55,0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88 8 06 92035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55,0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Национальна Оборона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327,9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Мобилизационная и вневойсковая подготовка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eastAsia="Arial" w:cs="Arial" w:ascii="Arial" w:hAnsi="Arial"/>
                <w:bCs/>
                <w:sz w:val="22"/>
                <w:szCs w:val="22"/>
              </w:rPr>
              <w:t xml:space="preserve">             </w:t>
            </w:r>
            <w:r>
              <w:rPr>
                <w:rFonts w:cs="Arial" w:ascii="Arial" w:hAnsi="Arial"/>
                <w:bCs/>
                <w:sz w:val="22"/>
                <w:szCs w:val="22"/>
              </w:rPr>
              <w:t>327,9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Муниципальная программа«Управление муниципальными финансами Шарангского муниципального района»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14 0 00 0000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327,9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Подпрограмма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14 2 00 00000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327,9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14 2 20 51180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327,9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Расходы на выплаты персоналу в целях обеспечения выполнении функций государственными(муниципальными) органами,казенными учреждениями,органами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14 2 20 51180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210,7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14 2 20 51180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117,2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Национальная безопасность и правоохранительная деятельность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21,5</w:t>
            </w:r>
          </w:p>
        </w:tc>
      </w:tr>
      <w:tr>
        <w:trPr>
          <w:trHeight w:val="612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09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21,5</w:t>
            </w:r>
          </w:p>
        </w:tc>
      </w:tr>
      <w:tr>
        <w:trPr>
          <w:trHeight w:val="612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Муниципальная программа "Пожарная безопасность объектов и населенных пунктов Шарангского муниципального района на 2018 – 2020 годы"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09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08 0 00 00000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21,5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09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08 0 03 03000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21,5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09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08 0 03 03000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21,5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Национальная экономика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2129,5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Общеэкономические вопросы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15,0</w:t>
            </w:r>
          </w:p>
        </w:tc>
      </w:tr>
      <w:tr>
        <w:trPr>
          <w:trHeight w:val="612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Муниципальная  программа «Организация общественных оплачиваемых работ и временного трудоустройства на территории Шарангского муниципального района на 2017-2019 годы»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3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15,0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03 0 02 00000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15,0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03 0 02 10040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15,0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03 0 02 10040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15,0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Дорожное хозяйство (дорожные фонды)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09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eastAsia="Arial" w:cs="Arial" w:ascii="Arial" w:hAnsi="Arial"/>
                <w:bCs/>
                <w:sz w:val="22"/>
                <w:szCs w:val="22"/>
              </w:rPr>
              <w:t xml:space="preserve">                </w:t>
            </w:r>
            <w:r>
              <w:rPr>
                <w:rFonts w:cs="Arial" w:ascii="Arial" w:hAnsi="Arial"/>
                <w:bCs/>
                <w:sz w:val="22"/>
                <w:szCs w:val="22"/>
              </w:rPr>
              <w:t>2114,5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Муниципальная программа «Развитие транспортной системы в Шарангском муниципальном районе Нижегородской области на 2018-2020годы»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09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2114,5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Дорожное хозяйство (дорожные фонды)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09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06 0 00 00000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 xml:space="preserve">2114,5                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Ремонт и содержание автомобильных дорог общего пользования в Шарангском мунипальном районе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09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06 2 00 00000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2114,5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09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06 2 02 07080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 xml:space="preserve">2114,4           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Жилищно-коммунальное хозяйство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eastAsia="Arial" w:cs="Arial" w:ascii="Arial" w:hAnsi="Arial"/>
                <w:bCs/>
                <w:sz w:val="22"/>
                <w:szCs w:val="22"/>
              </w:rPr>
              <w:t xml:space="preserve">      </w:t>
            </w:r>
            <w:r>
              <w:rPr>
                <w:rFonts w:cs="Arial" w:ascii="Arial" w:hAnsi="Arial"/>
                <w:bCs/>
                <w:sz w:val="22"/>
                <w:szCs w:val="22"/>
              </w:rPr>
              <w:t>12004,4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Жилищное хозяйство</w:t>
            </w:r>
          </w:p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475,0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Капитальный ремонт муниципального жилищного фонда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14 2 20 03502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475,0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eastAsia="Arial" w:cs="Arial" w:ascii="Arial" w:hAnsi="Arial"/>
                <w:bCs/>
                <w:sz w:val="22"/>
                <w:szCs w:val="22"/>
              </w:rPr>
              <w:t xml:space="preserve"> </w:t>
            </w:r>
            <w:r>
              <w:rPr>
                <w:rFonts w:cs="Arial" w:ascii="Arial" w:hAnsi="Arial"/>
                <w:bCs/>
                <w:sz w:val="22"/>
                <w:szCs w:val="22"/>
              </w:rPr>
              <w:t>14 2 20 03502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475,0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Благоустройство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eastAsia="Arial" w:cs="Arial" w:ascii="Arial" w:hAnsi="Arial"/>
                <w:bCs/>
                <w:sz w:val="22"/>
                <w:szCs w:val="22"/>
              </w:rPr>
              <w:t xml:space="preserve">       </w:t>
            </w:r>
            <w:r>
              <w:rPr>
                <w:rFonts w:cs="Arial" w:ascii="Arial" w:hAnsi="Arial"/>
                <w:bCs/>
                <w:sz w:val="22"/>
                <w:szCs w:val="22"/>
              </w:rPr>
              <w:t>11529,4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Муниципальная программа «Экология Шарангского муниципального района на 2018-2020годы»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17 0 00 00000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410,0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eastAsia="Arial" w:cs="Arial" w:ascii="Arial" w:hAnsi="Arial"/>
                <w:bCs/>
                <w:sz w:val="22"/>
                <w:szCs w:val="22"/>
              </w:rPr>
              <w:t xml:space="preserve"> </w:t>
            </w:r>
            <w:r>
              <w:rPr>
                <w:rFonts w:cs="Arial" w:ascii="Arial" w:hAnsi="Arial"/>
                <w:bCs/>
                <w:sz w:val="22"/>
                <w:szCs w:val="22"/>
              </w:rPr>
              <w:t>Охрана окружающей среды от загрязнения отходами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17 3 00 00000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410,0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Содержание свалки ТБО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17 3 03 00000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150,0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Мероприятия  в области охраны окружающей среды(кроме органов местного самоуправления)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17 3 03 07070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150,0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17 3 03 07070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150,0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Проведение мероприятий по очистке территории в рамках месячника по благоустройству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17 3 07 00000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260,0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Мероприятия  в области охраны окружающей среды(кроме органов местного самоуправления)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17 3 07 07070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260,0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17 3 07 07070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260,0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Непрограммные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/>
            </w:pPr>
            <w:r>
              <w:rPr>
                <w:rFonts w:eastAsia="Arial" w:cs="Arial" w:ascii="Arial" w:hAnsi="Arial"/>
                <w:bCs/>
                <w:sz w:val="22"/>
                <w:szCs w:val="22"/>
              </w:rPr>
              <w:t xml:space="preserve">             </w:t>
            </w:r>
            <w:r>
              <w:rPr>
                <w:rFonts w:cs="Arial" w:ascii="Arial" w:hAnsi="Arial"/>
                <w:bCs/>
                <w:sz w:val="22"/>
                <w:szCs w:val="22"/>
              </w:rPr>
              <w:t>11119,4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Непрограммное направление деятельности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11119,4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Прочие не 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88 8 06 00000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11119,4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Уличное освещение за счет средств местного бюджета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88 8 06 60102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4196,4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88 8 06 60102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4196,4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Озеленение за счет средств местного бюджета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88 8 06 60302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270,0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88 8 06 60302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270,0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Организация и содержание мест захоронения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88 8 06 60402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234,9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88 8 06 60402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234,9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88 8 06 60503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6418,1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88 8 06 60503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6418,1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Культура, кинематография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08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11219,0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Культура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08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eastAsia="Arial" w:cs="Arial" w:ascii="Arial" w:hAnsi="Arial"/>
                <w:bCs/>
                <w:sz w:val="22"/>
                <w:szCs w:val="22"/>
              </w:rPr>
              <w:t xml:space="preserve">           </w:t>
            </w:r>
            <w:r>
              <w:rPr>
                <w:rFonts w:cs="Arial" w:ascii="Arial" w:hAnsi="Arial"/>
                <w:bCs/>
                <w:sz w:val="22"/>
                <w:szCs w:val="22"/>
              </w:rPr>
              <w:t>11219,0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Непрограммные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08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eastAsia="Arial" w:cs="Arial" w:ascii="Arial" w:hAnsi="Arial"/>
                <w:bCs/>
                <w:sz w:val="22"/>
                <w:szCs w:val="22"/>
              </w:rPr>
              <w:t xml:space="preserve"> </w:t>
            </w:r>
            <w:r>
              <w:rPr>
                <w:rFonts w:cs="Arial" w:ascii="Arial" w:hAnsi="Arial"/>
                <w:bCs/>
                <w:sz w:val="22"/>
                <w:szCs w:val="22"/>
              </w:rPr>
              <w:t>88 8 00 00000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11219,0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Непрограммное направление деятельности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08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88 8 03 00000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eastAsia="Arial" w:cs="Arial" w:ascii="Arial" w:hAnsi="Arial"/>
                <w:bCs/>
                <w:sz w:val="22"/>
                <w:szCs w:val="22"/>
              </w:rPr>
              <w:t xml:space="preserve">                     </w:t>
            </w:r>
            <w:r>
              <w:rPr>
                <w:rFonts w:cs="Arial" w:ascii="Arial" w:hAnsi="Arial"/>
                <w:bCs/>
                <w:sz w:val="22"/>
                <w:szCs w:val="22"/>
              </w:rPr>
              <w:t>11219,0</w:t>
            </w:r>
          </w:p>
        </w:tc>
      </w:tr>
      <w:tr>
        <w:trPr>
          <w:trHeight w:val="816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Межбюджетные трансферты из бюджетов поселений бюджету муниципального района бюджетам  поселений в соответствии с заключенными соглашениями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08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88 8 03 00000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11219,0</w:t>
            </w:r>
          </w:p>
        </w:tc>
      </w:tr>
      <w:tr>
        <w:trPr>
          <w:trHeight w:val="816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Межбюджетные трансферты из бюджетов поселений бюджету муниципального района  в соответствии с заключенными соглашениями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08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88 8 03 02106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11219,0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Иные межбюджетные трансферты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08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88 8 03 02106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500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11219,0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Социальная политика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282,0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Непрограммные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30,0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Непрограммное направление деятельности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30,0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Прочие непрограмные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88 806 05030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30,0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Мероприятия в области социальной политики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88 8 06 05030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30,0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Социальное обеспечение и иные выплаты населению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88 8 06 05030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300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30,0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Другие вопросы в области социальной политики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06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252,0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Непрограммные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06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252,0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Непрограммное направление деятельности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06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252,0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Прочие непрограммные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06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88 8 06 00000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252,0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Мероприятия в области социальной политики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06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88 8 06 14010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252,0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06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88 8 06 14010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252,0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 </w:t>
            </w:r>
            <w:r>
              <w:rPr>
                <w:rFonts w:cs="Arial" w:ascii="Arial" w:hAnsi="Arial"/>
                <w:bCs/>
                <w:sz w:val="22"/>
                <w:szCs w:val="22"/>
              </w:rPr>
              <w:t>Всего расходов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 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 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28711,9</w:t>
            </w:r>
          </w:p>
        </w:tc>
      </w:tr>
    </w:tbl>
    <w:p>
      <w:pPr>
        <w:pStyle w:val="Normal"/>
        <w:rPr/>
      </w:pPr>
      <w:r>
        <w:rPr/>
      </w:r>
    </w:p>
    <w:p>
      <w:pPr>
        <w:pStyle w:val="ConsPlusNormal1"/>
        <w:ind w:left="4536" w:firstLine="567"/>
        <w:jc w:val="right"/>
        <w:rPr/>
      </w:pPr>
      <w:r>
        <w:rPr/>
      </w:r>
    </w:p>
    <w:p>
      <w:pPr>
        <w:pStyle w:val="Style19"/>
        <w:spacing w:lineRule="auto" w:line="240"/>
        <w:jc w:val="right"/>
        <w:rPr>
          <w:szCs w:val="28"/>
        </w:rPr>
      </w:pPr>
      <w:r>
        <w:rPr>
          <w:szCs w:val="28"/>
        </w:rPr>
      </w:r>
      <w:bookmarkStart w:id="0" w:name="_GoBack"/>
      <w:bookmarkStart w:id="1" w:name="_GoBack"/>
      <w:bookmarkEnd w:id="1"/>
    </w:p>
    <w:p>
      <w:pPr>
        <w:pStyle w:val="Style19"/>
        <w:spacing w:lineRule="auto" w:line="240"/>
        <w:jc w:val="right"/>
        <w:rPr>
          <w:szCs w:val="28"/>
        </w:rPr>
      </w:pPr>
      <w:r>
        <w:rPr>
          <w:szCs w:val="28"/>
        </w:rPr>
      </w:r>
    </w:p>
    <w:p>
      <w:pPr>
        <w:pStyle w:val="Style19"/>
        <w:spacing w:lineRule="auto" w:line="240"/>
        <w:jc w:val="right"/>
        <w:rPr>
          <w:szCs w:val="28"/>
        </w:rPr>
      </w:pPr>
      <w:r>
        <w:rPr>
          <w:szCs w:val="28"/>
        </w:rPr>
      </w:r>
    </w:p>
    <w:p>
      <w:pPr>
        <w:pStyle w:val="Style19"/>
        <w:spacing w:lineRule="auto" w:line="240"/>
        <w:jc w:val="right"/>
        <w:rPr/>
      </w:pPr>
      <w:r>
        <w:rPr>
          <w:rFonts w:eastAsia="Arial"/>
          <w:szCs w:val="28"/>
        </w:rPr>
        <w:t xml:space="preserve"> </w:t>
      </w:r>
      <w:r>
        <w:rPr>
          <w:rFonts w:cs="Arial"/>
          <w:szCs w:val="28"/>
        </w:rPr>
        <w:t>Приложение №7</w:t>
      </w:r>
    </w:p>
    <w:p>
      <w:pPr>
        <w:pStyle w:val="Style19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 xml:space="preserve">к  решению поселкового Совета </w:t>
      </w:r>
    </w:p>
    <w:p>
      <w:pPr>
        <w:pStyle w:val="Style19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 xml:space="preserve">рабочего посёлка Шаранга </w:t>
      </w:r>
    </w:p>
    <w:p>
      <w:pPr>
        <w:pStyle w:val="Style19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>Шарангского муниципального района</w:t>
      </w:r>
    </w:p>
    <w:p>
      <w:pPr>
        <w:pStyle w:val="Style19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>Нижегородской области</w:t>
      </w:r>
    </w:p>
    <w:p>
      <w:pPr>
        <w:pStyle w:val="ConsPlusNormal1"/>
        <w:ind w:left="4536" w:firstLine="567"/>
        <w:jc w:val="right"/>
        <w:rPr/>
      </w:pPr>
      <w:r>
        <w:rPr/>
        <w:t>«О бюджете поселения на 2019 год»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/>
        <w:t>от 20.12.2018 №36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</w:r>
    </w:p>
    <w:tbl>
      <w:tblPr>
        <w:tblW w:w="10642" w:type="dxa"/>
        <w:jc w:val="left"/>
        <w:tblInd w:w="-998" w:type="dxa"/>
        <w:tblBorders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37"/>
        <w:gridCol w:w="312"/>
        <w:gridCol w:w="964"/>
        <w:gridCol w:w="1559"/>
        <w:gridCol w:w="1418"/>
        <w:gridCol w:w="1842"/>
        <w:gridCol w:w="10"/>
      </w:tblGrid>
      <w:tr>
        <w:trPr>
          <w:trHeight w:val="509" w:hRule="atLeast"/>
        </w:trPr>
        <w:tc>
          <w:tcPr>
            <w:tcW w:w="10632" w:type="dxa"/>
            <w:gridSpan w:val="6"/>
            <w:tcBorders/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eastAsia="Arial" w:cs="Arial" w:ascii="Arial" w:hAnsi="Arial"/>
                <w:sz w:val="22"/>
                <w:szCs w:val="22"/>
              </w:rPr>
              <w:t xml:space="preserve">          </w:t>
            </w:r>
            <w:r>
              <w:rPr>
                <w:rFonts w:cs="Arial" w:ascii="Arial" w:hAnsi="Arial"/>
                <w:sz w:val="22"/>
                <w:szCs w:val="22"/>
              </w:rPr>
              <w:t>Распределение бюджетных ассигнований по разделам, подразделам, группам видов расходов классификации расходов бюджета поселения на 2019год</w:t>
            </w:r>
          </w:p>
        </w:tc>
      </w:tr>
      <w:tr>
        <w:trPr>
          <w:trHeight w:val="264" w:hRule="atLeast"/>
        </w:trPr>
        <w:tc>
          <w:tcPr>
            <w:tcW w:w="4537" w:type="dxa"/>
            <w:tcBorders/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312" w:type="dxa"/>
            <w:tcBorders/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5783" w:type="dxa"/>
            <w:gridSpan w:val="4"/>
            <w:tcBorders/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(тыс. рублей)</w:t>
            </w:r>
          </w:p>
          <w:p>
            <w:pPr>
              <w:pStyle w:val="Normal"/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</w:tr>
      <w:tr>
        <w:trPr>
          <w:trHeight w:val="264" w:hRule="atLeast"/>
        </w:trPr>
        <w:tc>
          <w:tcPr>
            <w:tcW w:w="45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Наименование</w:t>
            </w:r>
          </w:p>
        </w:tc>
        <w:tc>
          <w:tcPr>
            <w:tcW w:w="425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Код бюджетной классификации</w:t>
            </w:r>
          </w:p>
        </w:tc>
        <w:tc>
          <w:tcPr>
            <w:tcW w:w="18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Сумма</w:t>
            </w:r>
          </w:p>
        </w:tc>
      </w:tr>
      <w:tr>
        <w:trPr>
          <w:trHeight w:val="408" w:hRule="atLeast"/>
        </w:trPr>
        <w:tc>
          <w:tcPr>
            <w:tcW w:w="453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Раздел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Подраздел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Вид расходов</w:t>
            </w:r>
          </w:p>
        </w:tc>
        <w:tc>
          <w:tcPr>
            <w:tcW w:w="185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</w:tr>
      <w:tr>
        <w:trPr>
          <w:trHeight w:val="264" w:hRule="atLeast"/>
        </w:trPr>
        <w:tc>
          <w:tcPr>
            <w:tcW w:w="453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3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4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5</w:t>
            </w:r>
          </w:p>
        </w:tc>
      </w:tr>
      <w:tr>
        <w:trPr>
          <w:trHeight w:val="264" w:hRule="atLeast"/>
        </w:trPr>
        <w:tc>
          <w:tcPr>
            <w:tcW w:w="453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Администрация рабочего поселка ШарангаШарангского муниципального района Нижегородской области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eastAsia="Arial" w:cs="Arial" w:ascii="Arial" w:hAnsi="Arial"/>
                <w:bCs/>
                <w:sz w:val="22"/>
                <w:szCs w:val="22"/>
              </w:rPr>
              <w:t xml:space="preserve">      </w:t>
            </w:r>
            <w:r>
              <w:rPr>
                <w:rFonts w:cs="Arial" w:ascii="Arial" w:hAnsi="Arial"/>
                <w:bCs/>
                <w:sz w:val="22"/>
                <w:szCs w:val="22"/>
              </w:rPr>
              <w:t>01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eastAsia="Arial" w:cs="Arial" w:ascii="Arial" w:hAnsi="Arial"/>
                <w:bCs/>
                <w:sz w:val="22"/>
                <w:szCs w:val="22"/>
              </w:rPr>
              <w:t xml:space="preserve">             </w:t>
            </w:r>
            <w:r>
              <w:rPr>
                <w:rFonts w:cs="Arial" w:ascii="Arial" w:hAnsi="Arial"/>
                <w:bCs/>
                <w:sz w:val="22"/>
                <w:szCs w:val="22"/>
              </w:rPr>
              <w:t>2727,6</w:t>
            </w:r>
          </w:p>
        </w:tc>
      </w:tr>
      <w:tr>
        <w:trPr>
          <w:trHeight w:val="264" w:hRule="atLeast"/>
        </w:trPr>
        <w:tc>
          <w:tcPr>
            <w:tcW w:w="453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Общегосударственные вопросы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01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2 727,6</w:t>
            </w:r>
          </w:p>
        </w:tc>
      </w:tr>
      <w:tr>
        <w:trPr>
          <w:trHeight w:val="816" w:hRule="atLeast"/>
        </w:trPr>
        <w:tc>
          <w:tcPr>
            <w:tcW w:w="453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01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04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firstLine="34"/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2483,8</w:t>
            </w:r>
          </w:p>
        </w:tc>
      </w:tr>
      <w:tr>
        <w:trPr>
          <w:trHeight w:val="447" w:hRule="atLeast"/>
        </w:trPr>
        <w:tc>
          <w:tcPr>
            <w:tcW w:w="453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01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04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firstLine="34"/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1929,2</w:t>
            </w:r>
          </w:p>
        </w:tc>
      </w:tr>
      <w:tr>
        <w:trPr>
          <w:trHeight w:val="447" w:hRule="atLeast"/>
        </w:trPr>
        <w:tc>
          <w:tcPr>
            <w:tcW w:w="453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01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04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firstLine="34"/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554,6</w:t>
            </w:r>
          </w:p>
        </w:tc>
      </w:tr>
      <w:tr>
        <w:trPr>
          <w:trHeight w:val="264" w:hRule="atLeast"/>
        </w:trPr>
        <w:tc>
          <w:tcPr>
            <w:tcW w:w="453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Резервные фонды местных администраций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01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11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3,0</w:t>
            </w:r>
          </w:p>
        </w:tc>
      </w:tr>
      <w:tr>
        <w:trPr>
          <w:trHeight w:val="264" w:hRule="atLeast"/>
        </w:trPr>
        <w:tc>
          <w:tcPr>
            <w:tcW w:w="453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Иные бюджетные ассигнования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01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11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800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3,0</w:t>
            </w:r>
          </w:p>
        </w:tc>
      </w:tr>
      <w:tr>
        <w:trPr>
          <w:trHeight w:val="264" w:hRule="atLeast"/>
        </w:trPr>
        <w:tc>
          <w:tcPr>
            <w:tcW w:w="453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Другие общегосударственные вопросы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01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13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240,8</w:t>
            </w:r>
          </w:p>
        </w:tc>
      </w:tr>
      <w:tr>
        <w:trPr>
          <w:trHeight w:val="264" w:hRule="atLeast"/>
        </w:trPr>
        <w:tc>
          <w:tcPr>
            <w:tcW w:w="453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01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13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185,8</w:t>
            </w:r>
          </w:p>
        </w:tc>
      </w:tr>
      <w:tr>
        <w:trPr>
          <w:trHeight w:val="264" w:hRule="atLeast"/>
        </w:trPr>
        <w:tc>
          <w:tcPr>
            <w:tcW w:w="453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01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13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55,0</w:t>
            </w:r>
          </w:p>
        </w:tc>
      </w:tr>
      <w:tr>
        <w:trPr>
          <w:trHeight w:val="408" w:hRule="atLeast"/>
        </w:trPr>
        <w:tc>
          <w:tcPr>
            <w:tcW w:w="453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Национальна Оборона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02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00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327,9</w:t>
            </w:r>
          </w:p>
        </w:tc>
      </w:tr>
      <w:tr>
        <w:trPr>
          <w:trHeight w:val="408" w:hRule="atLeast"/>
        </w:trPr>
        <w:tc>
          <w:tcPr>
            <w:tcW w:w="453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Мобилизационная и вневойсковая подготовка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02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03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327,9</w:t>
            </w:r>
          </w:p>
        </w:tc>
      </w:tr>
      <w:tr>
        <w:trPr>
          <w:trHeight w:val="408" w:hRule="atLeast"/>
        </w:trPr>
        <w:tc>
          <w:tcPr>
            <w:tcW w:w="453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02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03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eastAsia="Arial" w:cs="Arial" w:ascii="Arial" w:hAnsi="Arial"/>
                <w:bCs/>
                <w:sz w:val="22"/>
                <w:szCs w:val="22"/>
              </w:rPr>
              <w:t xml:space="preserve">                        </w:t>
            </w:r>
            <w:r>
              <w:rPr>
                <w:rFonts w:cs="Arial" w:ascii="Arial" w:hAnsi="Arial"/>
                <w:bCs/>
                <w:sz w:val="22"/>
                <w:szCs w:val="22"/>
              </w:rPr>
              <w:t>327,9</w:t>
            </w:r>
          </w:p>
        </w:tc>
      </w:tr>
      <w:tr>
        <w:trPr>
          <w:trHeight w:val="408" w:hRule="atLeast"/>
        </w:trPr>
        <w:tc>
          <w:tcPr>
            <w:tcW w:w="453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02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03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eastAsia="Arial" w:cs="Arial" w:ascii="Arial" w:hAnsi="Arial"/>
                <w:bCs/>
                <w:sz w:val="22"/>
                <w:szCs w:val="22"/>
              </w:rPr>
              <w:t xml:space="preserve">                      </w:t>
            </w:r>
            <w:r>
              <w:rPr>
                <w:rFonts w:cs="Arial" w:ascii="Arial" w:hAnsi="Arial"/>
                <w:bCs/>
                <w:sz w:val="22"/>
                <w:szCs w:val="22"/>
              </w:rPr>
              <w:t>210,7</w:t>
            </w:r>
          </w:p>
        </w:tc>
      </w:tr>
      <w:tr>
        <w:trPr>
          <w:trHeight w:val="408" w:hRule="atLeast"/>
        </w:trPr>
        <w:tc>
          <w:tcPr>
            <w:tcW w:w="453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03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eastAsia="Arial" w:cs="Arial" w:ascii="Arial" w:hAnsi="Arial"/>
                <w:bCs/>
                <w:sz w:val="22"/>
                <w:szCs w:val="22"/>
              </w:rPr>
              <w:t xml:space="preserve">                  </w:t>
            </w:r>
            <w:r>
              <w:rPr>
                <w:rFonts w:cs="Arial" w:ascii="Arial" w:hAnsi="Arial"/>
                <w:bCs/>
                <w:sz w:val="22"/>
                <w:szCs w:val="22"/>
              </w:rPr>
              <w:t>117,2</w:t>
            </w:r>
          </w:p>
        </w:tc>
      </w:tr>
      <w:tr>
        <w:trPr>
          <w:trHeight w:val="408" w:hRule="atLeast"/>
        </w:trPr>
        <w:tc>
          <w:tcPr>
            <w:tcW w:w="453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Национальная безопасность и правоохранительная деятельность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21,5</w:t>
            </w:r>
          </w:p>
        </w:tc>
      </w:tr>
      <w:tr>
        <w:trPr>
          <w:trHeight w:val="612" w:hRule="atLeast"/>
        </w:trPr>
        <w:tc>
          <w:tcPr>
            <w:tcW w:w="453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09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21,5</w:t>
            </w:r>
          </w:p>
        </w:tc>
      </w:tr>
      <w:tr>
        <w:trPr>
          <w:trHeight w:val="408" w:hRule="atLeast"/>
        </w:trPr>
        <w:tc>
          <w:tcPr>
            <w:tcW w:w="453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09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21,5</w:t>
            </w:r>
          </w:p>
        </w:tc>
      </w:tr>
      <w:tr>
        <w:trPr>
          <w:trHeight w:val="264" w:hRule="atLeast"/>
        </w:trPr>
        <w:tc>
          <w:tcPr>
            <w:tcW w:w="453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Национальная экономика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04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2129,5</w:t>
            </w:r>
          </w:p>
        </w:tc>
      </w:tr>
      <w:tr>
        <w:trPr>
          <w:trHeight w:val="264" w:hRule="atLeast"/>
        </w:trPr>
        <w:tc>
          <w:tcPr>
            <w:tcW w:w="453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Общеэкономические вопросы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04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01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15,0</w:t>
            </w:r>
          </w:p>
        </w:tc>
      </w:tr>
      <w:tr>
        <w:trPr>
          <w:trHeight w:val="408" w:hRule="atLeast"/>
        </w:trPr>
        <w:tc>
          <w:tcPr>
            <w:tcW w:w="453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04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01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15,0</w:t>
            </w:r>
          </w:p>
        </w:tc>
      </w:tr>
      <w:tr>
        <w:trPr>
          <w:trHeight w:val="264" w:hRule="atLeast"/>
        </w:trPr>
        <w:tc>
          <w:tcPr>
            <w:tcW w:w="453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Дорожное хозяйство (дорожные фонды)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04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09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eastAsia="Arial" w:cs="Arial" w:ascii="Arial" w:hAnsi="Arial"/>
                <w:bCs/>
                <w:sz w:val="22"/>
                <w:szCs w:val="22"/>
              </w:rPr>
              <w:t xml:space="preserve">                  </w:t>
            </w:r>
            <w:r>
              <w:rPr>
                <w:rFonts w:cs="Arial" w:ascii="Arial" w:hAnsi="Arial"/>
                <w:bCs/>
                <w:sz w:val="22"/>
                <w:szCs w:val="22"/>
              </w:rPr>
              <w:t xml:space="preserve">2114,5 </w:t>
            </w:r>
          </w:p>
        </w:tc>
      </w:tr>
      <w:tr>
        <w:trPr>
          <w:trHeight w:val="264" w:hRule="atLeast"/>
        </w:trPr>
        <w:tc>
          <w:tcPr>
            <w:tcW w:w="453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04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09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2114,5</w:t>
            </w:r>
          </w:p>
        </w:tc>
      </w:tr>
      <w:tr>
        <w:trPr>
          <w:trHeight w:val="264" w:hRule="atLeast"/>
        </w:trPr>
        <w:tc>
          <w:tcPr>
            <w:tcW w:w="453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Жилищно-коммунальное хозяйство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05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eastAsia="Arial" w:cs="Arial" w:ascii="Arial" w:hAnsi="Arial"/>
                <w:bCs/>
                <w:sz w:val="22"/>
                <w:szCs w:val="22"/>
              </w:rPr>
              <w:t xml:space="preserve">         </w:t>
            </w:r>
            <w:r>
              <w:rPr>
                <w:rFonts w:cs="Arial" w:ascii="Arial" w:hAnsi="Arial"/>
                <w:bCs/>
                <w:sz w:val="22"/>
                <w:szCs w:val="22"/>
              </w:rPr>
              <w:t>12004,4</w:t>
            </w:r>
          </w:p>
        </w:tc>
      </w:tr>
      <w:tr>
        <w:trPr>
          <w:trHeight w:val="1865" w:hRule="atLeast"/>
        </w:trPr>
        <w:tc>
          <w:tcPr>
            <w:tcW w:w="453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Жилищное хозяйство</w:t>
            </w:r>
          </w:p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05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01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475,0</w:t>
            </w:r>
          </w:p>
        </w:tc>
      </w:tr>
      <w:tr>
        <w:trPr>
          <w:trHeight w:val="264" w:hRule="atLeast"/>
        </w:trPr>
        <w:tc>
          <w:tcPr>
            <w:tcW w:w="453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05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01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475,0</w:t>
            </w:r>
          </w:p>
        </w:tc>
      </w:tr>
      <w:tr>
        <w:trPr>
          <w:trHeight w:val="264" w:hRule="atLeast"/>
        </w:trPr>
        <w:tc>
          <w:tcPr>
            <w:tcW w:w="453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Благоустройство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05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11529,4</w:t>
            </w:r>
          </w:p>
        </w:tc>
      </w:tr>
      <w:tr>
        <w:trPr>
          <w:trHeight w:val="408" w:hRule="atLeast"/>
        </w:trPr>
        <w:tc>
          <w:tcPr>
            <w:tcW w:w="453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05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11529,4</w:t>
            </w:r>
          </w:p>
        </w:tc>
      </w:tr>
      <w:tr>
        <w:trPr>
          <w:trHeight w:val="264" w:hRule="atLeast"/>
        </w:trPr>
        <w:tc>
          <w:tcPr>
            <w:tcW w:w="453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Культура, кинематография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08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eastAsia="Arial" w:cs="Arial" w:ascii="Arial" w:hAnsi="Arial"/>
                <w:bCs/>
                <w:sz w:val="22"/>
                <w:szCs w:val="22"/>
              </w:rPr>
              <w:t xml:space="preserve">             </w:t>
            </w:r>
            <w:r>
              <w:rPr>
                <w:rFonts w:cs="Arial" w:ascii="Arial" w:hAnsi="Arial"/>
                <w:bCs/>
                <w:sz w:val="22"/>
                <w:szCs w:val="22"/>
              </w:rPr>
              <w:t>11219,0</w:t>
            </w:r>
          </w:p>
        </w:tc>
      </w:tr>
      <w:tr>
        <w:trPr>
          <w:trHeight w:val="264" w:hRule="atLeast"/>
        </w:trPr>
        <w:tc>
          <w:tcPr>
            <w:tcW w:w="453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Культура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08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01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eastAsia="Arial" w:cs="Arial" w:ascii="Arial" w:hAnsi="Arial"/>
                <w:bCs/>
                <w:sz w:val="22"/>
                <w:szCs w:val="22"/>
              </w:rPr>
              <w:t xml:space="preserve">              </w:t>
            </w:r>
            <w:r>
              <w:rPr>
                <w:rFonts w:cs="Arial" w:ascii="Arial" w:hAnsi="Arial"/>
                <w:bCs/>
                <w:sz w:val="22"/>
                <w:szCs w:val="22"/>
              </w:rPr>
              <w:t>11219,0</w:t>
            </w:r>
          </w:p>
        </w:tc>
      </w:tr>
      <w:tr>
        <w:trPr>
          <w:trHeight w:val="264" w:hRule="atLeast"/>
        </w:trPr>
        <w:tc>
          <w:tcPr>
            <w:tcW w:w="453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eastAsia="Arial" w:cs="Arial" w:ascii="Arial" w:hAnsi="Arial"/>
                <w:sz w:val="22"/>
                <w:szCs w:val="22"/>
              </w:rPr>
              <w:t xml:space="preserve"> </w:t>
            </w:r>
            <w:r>
              <w:rPr>
                <w:rFonts w:cs="Arial" w:ascii="Arial" w:hAnsi="Arial"/>
                <w:sz w:val="22"/>
                <w:szCs w:val="22"/>
              </w:rPr>
              <w:t>Межбюджетные трансферты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08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01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500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eastAsia="Arial" w:cs="Arial" w:ascii="Arial" w:hAnsi="Arial"/>
                <w:bCs/>
                <w:sz w:val="22"/>
                <w:szCs w:val="22"/>
              </w:rPr>
              <w:t xml:space="preserve">             </w:t>
            </w:r>
            <w:r>
              <w:rPr>
                <w:rFonts w:cs="Arial" w:ascii="Arial" w:hAnsi="Arial"/>
                <w:bCs/>
                <w:sz w:val="22"/>
                <w:szCs w:val="22"/>
              </w:rPr>
              <w:t>11219,0</w:t>
            </w:r>
          </w:p>
        </w:tc>
      </w:tr>
      <w:tr>
        <w:trPr>
          <w:trHeight w:val="264" w:hRule="atLeast"/>
        </w:trPr>
        <w:tc>
          <w:tcPr>
            <w:tcW w:w="453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Социальная политика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10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282,0</w:t>
            </w:r>
          </w:p>
        </w:tc>
      </w:tr>
      <w:tr>
        <w:trPr>
          <w:trHeight w:val="264" w:hRule="atLeast"/>
        </w:trPr>
        <w:tc>
          <w:tcPr>
            <w:tcW w:w="453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Социальное обеспечение  населения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10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30,0</w:t>
            </w:r>
          </w:p>
        </w:tc>
      </w:tr>
      <w:tr>
        <w:trPr>
          <w:trHeight w:val="264" w:hRule="atLeast"/>
        </w:trPr>
        <w:tc>
          <w:tcPr>
            <w:tcW w:w="453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Социальное обеспечение и иные выплаты населению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10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30,0</w:t>
            </w:r>
          </w:p>
        </w:tc>
      </w:tr>
      <w:tr>
        <w:trPr>
          <w:trHeight w:val="264" w:hRule="atLeast"/>
        </w:trPr>
        <w:tc>
          <w:tcPr>
            <w:tcW w:w="453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Другие вопросы в области социальной политики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10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06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252,0</w:t>
            </w:r>
          </w:p>
        </w:tc>
      </w:tr>
      <w:tr>
        <w:trPr>
          <w:trHeight w:val="264" w:hRule="atLeast"/>
        </w:trPr>
        <w:tc>
          <w:tcPr>
            <w:tcW w:w="453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10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06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252,0</w:t>
            </w:r>
          </w:p>
        </w:tc>
      </w:tr>
      <w:tr>
        <w:trPr>
          <w:trHeight w:val="264" w:hRule="atLeast"/>
        </w:trPr>
        <w:tc>
          <w:tcPr>
            <w:tcW w:w="453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 </w:t>
            </w:r>
            <w:r>
              <w:rPr>
                <w:rFonts w:cs="Arial" w:ascii="Arial" w:hAnsi="Arial"/>
                <w:bCs/>
                <w:sz w:val="22"/>
                <w:szCs w:val="22"/>
              </w:rPr>
              <w:t>Всего расходов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 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 </w:t>
            </w:r>
          </w:p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 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 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eastAsia="Arial" w:cs="Arial" w:ascii="Arial" w:hAnsi="Arial"/>
                <w:bCs/>
                <w:sz w:val="22"/>
                <w:szCs w:val="22"/>
              </w:rPr>
              <w:t xml:space="preserve">              </w:t>
            </w:r>
            <w:r>
              <w:rPr>
                <w:rFonts w:cs="Arial" w:ascii="Arial" w:hAnsi="Arial"/>
                <w:bCs/>
                <w:sz w:val="22"/>
                <w:szCs w:val="22"/>
              </w:rPr>
              <w:t>28711,9</w:t>
            </w:r>
          </w:p>
        </w:tc>
      </w:tr>
    </w:tbl>
    <w:p>
      <w:pPr>
        <w:pStyle w:val="Normal"/>
        <w:rPr/>
      </w:pPr>
      <w:r>
        <w:rPr/>
      </w:r>
    </w:p>
    <w:p>
      <w:pPr>
        <w:pStyle w:val="ConsPlusNormal1"/>
        <w:ind w:left="4536" w:firstLine="567"/>
        <w:jc w:val="right"/>
        <w:rPr/>
      </w:pPr>
      <w:r>
        <w:rPr/>
      </w:r>
    </w:p>
    <w:p>
      <w:pPr>
        <w:pStyle w:val="ConsPlusNormal1"/>
        <w:ind w:left="4536" w:firstLine="567"/>
        <w:jc w:val="right"/>
        <w:rPr/>
      </w:pPr>
      <w:r>
        <w:rPr/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center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ConsPlusNormal1"/>
        <w:ind w:left="4536" w:firstLine="567"/>
        <w:jc w:val="right"/>
        <w:rPr>
          <w:rFonts w:ascii="Arial" w:hAnsi="Arial" w:cs="Arial"/>
        </w:rPr>
      </w:pPr>
      <w:r>
        <w:rPr>
          <w:rFonts w:cs="Arial"/>
        </w:rPr>
      </w:r>
    </w:p>
    <w:p>
      <w:pPr>
        <w:pStyle w:val="ConsPlusNormal1"/>
        <w:ind w:left="4536" w:firstLine="567"/>
        <w:jc w:val="right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ConsPlusNormal1"/>
        <w:ind w:left="4536" w:firstLine="567"/>
        <w:jc w:val="right"/>
        <w:rPr>
          <w:sz w:val="24"/>
          <w:szCs w:val="24"/>
        </w:rPr>
      </w:pPr>
      <w:r>
        <w:rPr>
          <w:sz w:val="24"/>
          <w:szCs w:val="24"/>
        </w:rPr>
      </w:r>
    </w:p>
    <w:sectPr>
      <w:type w:val="nextPage"/>
      <w:pgSz w:w="11906" w:h="16838"/>
      <w:pgMar w:left="1418" w:right="850" w:header="0" w:top="851" w:footer="0" w:bottom="993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/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885"/>
        </w:tabs>
        <w:ind w:left="885" w:hanging="525"/>
      </w:pPr>
      <w:rPr/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cs="Times New Roman"/>
    </w:rPr>
  </w:style>
  <w:style w:type="character" w:styleId="WW8Num5z0">
    <w:name w:val="WW8Num5z0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>
      <w:rFonts w:ascii="Times New Roman" w:hAnsi="Times New Roman" w:eastAsia="Times New Roman" w:cs="Times New Roman"/>
    </w:rPr>
  </w:style>
  <w:style w:type="character" w:styleId="WW8Num6z1">
    <w:name w:val="WW8Num6z1"/>
    <w:qFormat/>
    <w:rPr>
      <w:rFonts w:ascii="Courier New" w:hAnsi="Courier New" w:cs="Courier New"/>
    </w:rPr>
  </w:style>
  <w:style w:type="character" w:styleId="WW8Num6z2">
    <w:name w:val="WW8Num6z2"/>
    <w:qFormat/>
    <w:rPr>
      <w:rFonts w:ascii="Wingdings" w:hAnsi="Wingdings" w:cs="Wingdings"/>
    </w:rPr>
  </w:style>
  <w:style w:type="character" w:styleId="WW8Num6z3">
    <w:name w:val="WW8Num6z3"/>
    <w:qFormat/>
    <w:rPr>
      <w:rFonts w:ascii="Symbol" w:hAnsi="Symbol" w:cs="Symbol"/>
    </w:rPr>
  </w:style>
  <w:style w:type="character" w:styleId="WW8Num7z0">
    <w:name w:val="WW8Num7z0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>
      <w:rFonts w:ascii="Times New Roman" w:hAnsi="Times New Roman" w:cs="Times New Roman"/>
    </w:rPr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20z0">
    <w:name w:val="WW8Num20z0"/>
    <w:qFormat/>
    <w:rPr/>
  </w:style>
  <w:style w:type="character" w:styleId="WW8Num20z1">
    <w:name w:val="WW8Num20z1"/>
    <w:qFormat/>
    <w:rPr/>
  </w:style>
  <w:style w:type="character" w:styleId="WW8Num20z2">
    <w:name w:val="WW8Num20z2"/>
    <w:qFormat/>
    <w:rPr/>
  </w:style>
  <w:style w:type="character" w:styleId="WW8Num20z3">
    <w:name w:val="WW8Num20z3"/>
    <w:qFormat/>
    <w:rPr/>
  </w:style>
  <w:style w:type="character" w:styleId="WW8Num20z4">
    <w:name w:val="WW8Num20z4"/>
    <w:qFormat/>
    <w:rPr/>
  </w:style>
  <w:style w:type="character" w:styleId="WW8Num20z5">
    <w:name w:val="WW8Num20z5"/>
    <w:qFormat/>
    <w:rPr/>
  </w:style>
  <w:style w:type="character" w:styleId="WW8Num20z6">
    <w:name w:val="WW8Num20z6"/>
    <w:qFormat/>
    <w:rPr/>
  </w:style>
  <w:style w:type="character" w:styleId="WW8Num20z7">
    <w:name w:val="WW8Num20z7"/>
    <w:qFormat/>
    <w:rPr/>
  </w:style>
  <w:style w:type="character" w:styleId="WW8Num20z8">
    <w:name w:val="WW8Num20z8"/>
    <w:qFormat/>
    <w:rPr/>
  </w:style>
  <w:style w:type="character" w:styleId="WW8Num21z0">
    <w:name w:val="WW8Num21z0"/>
    <w:qFormat/>
    <w:rPr>
      <w:rFonts w:ascii="Times New Roman" w:hAnsi="Times New Roman" w:cs="Times New Roman"/>
    </w:rPr>
  </w:style>
  <w:style w:type="character" w:styleId="WW8Num22z0">
    <w:name w:val="WW8Num22z0"/>
    <w:qFormat/>
    <w:rPr>
      <w:sz w:val="28"/>
    </w:rPr>
  </w:style>
  <w:style w:type="character" w:styleId="WW8Num22z1">
    <w:name w:val="WW8Num22z1"/>
    <w:qFormat/>
    <w:rPr/>
  </w:style>
  <w:style w:type="character" w:styleId="WW8Num22z2">
    <w:name w:val="WW8Num22z2"/>
    <w:qFormat/>
    <w:rPr/>
  </w:style>
  <w:style w:type="character" w:styleId="WW8Num22z3">
    <w:name w:val="WW8Num22z3"/>
    <w:qFormat/>
    <w:rPr/>
  </w:style>
  <w:style w:type="character" w:styleId="WW8Num22z4">
    <w:name w:val="WW8Num22z4"/>
    <w:qFormat/>
    <w:rPr/>
  </w:style>
  <w:style w:type="character" w:styleId="WW8Num22z5">
    <w:name w:val="WW8Num22z5"/>
    <w:qFormat/>
    <w:rPr/>
  </w:style>
  <w:style w:type="character" w:styleId="WW8Num22z6">
    <w:name w:val="WW8Num22z6"/>
    <w:qFormat/>
    <w:rPr/>
  </w:style>
  <w:style w:type="character" w:styleId="WW8Num22z7">
    <w:name w:val="WW8Num22z7"/>
    <w:qFormat/>
    <w:rPr/>
  </w:style>
  <w:style w:type="character" w:styleId="WW8Num22z8">
    <w:name w:val="WW8Num22z8"/>
    <w:qFormat/>
    <w:rPr/>
  </w:style>
  <w:style w:type="character" w:styleId="WW8Num23z0">
    <w:name w:val="WW8Num23z0"/>
    <w:qFormat/>
    <w:rPr/>
  </w:style>
  <w:style w:type="character" w:styleId="WW8Num23z1">
    <w:name w:val="WW8Num23z1"/>
    <w:qFormat/>
    <w:rPr/>
  </w:style>
  <w:style w:type="character" w:styleId="WW8Num23z2">
    <w:name w:val="WW8Num23z2"/>
    <w:qFormat/>
    <w:rPr/>
  </w:style>
  <w:style w:type="character" w:styleId="WW8Num23z3">
    <w:name w:val="WW8Num23z3"/>
    <w:qFormat/>
    <w:rPr/>
  </w:style>
  <w:style w:type="character" w:styleId="WW8Num23z4">
    <w:name w:val="WW8Num23z4"/>
    <w:qFormat/>
    <w:rPr/>
  </w:style>
  <w:style w:type="character" w:styleId="WW8Num23z5">
    <w:name w:val="WW8Num23z5"/>
    <w:qFormat/>
    <w:rPr/>
  </w:style>
  <w:style w:type="character" w:styleId="WW8Num23z6">
    <w:name w:val="WW8Num23z6"/>
    <w:qFormat/>
    <w:rPr/>
  </w:style>
  <w:style w:type="character" w:styleId="WW8Num23z7">
    <w:name w:val="WW8Num23z7"/>
    <w:qFormat/>
    <w:rPr/>
  </w:style>
  <w:style w:type="character" w:styleId="WW8Num23z8">
    <w:name w:val="WW8Num23z8"/>
    <w:qFormat/>
    <w:rPr/>
  </w:style>
  <w:style w:type="character" w:styleId="WW8Num24z0">
    <w:name w:val="WW8Num24z0"/>
    <w:qFormat/>
    <w:rPr/>
  </w:style>
  <w:style w:type="character" w:styleId="WW8Num24z1">
    <w:name w:val="WW8Num24z1"/>
    <w:qFormat/>
    <w:rPr/>
  </w:style>
  <w:style w:type="character" w:styleId="WW8Num24z2">
    <w:name w:val="WW8Num24z2"/>
    <w:qFormat/>
    <w:rPr/>
  </w:style>
  <w:style w:type="character" w:styleId="WW8Num24z3">
    <w:name w:val="WW8Num24z3"/>
    <w:qFormat/>
    <w:rPr/>
  </w:style>
  <w:style w:type="character" w:styleId="WW8Num24z4">
    <w:name w:val="WW8Num24z4"/>
    <w:qFormat/>
    <w:rPr/>
  </w:style>
  <w:style w:type="character" w:styleId="WW8Num24z5">
    <w:name w:val="WW8Num24z5"/>
    <w:qFormat/>
    <w:rPr/>
  </w:style>
  <w:style w:type="character" w:styleId="WW8Num24z6">
    <w:name w:val="WW8Num24z6"/>
    <w:qFormat/>
    <w:rPr/>
  </w:style>
  <w:style w:type="character" w:styleId="WW8Num24z7">
    <w:name w:val="WW8Num24z7"/>
    <w:qFormat/>
    <w:rPr/>
  </w:style>
  <w:style w:type="character" w:styleId="WW8Num24z8">
    <w:name w:val="WW8Num24z8"/>
    <w:qFormat/>
    <w:rPr/>
  </w:style>
  <w:style w:type="character" w:styleId="WW8Num25z0">
    <w:name w:val="WW8Num25z0"/>
    <w:qFormat/>
    <w:rPr/>
  </w:style>
  <w:style w:type="character" w:styleId="WW8Num25z1">
    <w:name w:val="WW8Num25z1"/>
    <w:qFormat/>
    <w:rPr/>
  </w:style>
  <w:style w:type="character" w:styleId="WW8Num25z2">
    <w:name w:val="WW8Num25z2"/>
    <w:qFormat/>
    <w:rPr/>
  </w:style>
  <w:style w:type="character" w:styleId="WW8Num25z3">
    <w:name w:val="WW8Num25z3"/>
    <w:qFormat/>
    <w:rPr/>
  </w:style>
  <w:style w:type="character" w:styleId="WW8Num25z4">
    <w:name w:val="WW8Num25z4"/>
    <w:qFormat/>
    <w:rPr/>
  </w:style>
  <w:style w:type="character" w:styleId="WW8Num25z5">
    <w:name w:val="WW8Num25z5"/>
    <w:qFormat/>
    <w:rPr/>
  </w:style>
  <w:style w:type="character" w:styleId="WW8Num25z6">
    <w:name w:val="WW8Num25z6"/>
    <w:qFormat/>
    <w:rPr/>
  </w:style>
  <w:style w:type="character" w:styleId="WW8Num25z7">
    <w:name w:val="WW8Num25z7"/>
    <w:qFormat/>
    <w:rPr/>
  </w:style>
  <w:style w:type="character" w:styleId="WW8Num25z8">
    <w:name w:val="WW8Num25z8"/>
    <w:qFormat/>
    <w:rPr/>
  </w:style>
  <w:style w:type="character" w:styleId="WW8Num26z0">
    <w:name w:val="WW8Num26z0"/>
    <w:qFormat/>
    <w:rPr>
      <w:rFonts w:ascii="Times New Roman" w:hAnsi="Times New Roman" w:cs="Times New Roman"/>
    </w:rPr>
  </w:style>
  <w:style w:type="character" w:styleId="WW8Num27z0">
    <w:name w:val="WW8Num27z0"/>
    <w:qFormat/>
    <w:rPr/>
  </w:style>
  <w:style w:type="character" w:styleId="WW8Num27z2">
    <w:name w:val="WW8Num27z2"/>
    <w:qFormat/>
    <w:rPr/>
  </w:style>
  <w:style w:type="character" w:styleId="WW8Num27z3">
    <w:name w:val="WW8Num27z3"/>
    <w:qFormat/>
    <w:rPr/>
  </w:style>
  <w:style w:type="character" w:styleId="WW8Num27z4">
    <w:name w:val="WW8Num27z4"/>
    <w:qFormat/>
    <w:rPr/>
  </w:style>
  <w:style w:type="character" w:styleId="WW8Num27z5">
    <w:name w:val="WW8Num27z5"/>
    <w:qFormat/>
    <w:rPr/>
  </w:style>
  <w:style w:type="character" w:styleId="WW8Num27z6">
    <w:name w:val="WW8Num27z6"/>
    <w:qFormat/>
    <w:rPr/>
  </w:style>
  <w:style w:type="character" w:styleId="WW8Num27z7">
    <w:name w:val="WW8Num27z7"/>
    <w:qFormat/>
    <w:rPr/>
  </w:style>
  <w:style w:type="character" w:styleId="WW8Num27z8">
    <w:name w:val="WW8Num27z8"/>
    <w:qFormat/>
    <w:rPr/>
  </w:style>
  <w:style w:type="character" w:styleId="WW8Num28z0">
    <w:name w:val="WW8Num28z0"/>
    <w:qFormat/>
    <w:rPr>
      <w:rFonts w:ascii="Times New Roman" w:hAnsi="Times New Roman" w:cs="Times New Roman"/>
    </w:rPr>
  </w:style>
  <w:style w:type="character" w:styleId="WW8Num29z0">
    <w:name w:val="WW8Num29z0"/>
    <w:qFormat/>
    <w:rPr>
      <w:rFonts w:ascii="Times New Roman" w:hAnsi="Times New Roman" w:cs="Times New Roman"/>
    </w:rPr>
  </w:style>
  <w:style w:type="character" w:styleId="WW8Num30z0">
    <w:name w:val="WW8Num30z0"/>
    <w:qFormat/>
    <w:rPr/>
  </w:style>
  <w:style w:type="character" w:styleId="WW8Num31z0">
    <w:name w:val="WW8Num31z0"/>
    <w:qFormat/>
    <w:rPr>
      <w:rFonts w:ascii="Times New Roman" w:hAnsi="Times New Roman" w:cs="Times New Roman"/>
    </w:rPr>
  </w:style>
  <w:style w:type="character" w:styleId="WW8Num32z0">
    <w:name w:val="WW8Num32z0"/>
    <w:qFormat/>
    <w:rPr/>
  </w:style>
  <w:style w:type="character" w:styleId="WW8Num32z1">
    <w:name w:val="WW8Num32z1"/>
    <w:qFormat/>
    <w:rPr/>
  </w:style>
  <w:style w:type="character" w:styleId="WW8Num32z2">
    <w:name w:val="WW8Num32z2"/>
    <w:qFormat/>
    <w:rPr/>
  </w:style>
  <w:style w:type="character" w:styleId="WW8Num32z3">
    <w:name w:val="WW8Num32z3"/>
    <w:qFormat/>
    <w:rPr/>
  </w:style>
  <w:style w:type="character" w:styleId="WW8Num32z4">
    <w:name w:val="WW8Num32z4"/>
    <w:qFormat/>
    <w:rPr/>
  </w:style>
  <w:style w:type="character" w:styleId="WW8Num32z5">
    <w:name w:val="WW8Num32z5"/>
    <w:qFormat/>
    <w:rPr/>
  </w:style>
  <w:style w:type="character" w:styleId="WW8Num32z6">
    <w:name w:val="WW8Num32z6"/>
    <w:qFormat/>
    <w:rPr/>
  </w:style>
  <w:style w:type="character" w:styleId="WW8Num32z7">
    <w:name w:val="WW8Num32z7"/>
    <w:qFormat/>
    <w:rPr/>
  </w:style>
  <w:style w:type="character" w:styleId="WW8Num32z8">
    <w:name w:val="WW8Num32z8"/>
    <w:qFormat/>
    <w:rPr/>
  </w:style>
  <w:style w:type="character" w:styleId="WW8Num33z0">
    <w:name w:val="WW8Num33z0"/>
    <w:qFormat/>
    <w:rPr/>
  </w:style>
  <w:style w:type="character" w:styleId="WW8Num34z0">
    <w:name w:val="WW8Num34z0"/>
    <w:qFormat/>
    <w:rPr/>
  </w:style>
  <w:style w:type="character" w:styleId="WW8Num34z1">
    <w:name w:val="WW8Num34z1"/>
    <w:qFormat/>
    <w:rPr/>
  </w:style>
  <w:style w:type="character" w:styleId="WW8Num34z2">
    <w:name w:val="WW8Num34z2"/>
    <w:qFormat/>
    <w:rPr/>
  </w:style>
  <w:style w:type="character" w:styleId="WW8Num34z3">
    <w:name w:val="WW8Num34z3"/>
    <w:qFormat/>
    <w:rPr/>
  </w:style>
  <w:style w:type="character" w:styleId="WW8Num34z4">
    <w:name w:val="WW8Num34z4"/>
    <w:qFormat/>
    <w:rPr/>
  </w:style>
  <w:style w:type="character" w:styleId="WW8Num34z5">
    <w:name w:val="WW8Num34z5"/>
    <w:qFormat/>
    <w:rPr/>
  </w:style>
  <w:style w:type="character" w:styleId="WW8Num34z6">
    <w:name w:val="WW8Num34z6"/>
    <w:qFormat/>
    <w:rPr/>
  </w:style>
  <w:style w:type="character" w:styleId="WW8Num34z7">
    <w:name w:val="WW8Num34z7"/>
    <w:qFormat/>
    <w:rPr/>
  </w:style>
  <w:style w:type="character" w:styleId="WW8Num34z8">
    <w:name w:val="WW8Num34z8"/>
    <w:qFormat/>
    <w:rPr/>
  </w:style>
  <w:style w:type="character" w:styleId="WW8Num35z0">
    <w:name w:val="WW8Num35z0"/>
    <w:qFormat/>
    <w:rPr/>
  </w:style>
  <w:style w:type="character" w:styleId="WW8Num35z1">
    <w:name w:val="WW8Num35z1"/>
    <w:qFormat/>
    <w:rPr/>
  </w:style>
  <w:style w:type="character" w:styleId="WW8Num35z2">
    <w:name w:val="WW8Num35z2"/>
    <w:qFormat/>
    <w:rPr/>
  </w:style>
  <w:style w:type="character" w:styleId="WW8Num35z3">
    <w:name w:val="WW8Num35z3"/>
    <w:qFormat/>
    <w:rPr/>
  </w:style>
  <w:style w:type="character" w:styleId="WW8Num35z4">
    <w:name w:val="WW8Num35z4"/>
    <w:qFormat/>
    <w:rPr/>
  </w:style>
  <w:style w:type="character" w:styleId="WW8Num35z5">
    <w:name w:val="WW8Num35z5"/>
    <w:qFormat/>
    <w:rPr/>
  </w:style>
  <w:style w:type="character" w:styleId="WW8Num35z6">
    <w:name w:val="WW8Num35z6"/>
    <w:qFormat/>
    <w:rPr/>
  </w:style>
  <w:style w:type="character" w:styleId="WW8Num35z7">
    <w:name w:val="WW8Num35z7"/>
    <w:qFormat/>
    <w:rPr/>
  </w:style>
  <w:style w:type="character" w:styleId="WW8Num35z8">
    <w:name w:val="WW8Num35z8"/>
    <w:qFormat/>
    <w:rPr/>
  </w:style>
  <w:style w:type="character" w:styleId="WW8Num36z0">
    <w:name w:val="WW8Num36z0"/>
    <w:qFormat/>
    <w:rPr>
      <w:rFonts w:ascii="Times New Roman" w:hAnsi="Times New Roman" w:cs="Times New Roman"/>
    </w:rPr>
  </w:style>
  <w:style w:type="character" w:styleId="WW8Num37z0">
    <w:name w:val="WW8Num37z0"/>
    <w:qFormat/>
    <w:rPr>
      <w:rFonts w:ascii="Times New Roman" w:hAnsi="Times New Roman" w:eastAsia="Times New Roman" w:cs="Times New Roman"/>
    </w:rPr>
  </w:style>
  <w:style w:type="character" w:styleId="WW8Num37z1">
    <w:name w:val="WW8Num37z1"/>
    <w:qFormat/>
    <w:rPr>
      <w:rFonts w:ascii="Courier New" w:hAnsi="Courier New" w:cs="Courier New"/>
    </w:rPr>
  </w:style>
  <w:style w:type="character" w:styleId="WW8Num37z2">
    <w:name w:val="WW8Num37z2"/>
    <w:qFormat/>
    <w:rPr>
      <w:rFonts w:ascii="Wingdings" w:hAnsi="Wingdings" w:cs="Wingdings"/>
    </w:rPr>
  </w:style>
  <w:style w:type="character" w:styleId="WW8Num37z3">
    <w:name w:val="WW8Num37z3"/>
    <w:qFormat/>
    <w:rPr>
      <w:rFonts w:ascii="Symbol" w:hAnsi="Symbol" w:cs="Symbol"/>
    </w:rPr>
  </w:style>
  <w:style w:type="character" w:styleId="WW8Num38z0">
    <w:name w:val="WW8Num38z0"/>
    <w:qFormat/>
    <w:rPr>
      <w:rFonts w:ascii="Times New Roman" w:hAnsi="Times New Roman" w:cs="Times New Roman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WW8NumSt24z0">
    <w:name w:val="WW8NumSt24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Style14">
    <w:name w:val="Основной текст Знак"/>
    <w:basedOn w:val="Style11"/>
    <w:qFormat/>
    <w:rPr>
      <w:rFonts w:ascii="Arial" w:hAnsi="Arial" w:cs="Arial"/>
      <w:b/>
      <w:sz w:val="28"/>
    </w:rPr>
  </w:style>
  <w:style w:type="character" w:styleId="Style15">
    <w:name w:val="Верхний колонтитул Знак"/>
    <w:basedOn w:val="Style11"/>
    <w:qFormat/>
    <w:rPr/>
  </w:style>
  <w:style w:type="character" w:styleId="Style16">
    <w:name w:val="Нижний колонтитул Знак"/>
    <w:basedOn w:val="Style11"/>
    <w:qFormat/>
    <w:rPr/>
  </w:style>
  <w:style w:type="character" w:styleId="Style17">
    <w:name w:val="Интернет-ссылка"/>
    <w:rPr>
      <w:color w:val="000080"/>
      <w:u w:val="single"/>
      <w:lang w:val="zxx" w:eastAsia="zxx" w:bidi="zxx"/>
    </w:rPr>
  </w:style>
  <w:style w:type="paragraph" w:styleId="Style18">
    <w:name w:val="Заголовок"/>
    <w:next w:val="Style19"/>
    <w:qFormat/>
    <w:pPr>
      <w:widowControl w:val="false"/>
      <w:autoSpaceDE w:val="false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9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20">
    <w:name w:val="List"/>
    <w:basedOn w:val="Style19"/>
    <w:pPr/>
    <w:rPr>
      <w:rFonts w:cs="Mangal"/>
    </w:rPr>
  </w:style>
  <w:style w:type="paragraph" w:styleId="Style21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2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3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4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5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6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7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8">
    <w:name w:val="Без интервала"/>
    <w:qFormat/>
    <w:pPr>
      <w:widowControl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9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30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32">
    <w:name w:val="Нормальный"/>
    <w:qFormat/>
    <w:pPr>
      <w:widowControl w:val="false"/>
      <w:autoSpaceDE w:val="false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ConsPlusTitle">
    <w:name w:val="ConsPlusTitle"/>
    <w:qFormat/>
    <w:pPr>
      <w:widowControl w:val="false"/>
      <w:autoSpaceDE w:val="false"/>
    </w:pPr>
    <w:rPr>
      <w:rFonts w:ascii="Times New Roman" w:hAnsi="Times New Roman" w:eastAsia="Times New Roman" w:cs="Times New Roman"/>
      <w:b/>
      <w:bCs/>
      <w:color w:val="auto"/>
      <w:sz w:val="28"/>
      <w:szCs w:val="28"/>
      <w:lang w:val="ru-RU" w:bidi="ar-SA" w:eastAsia="zh-CN"/>
    </w:rPr>
  </w:style>
  <w:style w:type="paragraph" w:styleId="ConsNormal">
    <w:name w:val="ConsNormal"/>
    <w:qFormat/>
    <w:pPr>
      <w:widowControl/>
      <w:autoSpaceDE w:val="false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ConsNonformat">
    <w:name w:val="ConsNonformat"/>
    <w:qFormat/>
    <w:pPr>
      <w:widowControl/>
      <w:autoSpaceDE w:val="false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ConsPlusCell">
    <w:name w:val="ConsPlusCell"/>
    <w:qFormat/>
    <w:pPr>
      <w:widowControl/>
      <w:autoSpaceDE w:val="false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Style33">
    <w:name w:val="Содержимое врезки"/>
    <w:basedOn w:val="Normal"/>
    <w:qFormat/>
    <w:pPr/>
    <w:rPr/>
  </w:style>
  <w:style w:type="paragraph" w:styleId="Style34">
    <w:name w:val="Содержимое таблицы"/>
    <w:basedOn w:val="Normal"/>
    <w:qFormat/>
    <w:pPr>
      <w:suppressLineNumbers/>
    </w:pPr>
    <w:rPr/>
  </w:style>
  <w:style w:type="paragraph" w:styleId="Style35">
    <w:name w:val="Заголовок таблицы"/>
    <w:basedOn w:val="Style34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  <w:style w:type="numbering" w:styleId="WW8Num24">
    <w:name w:val="WW8Num24"/>
    <w:qFormat/>
  </w:style>
  <w:style w:type="numbering" w:styleId="WW8Num25">
    <w:name w:val="WW8Num25"/>
    <w:qFormat/>
  </w:style>
  <w:style w:type="numbering" w:styleId="WW8Num26">
    <w:name w:val="WW8Num26"/>
    <w:qFormat/>
  </w:style>
  <w:style w:type="numbering" w:styleId="WW8Num27">
    <w:name w:val="WW8Num27"/>
    <w:qFormat/>
  </w:style>
  <w:style w:type="numbering" w:styleId="WW8Num28">
    <w:name w:val="WW8Num28"/>
    <w:qFormat/>
  </w:style>
  <w:style w:type="numbering" w:styleId="WW8Num29">
    <w:name w:val="WW8Num29"/>
    <w:qFormat/>
  </w:style>
  <w:style w:type="numbering" w:styleId="WW8Num30">
    <w:name w:val="WW8Num30"/>
    <w:qFormat/>
  </w:style>
  <w:style w:type="numbering" w:styleId="WW8Num31">
    <w:name w:val="WW8Num31"/>
    <w:qFormat/>
  </w:style>
  <w:style w:type="numbering" w:styleId="WW8Num32">
    <w:name w:val="WW8Num32"/>
    <w:qFormat/>
  </w:style>
  <w:style w:type="numbering" w:styleId="WW8Num33">
    <w:name w:val="WW8Num33"/>
    <w:qFormat/>
  </w:style>
  <w:style w:type="numbering" w:styleId="WW8Num34">
    <w:name w:val="WW8Num34"/>
    <w:qFormat/>
  </w:style>
  <w:style w:type="numbering" w:styleId="WW8Num35">
    <w:name w:val="WW8Num35"/>
    <w:qFormat/>
  </w:style>
  <w:style w:type="numbering" w:styleId="WW8Num36">
    <w:name w:val="WW8Num36"/>
    <w:qFormat/>
  </w:style>
  <w:style w:type="numbering" w:styleId="WW8Num37">
    <w:name w:val="WW8Num37"/>
    <w:qFormat/>
  </w:style>
  <w:style w:type="numbering" w:styleId="WW8Num38">
    <w:name w:val="WW8Num38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consultantplus://offline/ref=1183EB478FB1B8F121DD7B73E034B1FBAD8CA3DC50BB847197535F0F07363D4BC422B5BE7E6B6FtEF" TargetMode="External"/><Relationship Id="rId4" Type="http://schemas.openxmlformats.org/officeDocument/2006/relationships/hyperlink" Target="consultantplus://offline/ref=1183EB478FB1B8F121DD7B73E034B1FBAD8CA3DC50BB847197535F0F07363D4BC422B5B87B626Ft5F" TargetMode="External"/><Relationship Id="rId5" Type="http://schemas.openxmlformats.org/officeDocument/2006/relationships/hyperlink" Target="consultantplus://offline/ref=1183EB478FB1B8F121DD7B73E034B1FBAD8CA3DC50BB847197535F0F07363D4BC422B5BC7E6BF3F06DtAF" TargetMode="External"/><Relationship Id="rId6" Type="http://schemas.openxmlformats.org/officeDocument/2006/relationships/hyperlink" Target="consultantplus://offline/ref=3F1302EAC6728A67476F57BCC152AF941C8587E2237F3C150484C184BE35D3B578696661E55EoCu1F" TargetMode="External"/><Relationship Id="rId7" Type="http://schemas.openxmlformats.org/officeDocument/2006/relationships/hyperlink" Target="consultantplus://offline/ref=6BF47E39319B04FB6DD9619E0D3801F34C8C5181E915A6FF8BF2CD9B6B6C95B71B7AD282A62BE079b7v9F" TargetMode="External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Постановление_x0000__x0000_</Template>
  <TotalTime>390</TotalTime>
  <Application>LibreOffice/6.1.3.2$Windows_X86_64 LibreOffice_project/86daf60bf00efa86ad547e59e09d6bb77c699acb</Application>
  <Pages>29</Pages>
  <Words>4983</Words>
  <Characters>32484</Characters>
  <CharactersWithSpaces>37258</CharactersWithSpaces>
  <Paragraphs>1355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2016-12-19T20:31:00Z</dcterms:created>
  <dc:creator>Катышева Е. В.</dc:creator>
  <dc:description/>
  <cp:keywords/>
  <dc:language>ru-RU</dc:language>
  <cp:lastModifiedBy>Саша</cp:lastModifiedBy>
  <cp:lastPrinted>2018-12-17T09:26:00Z</cp:lastPrinted>
  <dcterms:modified xsi:type="dcterms:W3CDTF">2018-12-18T21:19:00Z</dcterms:modified>
  <cp:revision>26</cp:revision>
  <dc:subject/>
  <dc:title>ПОСТАНОВЛЕНИЕ</dc:title>
</cp:coreProperties>
</file>