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Arial" w:cs="Arial" w:ascii="Arial" w:hAnsi="Arial"/>
          <w:sz w:val="24"/>
          <w:szCs w:val="24"/>
        </w:rPr>
        <w:t xml:space="preserve">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1"/>
        </w:numPr>
        <w:spacing w:lineRule="auto" w:line="240" w:before="0" w:after="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1"/>
        </w:numPr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</w:r>
    </w:p>
    <w:p>
      <w:pPr>
        <w:pStyle w:val="1"/>
        <w:numPr>
          <w:ilvl w:val="0"/>
          <w:numId w:val="1"/>
        </w:numPr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28.06.2018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23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jc w:val="center"/>
        <w:rPr/>
      </w:pPr>
      <w:r>
        <w:rPr>
          <w:rFonts w:cs="Arial" w:ascii="Arial" w:hAnsi="Arial"/>
          <w:b/>
          <w:sz w:val="32"/>
          <w:szCs w:val="32"/>
        </w:rPr>
        <w:t>О внесении изменений  в решение поселкового Совета рабочего поселка Шаранга Шарангского муниципального района Нижегородской области от 19.12.2017 года №48 «О бюджете поселения на 2018 год»</w:t>
      </w:r>
    </w:p>
    <w:p>
      <w:pPr>
        <w:pStyle w:val="ConsPlusNormal1"/>
        <w:widowControl/>
        <w:ind w:firstLine="567"/>
        <w:rPr>
          <w:rFonts w:ascii="Arial" w:hAnsi="Arial" w:cs="Arial"/>
          <w:b/>
          <w:b/>
          <w:sz w:val="24"/>
          <w:szCs w:val="24"/>
        </w:rPr>
      </w:pPr>
      <w:r>
        <w:rPr>
          <w:rFonts w:cs="Arial"/>
          <w:b/>
          <w:sz w:val="24"/>
          <w:szCs w:val="24"/>
        </w:rPr>
      </w:r>
    </w:p>
    <w:p>
      <w:pPr>
        <w:pStyle w:val="ConsPlusTitle"/>
        <w:widowControl/>
        <w:ind w:firstLine="567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  <w:t>В соответствии с Уставом рабочего поселка Шаранга Шарангского муниципального района Нижегородской области,  поселковый Совет рабочего посёлка Шаранга Шарангского муниципального района Нижегородской области РЕШИЛ:</w:t>
      </w:r>
    </w:p>
    <w:p>
      <w:pPr>
        <w:pStyle w:val="Normal"/>
        <w:jc w:val="both"/>
        <w:rPr/>
      </w:pPr>
      <w:r>
        <w:rPr>
          <w:rFonts w:eastAsia="Arial" w:cs="Arial" w:ascii="Arial" w:hAnsi="Arial"/>
          <w:b/>
          <w:sz w:val="24"/>
          <w:szCs w:val="24"/>
        </w:rPr>
        <w:t xml:space="preserve">     </w:t>
      </w:r>
      <w:r>
        <w:rPr>
          <w:rFonts w:eastAsia="Arial" w:cs="Arial" w:ascii="Arial" w:hAnsi="Arial"/>
          <w:sz w:val="24"/>
          <w:szCs w:val="24"/>
        </w:rPr>
        <w:t xml:space="preserve">    </w:t>
      </w:r>
      <w:r>
        <w:rPr>
          <w:rFonts w:cs="Arial" w:ascii="Arial" w:hAnsi="Arial"/>
          <w:sz w:val="24"/>
          <w:szCs w:val="24"/>
        </w:rPr>
        <w:t>1.Внести в решение поселкового Совета рабочего поселка Шаранга Шарангского муниципального района Нижегородской области от 19.12.2017 года №48 «О бюджете поселения на 2018 год» следующие изменения :</w:t>
      </w:r>
    </w:p>
    <w:p>
      <w:pPr>
        <w:pStyle w:val="Normal"/>
        <w:rPr/>
      </w:pPr>
      <w:r>
        <w:rPr>
          <w:rFonts w:cs="Arial" w:ascii="Arial" w:hAnsi="Arial"/>
          <w:sz w:val="24"/>
          <w:szCs w:val="24"/>
        </w:rPr>
        <w:t>1.1. «Статью 1 изложить в следующей редакции :</w:t>
      </w:r>
    </w:p>
    <w:p>
      <w:pPr>
        <w:pStyle w:val="Normal"/>
        <w:rPr/>
      </w:pPr>
      <w:r>
        <w:rPr>
          <w:rFonts w:eastAsia="Arial" w:cs="Arial" w:ascii="Arial" w:hAnsi="Arial"/>
          <w:sz w:val="24"/>
          <w:szCs w:val="24"/>
        </w:rPr>
        <w:t xml:space="preserve">        </w:t>
      </w:r>
      <w:r>
        <w:rPr>
          <w:rFonts w:cs="Arial" w:ascii="Arial" w:hAnsi="Arial"/>
          <w:sz w:val="24"/>
          <w:szCs w:val="24"/>
        </w:rPr>
        <w:t>Статья 1.  Утвердить основные характеристики бюджета поселения на 2018 год: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</w:t>
      </w:r>
      <w:r>
        <w:rPr>
          <w:rFonts w:cs="Arial" w:ascii="Arial" w:hAnsi="Arial"/>
          <w:sz w:val="24"/>
          <w:szCs w:val="24"/>
        </w:rPr>
        <w:t>1) Общий объем доходов в сумме 37370,0тыс.руб.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</w:t>
      </w:r>
      <w:r>
        <w:rPr>
          <w:rFonts w:cs="Arial" w:ascii="Arial" w:hAnsi="Arial"/>
          <w:sz w:val="24"/>
          <w:szCs w:val="24"/>
        </w:rPr>
        <w:t>2) Общий объем расходов в сумме 38775,0 тыс.руб.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</w:t>
      </w:r>
      <w:r>
        <w:rPr>
          <w:rFonts w:cs="Arial" w:ascii="Arial" w:hAnsi="Arial"/>
          <w:sz w:val="24"/>
          <w:szCs w:val="24"/>
        </w:rPr>
        <w:t>3) Размер дефицита в сумме 1405,0 тыс.руб.</w:t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>1.2. Приложения 3-7 изложить в новой редакции согласно приложению.</w:t>
      </w:r>
    </w:p>
    <w:p>
      <w:pPr>
        <w:pStyle w:val="Normal"/>
        <w:ind w:left="36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Решение вступает в силу со дня его подписания.</w:t>
      </w:r>
    </w:p>
    <w:p>
      <w:pPr>
        <w:pStyle w:val="Normal"/>
        <w:ind w:left="36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left" w:pos="7655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М.В.Михеева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Приложение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от 28.06.2018 №23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</w:r>
    </w:p>
    <w:p>
      <w:pPr>
        <w:pStyle w:val="Style20"/>
        <w:jc w:val="right"/>
        <w:rPr/>
      </w:pPr>
      <w:r>
        <w:rPr>
          <w:rFonts w:cs="Arial" w:ascii="Arial" w:hAnsi="Arial"/>
          <w:sz w:val="20"/>
          <w:szCs w:val="20"/>
        </w:rPr>
        <w:t>«Приложение №3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«О бюджете поселения на 2018 год»</w:t>
      </w:r>
    </w:p>
    <w:p>
      <w:pPr>
        <w:pStyle w:val="ConsPlusNormal1"/>
        <w:ind w:left="4536" w:firstLine="567"/>
        <w:jc w:val="right"/>
        <w:rPr/>
      </w:pPr>
      <w:r>
        <w:rPr/>
        <w:t>от 19.12.2017 №48</w:t>
      </w:r>
    </w:p>
    <w:p>
      <w:pPr>
        <w:pStyle w:val="Normal"/>
        <w:tabs>
          <w:tab w:val="left" w:pos="5442" w:leader="none"/>
        </w:tabs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Поступление доходов по группам, подгруппам и статьям</w:t>
      </w:r>
    </w:p>
    <w:p>
      <w:pPr>
        <w:pStyle w:val="Normal"/>
        <w:tabs>
          <w:tab w:val="left" w:pos="5442" w:leader="none"/>
        </w:tabs>
        <w:jc w:val="center"/>
        <w:rPr/>
      </w:pPr>
      <w:r>
        <w:rPr>
          <w:rFonts w:cs="Arial" w:ascii="Arial" w:hAnsi="Arial"/>
          <w:b/>
        </w:rPr>
        <w:t>бюджетной классификации на 2018 год</w:t>
      </w:r>
    </w:p>
    <w:p>
      <w:pPr>
        <w:pStyle w:val="Normal"/>
        <w:tabs>
          <w:tab w:val="left" w:pos="5442" w:leader="none"/>
        </w:tabs>
        <w:jc w:val="both"/>
        <w:rPr/>
      </w:pPr>
      <w:r>
        <w:rPr>
          <w:rFonts w:eastAsia="Arial" w:cs="Arial" w:ascii="Arial" w:hAnsi="Arial"/>
          <w:b/>
        </w:rPr>
        <w:t xml:space="preserve">                                                                                                                                               </w:t>
      </w:r>
      <w:r>
        <w:rPr/>
        <w:t>тыс. руб.</w:t>
      </w:r>
    </w:p>
    <w:tbl>
      <w:tblPr>
        <w:tblW w:w="9478" w:type="dxa"/>
        <w:jc w:val="left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2628"/>
        <w:gridCol w:w="5580"/>
        <w:gridCol w:w="1270"/>
      </w:tblGrid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Код бюджетной классификации Российской Федерации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Наименование доходов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Сумма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10000000000000000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 Налоговые и неналоговые доходы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14508,5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10100000000000000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1.1. Налоги на прибыль, доходы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6657,9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10102000010000110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1.1.1. Налог на доходы физических лиц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6657,9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10102010010000110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6601,6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10102020010000110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1.1.1.2. 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23,0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10102030010000110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1.1.1.3. Налог на доходы физических лиц с доходов, полученных физическими лицами в соответствии со статьей 228 Налогового кодекса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33,3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10300000000000000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1805,3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sz w:val="22"/>
                <w:szCs w:val="22"/>
              </w:rPr>
              <w:t>10302000010000110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1805,3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10302230010000110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</w:t>
            </w:r>
            <w:r>
              <w:rPr>
                <w:rFonts w:cs="Arial" w:ascii="Arial" w:hAnsi="Arial"/>
                <w:sz w:val="22"/>
                <w:szCs w:val="22"/>
              </w:rPr>
              <w:t>733,0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10302240010000110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1.2.1.2.Доходы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7,2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10302250010000110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1207,7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10302260010000110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-142,6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10500000000000000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1.3. Налоги на совокупный доход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28,1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10503010010000110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1.3.1. Единый сельскохозяйственный налог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  </w:t>
            </w:r>
            <w:r>
              <w:rPr>
                <w:rFonts w:cs="Arial" w:ascii="Arial" w:hAnsi="Arial"/>
                <w:sz w:val="22"/>
                <w:szCs w:val="22"/>
              </w:rPr>
              <w:t>28,1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10600000000000000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1.4. Налоги на имущество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4914,1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10601030130000110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1.4.1. Налог на имущество физических лиц, взимаемый по ставкам, применяемым к объектам налогообложения, расположенным в границах городских поселений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  </w:t>
            </w:r>
            <w:r>
              <w:rPr>
                <w:rFonts w:cs="Arial" w:ascii="Arial" w:hAnsi="Arial"/>
                <w:sz w:val="22"/>
                <w:szCs w:val="22"/>
              </w:rPr>
              <w:t>978,7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10606000000000110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1.4.2. Земельный налог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3935,4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10606030000000110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1.4.2.1. Земельный налог с организаций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</w:t>
            </w:r>
            <w:r>
              <w:rPr>
                <w:rFonts w:cs="Arial" w:ascii="Arial" w:hAnsi="Arial"/>
                <w:sz w:val="22"/>
                <w:szCs w:val="22"/>
              </w:rPr>
              <w:t>2047,4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10606033130000110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1.4.2.1.1. Земельный налог с организаций, обладающих земельным участком, расположенным в границах городских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</w:t>
            </w:r>
            <w:r>
              <w:rPr>
                <w:rFonts w:cs="Arial" w:ascii="Arial" w:hAnsi="Arial"/>
                <w:sz w:val="22"/>
                <w:szCs w:val="22"/>
              </w:rPr>
              <w:t>2047,4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10606040000000110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1.4.2.2.  Земельный налог  с физических лиц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center"/>
              <w:rPr/>
            </w:pPr>
            <w:r>
              <w:rPr>
                <w:rFonts w:cs="Arial" w:ascii="Arial" w:hAnsi="Arial"/>
                <w:sz w:val="22"/>
                <w:szCs w:val="22"/>
                <w:lang w:val="en-US"/>
              </w:rPr>
              <w:t>1</w:t>
            </w:r>
            <w:r>
              <w:rPr>
                <w:rFonts w:cs="Arial" w:ascii="Arial" w:hAnsi="Arial"/>
                <w:sz w:val="22"/>
                <w:szCs w:val="22"/>
              </w:rPr>
              <w:t>888,0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10606043130000110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1.4.2.2.1. Земельный налог с физических лиц, обладающих земельным участком, расположенным в границах городских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1888,0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  <w:b/>
                <w:sz w:val="22"/>
                <w:szCs w:val="22"/>
              </w:rPr>
              <w:t>11100000000000000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1.5.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sz w:val="22"/>
                <w:szCs w:val="22"/>
              </w:rPr>
              <w:t xml:space="preserve">      </w:t>
            </w:r>
            <w:r>
              <w:rPr>
                <w:rFonts w:cs="Arial" w:ascii="Arial" w:hAnsi="Arial"/>
                <w:b/>
                <w:sz w:val="22"/>
                <w:szCs w:val="22"/>
              </w:rPr>
              <w:t>850,1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11105000000000120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1.5.1. Доходы,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</w:t>
            </w:r>
            <w:r>
              <w:rPr>
                <w:rFonts w:cs="Arial" w:ascii="Arial" w:hAnsi="Arial"/>
                <w:sz w:val="22"/>
                <w:szCs w:val="22"/>
              </w:rPr>
              <w:t>850,1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11105013130000120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1.5.1.1. 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</w:t>
            </w:r>
            <w:r>
              <w:rPr>
                <w:rFonts w:cs="Arial" w:ascii="Arial" w:hAnsi="Arial"/>
                <w:sz w:val="22"/>
                <w:szCs w:val="22"/>
              </w:rPr>
              <w:t>819,0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11105035130000120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1.5.1.2. Доходы от сдачи в аренду имущества, находящегося в оперативном управлении органов управления городских поселений и созданных ими учреждений (за исключением имущества муниципальных бюджетных и  автономных учреждений)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</w:t>
            </w:r>
            <w:r>
              <w:rPr>
                <w:rFonts w:cs="Arial" w:ascii="Arial" w:hAnsi="Arial"/>
                <w:sz w:val="22"/>
                <w:szCs w:val="22"/>
              </w:rPr>
              <w:t>31,1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11400000000000000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1.6. Доходы от продажи материальных и нематериальных активов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sz w:val="22"/>
                <w:szCs w:val="22"/>
              </w:rPr>
              <w:t xml:space="preserve">       </w:t>
            </w:r>
            <w:r>
              <w:rPr>
                <w:rFonts w:cs="Arial" w:ascii="Arial" w:hAnsi="Arial"/>
                <w:b/>
                <w:sz w:val="22"/>
                <w:szCs w:val="22"/>
              </w:rPr>
              <w:t>78,0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11406000000000430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1.6.1. Доходы от продажи земельных участков, находящихся в государственной и муниципальной собственности (за исключением земельных участков бюджетных и  автономных учреждений)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50" w:leader="none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   </w:t>
            </w:r>
            <w:r>
              <w:rPr>
                <w:rFonts w:cs="Arial" w:ascii="Arial" w:hAnsi="Arial"/>
                <w:sz w:val="22"/>
                <w:szCs w:val="22"/>
              </w:rPr>
              <w:t>78,0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11406013130000430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1.6.1.1. Доходы от продажи земельных участков,  государственная собственность на которые не разграничена и которые расположены в границах городских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</w:t>
            </w:r>
            <w:r>
              <w:rPr>
                <w:rFonts w:cs="Arial" w:ascii="Arial" w:hAnsi="Arial"/>
                <w:sz w:val="22"/>
                <w:szCs w:val="22"/>
              </w:rPr>
              <w:t>78,0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11705000000000180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1.7. Прочие неналоговые доходы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center"/>
              <w:rPr/>
            </w:pPr>
            <w:r>
              <w:rPr>
                <w:rFonts w:cs="Arial" w:ascii="Arial" w:hAnsi="Arial"/>
                <w:b/>
                <w:sz w:val="22"/>
                <w:szCs w:val="22"/>
              </w:rPr>
              <w:t>175,0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11705050130000180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1.7.1. Прочие неналоговые доходы бюджетов городских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175,0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20000000000000000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2. Безвозмездные поступления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21992,8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20200000000000000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center"/>
              <w:rPr/>
            </w:pPr>
            <w:r>
              <w:rPr>
                <w:rFonts w:cs="Arial" w:ascii="Arial" w:hAnsi="Arial"/>
                <w:sz w:val="22"/>
                <w:szCs w:val="22"/>
              </w:rPr>
              <w:t>21227,7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20210000000000151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14054,0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20215001130000151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2.1.1.1. Дотации бюджетам городских поселений на выравнивание бюджетной обеспеченности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</w:t>
            </w:r>
            <w:r>
              <w:rPr>
                <w:rFonts w:cs="Arial" w:ascii="Arial" w:hAnsi="Arial"/>
                <w:sz w:val="22"/>
                <w:szCs w:val="22"/>
              </w:rPr>
              <w:t>14054,0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20230000000000151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2.1.2.Субвенции бюджетам субъектов Российской Федерации и муниципальных образований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sz w:val="22"/>
                <w:szCs w:val="22"/>
              </w:rPr>
              <w:t xml:space="preserve">   </w:t>
            </w:r>
            <w:r>
              <w:rPr>
                <w:rFonts w:cs="Arial" w:ascii="Arial" w:hAnsi="Arial"/>
                <w:b/>
                <w:sz w:val="22"/>
                <w:szCs w:val="22"/>
              </w:rPr>
              <w:t>305,0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20235118130110151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2.1.2.1.Субвенции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center"/>
              <w:rPr/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</w:t>
            </w:r>
            <w:r>
              <w:rPr>
                <w:rFonts w:cs="Arial" w:ascii="Arial" w:hAnsi="Arial"/>
                <w:sz w:val="22"/>
                <w:szCs w:val="22"/>
              </w:rPr>
              <w:t>305,0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20200000000000151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2.1.3. Иные межбюджетные трансферты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sz w:val="22"/>
                <w:szCs w:val="22"/>
              </w:rPr>
              <w:t xml:space="preserve">     </w:t>
            </w:r>
            <w:r>
              <w:rPr>
                <w:rFonts w:cs="Arial" w:ascii="Arial" w:hAnsi="Arial"/>
                <w:b/>
                <w:sz w:val="22"/>
                <w:szCs w:val="22"/>
              </w:rPr>
              <w:t>7737,4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20245160130000151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2.1.3.1.Межбюджетные трансферты, передаваемые бюджетам городских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225,2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20249999130000151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2.1.3.2. Прочие межбюджетные трансферты, передаваемые бюджетам городских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</w:t>
            </w:r>
            <w:r>
              <w:rPr>
                <w:rFonts w:cs="Arial" w:ascii="Arial" w:hAnsi="Arial"/>
                <w:sz w:val="22"/>
                <w:szCs w:val="22"/>
              </w:rPr>
              <w:t>4644,1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2.1.3.1.1. Прочие межбюджетные трансферты на поддержку мер по обеспечению сбалансированности бюджетов городских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 </w:t>
            </w:r>
            <w:r>
              <w:rPr>
                <w:rFonts w:cs="Arial" w:ascii="Arial" w:hAnsi="Arial"/>
                <w:sz w:val="22"/>
                <w:szCs w:val="22"/>
              </w:rPr>
              <w:t>2887,5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2.1.3.1.2. Субсидии на повышение минимального размера оплаты труда с 1мая 2018года работникам муниципальных учреждений и органов местного самоуправления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 </w:t>
            </w:r>
            <w:r>
              <w:rPr>
                <w:rFonts w:cs="Arial" w:ascii="Arial" w:hAnsi="Arial"/>
                <w:sz w:val="22"/>
                <w:szCs w:val="22"/>
              </w:rPr>
              <w:t>15,8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20249999130000151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2.1.3.1.3. Прочие межбюджетные трансферты, передаваемые бюджетам городских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1740,8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20204999139000151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2.1.3.3.Прочие межбюджетные трансферты ,передаваемые бюджетам городских поселений по поддержке местных инициатив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1999,4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20405099139000180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2.2.Прочие безвозмездные поступления от негосударственных организаций в бюджеты городских поселений(средства безвозмездных поступлений от организаций и фондов по проекту по поддержке местных инициатив)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542,6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20705039139000180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2.3. Прочие безвозмездные поступления в бюджеты городских поселений (средства безвозмездных поступлений от физических лиц по проекту по поддержке местных инициатив)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222,5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Всего доходов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5442" w:leader="none"/>
              </w:tabs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eastAsia="Arial" w:cs="Arial" w:ascii="Arial" w:hAnsi="Arial"/>
                <w:b/>
                <w:sz w:val="22"/>
                <w:szCs w:val="22"/>
              </w:rPr>
              <w:t xml:space="preserve">   </w:t>
            </w:r>
            <w:r>
              <w:rPr>
                <w:rFonts w:cs="Arial" w:ascii="Arial" w:hAnsi="Arial"/>
                <w:b/>
                <w:sz w:val="22"/>
                <w:szCs w:val="22"/>
              </w:rPr>
              <w:t>37370,0</w:t>
            </w:r>
          </w:p>
        </w:tc>
      </w:tr>
    </w:tbl>
    <w:p>
      <w:pPr>
        <w:pStyle w:val="ConsPlusNormal1"/>
        <w:ind w:left="4536" w:firstLine="567"/>
        <w:jc w:val="right"/>
        <w:rPr/>
      </w:pPr>
      <w:r>
        <w:rPr/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</w:t>
      </w:r>
    </w:p>
    <w:p>
      <w:pPr>
        <w:pStyle w:val="Style20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Приложение №4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«О бюджете поселения на 2018 год»</w:t>
      </w:r>
    </w:p>
    <w:p>
      <w:pPr>
        <w:pStyle w:val="ConsPlusNormal1"/>
        <w:ind w:left="4536" w:firstLine="567"/>
        <w:jc w:val="right"/>
        <w:rPr/>
      </w:pPr>
      <w:r>
        <w:rPr/>
        <w:t>от 19.12.2017 №48</w:t>
      </w:r>
    </w:p>
    <w:p>
      <w:pPr>
        <w:pStyle w:val="ConsPlusNormal1"/>
        <w:ind w:left="4536" w:firstLine="567"/>
        <w:jc w:val="right"/>
        <w:rPr/>
      </w:pPr>
      <w:r>
        <w:rPr/>
      </w:r>
    </w:p>
    <w:p>
      <w:pPr>
        <w:pStyle w:val="Normal"/>
        <w:ind w:firstLine="360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Источники финансирования дефицита бюджета поселения</w:t>
      </w:r>
    </w:p>
    <w:p>
      <w:pPr>
        <w:pStyle w:val="Normal"/>
        <w:ind w:firstLine="360"/>
        <w:jc w:val="center"/>
        <w:rPr/>
      </w:pPr>
      <w:r>
        <w:rPr>
          <w:rFonts w:cs="Arial" w:ascii="Arial" w:hAnsi="Arial"/>
          <w:b/>
        </w:rPr>
        <w:t>на 2018 год</w:t>
      </w:r>
    </w:p>
    <w:p>
      <w:pPr>
        <w:pStyle w:val="Normal"/>
        <w:ind w:firstLine="360"/>
        <w:jc w:val="right"/>
        <w:rPr>
          <w:rFonts w:ascii="Arial" w:hAnsi="Arial" w:cs="Arial"/>
        </w:rPr>
      </w:pPr>
      <w:r>
        <w:rPr>
          <w:rFonts w:cs="Arial" w:ascii="Arial" w:hAnsi="Arial"/>
        </w:rPr>
        <w:t>тыс.руб.</w:t>
      </w:r>
    </w:p>
    <w:p>
      <w:pPr>
        <w:pStyle w:val="Normal"/>
        <w:ind w:firstLine="36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tbl>
      <w:tblPr>
        <w:tblW w:w="10800" w:type="dxa"/>
        <w:jc w:val="left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7938"/>
        <w:gridCol w:w="1701"/>
        <w:gridCol w:w="10"/>
        <w:gridCol w:w="1141"/>
        <w:gridCol w:w="10"/>
      </w:tblGrid>
      <w:tr>
        <w:trPr>
          <w:tblHeader w:val="true"/>
          <w:trHeight w:val="571" w:hRule="atLeast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  <w:t xml:space="preserve">Сумма </w:t>
            </w:r>
          </w:p>
        </w:tc>
        <w:tc>
          <w:tcPr>
            <w:tcW w:w="1151" w:type="dxa"/>
            <w:tcBorders>
              <w:left w:val="single" w:sz="4" w:space="0" w:color="000000"/>
            </w:tcBorders>
            <w:shd w:fill="auto" w:val="clear"/>
            <w:tcMar>
              <w:left w:w="-5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sz w:val="24"/>
                <w:szCs w:val="24"/>
              </w:rPr>
            </w:pPr>
            <w:r>
              <w:rPr>
                <w:rFonts w:cs="Arial" w:ascii="Arial" w:hAnsi="Arial"/>
                <w:b/>
                <w:sz w:val="24"/>
                <w:szCs w:val="24"/>
              </w:rPr>
            </w:r>
          </w:p>
        </w:tc>
      </w:tr>
      <w:tr>
        <w:trPr/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Изменение остатков средств на счетах по учету средств бюджета</w:t>
            </w: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1405,0</w:t>
            </w:r>
          </w:p>
        </w:tc>
        <w:tc>
          <w:tcPr>
            <w:tcW w:w="1151" w:type="dxa"/>
            <w:tcBorders>
              <w:left w:val="single" w:sz="4" w:space="0" w:color="000000"/>
            </w:tcBorders>
            <w:shd w:fill="auto" w:val="clear"/>
            <w:tcMar>
              <w:left w:w="-5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</w:r>
          </w:p>
        </w:tc>
      </w:tr>
      <w:tr>
        <w:trPr>
          <w:trHeight w:val="260" w:hRule="atLeast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cs="Arial" w:ascii="Arial" w:hAnsi="Arial"/>
                <w:bCs/>
                <w:sz w:val="24"/>
                <w:szCs w:val="24"/>
              </w:rPr>
              <w:t>1405,0</w:t>
            </w:r>
          </w:p>
        </w:tc>
        <w:tc>
          <w:tcPr>
            <w:tcW w:w="1151" w:type="dxa"/>
            <w:gridSpan w:val="2"/>
            <w:tcBorders>
              <w:lef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sz w:val="28"/>
                <w:szCs w:val="28"/>
              </w:rPr>
            </w:pPr>
            <w:r>
              <w:rPr>
                <w:rFonts w:cs="Arial" w:ascii="Arial" w:hAnsi="Arial"/>
                <w:bCs/>
                <w:sz w:val="28"/>
                <w:szCs w:val="28"/>
              </w:rPr>
            </w:r>
          </w:p>
        </w:tc>
      </w:tr>
    </w:tbl>
    <w:p>
      <w:pPr>
        <w:pStyle w:val="Normal"/>
        <w:ind w:firstLine="36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</w:r>
    </w:p>
    <w:p>
      <w:pPr>
        <w:pStyle w:val="Style20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Приложение №5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«О бюджете поселения на 2018 год»</w:t>
      </w:r>
    </w:p>
    <w:p>
      <w:pPr>
        <w:pStyle w:val="ConsPlusNormal1"/>
        <w:ind w:left="4536" w:firstLine="567"/>
        <w:jc w:val="right"/>
        <w:rPr/>
      </w:pPr>
      <w:r>
        <w:rPr/>
        <w:t>от 19.12.2017 №48</w:t>
      </w:r>
    </w:p>
    <w:p>
      <w:pPr>
        <w:pStyle w:val="ConsPlusNormal1"/>
        <w:ind w:left="4536" w:firstLine="567"/>
        <w:jc w:val="right"/>
        <w:rPr/>
      </w:pPr>
      <w:r>
        <w:rPr/>
      </w:r>
    </w:p>
    <w:p>
      <w:pPr>
        <w:pStyle w:val="Normal"/>
        <w:overflowPunct w:val="false"/>
        <w:autoSpaceDE w:val="false"/>
        <w:jc w:val="center"/>
        <w:textAlignment w:val="baseline"/>
        <w:rPr>
          <w:rFonts w:ascii="Arial" w:hAnsi="Arial" w:cs="Arial"/>
          <w:b/>
          <w:b/>
          <w:kern w:val="2"/>
        </w:rPr>
      </w:pPr>
      <w:r>
        <w:rPr>
          <w:rFonts w:cs="Arial" w:ascii="Arial" w:hAnsi="Arial"/>
          <w:b/>
          <w:kern w:val="2"/>
        </w:rPr>
        <w:t xml:space="preserve">Распределение бюджетных ассигнований </w:t>
      </w:r>
    </w:p>
    <w:p>
      <w:pPr>
        <w:pStyle w:val="Normal"/>
        <w:overflowPunct w:val="false"/>
        <w:autoSpaceDE w:val="false"/>
        <w:jc w:val="center"/>
        <w:textAlignment w:val="baseline"/>
        <w:rPr/>
      </w:pPr>
      <w:r>
        <w:rPr>
          <w:rFonts w:cs="Arial" w:ascii="Arial" w:hAnsi="Arial"/>
          <w:b/>
          <w:kern w:val="2"/>
        </w:rPr>
        <w:t>по целевым статьям (муниципальным программам и непрограммным направлениям деятельности), группам видов расходов классификации расходов бюджета                                          на 2018 год</w:t>
      </w:r>
    </w:p>
    <w:p>
      <w:pPr>
        <w:pStyle w:val="Normal"/>
        <w:overflowPunct w:val="false"/>
        <w:autoSpaceDE w:val="false"/>
        <w:jc w:val="right"/>
        <w:textAlignment w:val="baseline"/>
        <w:rPr>
          <w:rFonts w:ascii="Arial" w:hAnsi="Arial" w:cs="Arial"/>
          <w:kern w:val="2"/>
        </w:rPr>
      </w:pPr>
      <w:r>
        <w:rPr>
          <w:rFonts w:cs="Arial" w:ascii="Arial" w:hAnsi="Arial"/>
          <w:kern w:val="2"/>
        </w:rPr>
        <w:t>(тыс. рублей)</w:t>
      </w:r>
    </w:p>
    <w:p>
      <w:pPr>
        <w:pStyle w:val="Normal"/>
        <w:overflowPunct w:val="false"/>
        <w:autoSpaceDE w:val="false"/>
        <w:jc w:val="right"/>
        <w:textAlignment w:val="baseline"/>
        <w:rPr>
          <w:rFonts w:ascii="Arial" w:hAnsi="Arial" w:cs="Arial"/>
          <w:b/>
          <w:b/>
          <w:kern w:val="2"/>
        </w:rPr>
      </w:pPr>
      <w:r>
        <w:rPr>
          <w:rFonts w:cs="Arial" w:ascii="Arial" w:hAnsi="Arial"/>
          <w:b/>
          <w:kern w:val="2"/>
        </w:rPr>
      </w:r>
    </w:p>
    <w:tbl>
      <w:tblPr>
        <w:tblW w:w="9224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4667"/>
        <w:gridCol w:w="11"/>
        <w:gridCol w:w="1701"/>
        <w:gridCol w:w="1134"/>
        <w:gridCol w:w="1711"/>
      </w:tblGrid>
      <w:tr>
        <w:trPr>
          <w:tblHeader w:val="true"/>
          <w:trHeight w:val="143" w:hRule="atLeast"/>
        </w:trPr>
        <w:tc>
          <w:tcPr>
            <w:tcW w:w="46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Наименование</w:t>
            </w:r>
          </w:p>
        </w:tc>
        <w:tc>
          <w:tcPr>
            <w:tcW w:w="2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Код бюджетной классификации</w:t>
            </w:r>
          </w:p>
        </w:tc>
        <w:tc>
          <w:tcPr>
            <w:tcW w:w="17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Сумма</w:t>
            </w:r>
          </w:p>
        </w:tc>
      </w:tr>
      <w:tr>
        <w:trPr>
          <w:tblHeader w:val="true"/>
          <w:trHeight w:val="315" w:hRule="atLeast"/>
        </w:trPr>
        <w:tc>
          <w:tcPr>
            <w:tcW w:w="46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712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ind w:left="-108" w:right="-108" w:hanging="0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7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blHeader w:val="true"/>
          <w:trHeight w:val="637" w:hRule="atLeast"/>
        </w:trPr>
        <w:tc>
          <w:tcPr>
            <w:tcW w:w="46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712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Целевая статья расходов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ind w:left="-108" w:right="-108" w:hanging="0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Вид расходов</w:t>
            </w:r>
          </w:p>
        </w:tc>
        <w:tc>
          <w:tcPr>
            <w:tcW w:w="17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 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/>
                <w:bCs/>
              </w:rPr>
              <w:t>03 0 00 00000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15,0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03 0 02 10040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03 0 02 10040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«Развитие транспортной системы в Шарангском муниципальном районе Нижегородской области на 2018-2020годы»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06 0 00 00000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1805,3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06 2 00 00000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1805,3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06 2 02 07080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1805,3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Муниципальная программа «Пожарная безопасность объектов и населенных пунктов Шарангского муниципального района на 2019-2020годы»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29,5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08 0 30 03000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29,5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08 0  03 03000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29,5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14 0 00 00000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   </w:t>
            </w:r>
            <w:r>
              <w:rPr>
                <w:rFonts w:cs="Arial" w:ascii="Arial" w:hAnsi="Arial"/>
                <w:b/>
                <w:bCs/>
              </w:rPr>
              <w:t>3881,1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Резервный фонд местных администраций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14 1 00 00000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         </w:t>
            </w:r>
            <w:r>
              <w:rPr>
                <w:rFonts w:cs="Arial" w:ascii="Arial" w:hAnsi="Arial"/>
                <w:bCs/>
              </w:rPr>
              <w:t>186,2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Резервный фонд местных администраций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14 1 40 07005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186,2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14 1 40 07005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166,2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Пособия, компенсации и иные социальные выплаты гражданам ,кроме публичных нормативных обязательств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14 1 40 07005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    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3694,9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Иные бюджетные трансферты за счет остатков средств на счетах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14 2 20 01000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197,2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14 2 20 01000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197,2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Капитальный ремонт муниципального жилищного фонда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14 2 20 03502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475,0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</w:rPr>
              <w:t>14 2 20 03502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475,0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за счет субвенции на осуществление государственных полномочий Российской Федерации по первичному воинскому учету на территориях, еде отсутствуют военные комиссариаты.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14 2 20 51180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305,0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государственных(муниципальных ) органов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14 2 20 51180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200,2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14 2 20 51180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                           </w:t>
            </w:r>
            <w:r>
              <w:rPr>
                <w:rFonts w:cs="Arial" w:ascii="Arial" w:hAnsi="Arial"/>
                <w:bCs/>
              </w:rPr>
              <w:t>104,8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бюджетные трансферты на предоставление грантов на награждение победителей смотра-конкурса на название «лучшее муниципальное образование НО в сфере благоустройства и дорожной деятельности»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14 2 20 7480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702,5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</w:rPr>
              <w:t>14 2 20 7480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702,5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за счет субсидии на повышение минимального размера оплаты труда с 1мая 2018года работникам муниципальных  учреждений и органов местного самоуправления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</w:rPr>
              <w:t>14</w:t>
            </w:r>
            <w:r>
              <w:rPr>
                <w:rFonts w:cs="Arial" w:ascii="Arial" w:hAnsi="Arial"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</w:rPr>
              <w:t>2</w:t>
            </w:r>
            <w:r>
              <w:rPr>
                <w:rFonts w:cs="Arial" w:ascii="Arial" w:hAnsi="Arial"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</w:rPr>
              <w:t>20</w:t>
            </w:r>
            <w:r>
              <w:rPr>
                <w:rFonts w:cs="Arial" w:ascii="Arial" w:hAnsi="Arial"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</w:rPr>
              <w:t>S2190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  <w:lang w:val="en-US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  <w:lang w:val="en-US"/>
              </w:rPr>
              <w:t>15.8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lang w:val="en-US"/>
              </w:rPr>
            </w:pPr>
            <w:r>
              <w:rPr>
                <w:rFonts w:cs="Arial" w:ascii="Arial" w:hAnsi="Arial"/>
                <w:b/>
                <w:bCs/>
                <w:lang w:val="en-US"/>
              </w:rPr>
            </w:r>
          </w:p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государственных(муниципальных ) органов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</w:rPr>
              <w:t>14</w:t>
            </w:r>
            <w:r>
              <w:rPr>
                <w:rFonts w:cs="Arial" w:ascii="Arial" w:hAnsi="Arial"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</w:rPr>
              <w:t>2</w:t>
            </w:r>
            <w:r>
              <w:rPr>
                <w:rFonts w:cs="Arial" w:ascii="Arial" w:hAnsi="Arial"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</w:rPr>
              <w:t>20</w:t>
            </w:r>
            <w:r>
              <w:rPr>
                <w:rFonts w:cs="Arial" w:ascii="Arial" w:hAnsi="Arial"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</w:rPr>
              <w:t>S2190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  <w:lang w:val="en-US"/>
              </w:rPr>
              <w:t>100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  <w:lang w:val="en-US"/>
              </w:rPr>
              <w:t>15.8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реализацию проекта по поддержке местных инициатив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</w:rPr>
              <w:t>14</w:t>
            </w:r>
            <w:r>
              <w:rPr>
                <w:rFonts w:cs="Arial" w:ascii="Arial" w:hAnsi="Arial"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</w:rPr>
              <w:t>2</w:t>
            </w:r>
            <w:r>
              <w:rPr>
                <w:rFonts w:cs="Arial" w:ascii="Arial" w:hAnsi="Arial"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</w:rPr>
              <w:t>20</w:t>
            </w:r>
            <w:r>
              <w:rPr>
                <w:rFonts w:cs="Arial" w:ascii="Arial" w:hAnsi="Arial"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</w:rPr>
              <w:t>S2600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1999,4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</w:rPr>
              <w:t>14</w:t>
            </w:r>
            <w:r>
              <w:rPr>
                <w:rFonts w:cs="Arial" w:ascii="Arial" w:hAnsi="Arial"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</w:rPr>
              <w:t>2</w:t>
            </w:r>
            <w:r>
              <w:rPr>
                <w:rFonts w:cs="Arial" w:ascii="Arial" w:hAnsi="Arial"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</w:rPr>
              <w:t>20</w:t>
            </w:r>
            <w:r>
              <w:rPr>
                <w:rFonts w:cs="Arial" w:ascii="Arial" w:hAnsi="Arial"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</w:rPr>
              <w:t>S2600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1999,4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«Экология Шарангского муниципального района на 2018-2020годы»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 xml:space="preserve">17 0 00 00000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563,6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Охрана окружающей среды от загрязнения отходами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563,6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Содержание свалки ТБО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</w:rPr>
              <w:t>17 3 03 00000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300,0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 в области охраны окружающей среды(кроме органов местного самоуправления)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17  3 03 07070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300,0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17  3 03 07070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300,0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Проведение мероприятий по очистке территории в рамках месячника по благоустройству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17  3 07 00000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260,0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Мероприятия  в области охраны окружающей среды(кроме органов местного самоуправления)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17  3 07 07070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260,0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17  3 07 07070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Cs/>
              </w:rPr>
              <w:t>260,0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17  3 09 00000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3,6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17  3 09 20401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3,6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17 3 09  20401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3,6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«Формирование комфортной городской среды р.п.Шаранга Шарангского муниципального района Нижегородской области»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19 0 00 00000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1934,2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Благоустройство дворовых территорий многоквартирных жилых домов р.п.Шаранга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19 1 01 00000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734,9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Ремонт  дворовых территорий многоквартирных жилых домов р.п.Шаранга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19 101 L5550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734,9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 1 01 L5550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734,9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Благоустройство территорий общего пользования и мест массового отдыха населения р.п.Шаранга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19 102 L5550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1199,3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19 102 L5550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1199,3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Не программные расходы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/>
            </w:pPr>
            <w:r>
              <w:rPr>
                <w:rFonts w:eastAsia="Arial" w:cs="Arial" w:ascii="Arial" w:hAnsi="Arial"/>
                <w:b/>
                <w:bCs/>
              </w:rPr>
              <w:t xml:space="preserve">       </w:t>
            </w:r>
            <w:r>
              <w:rPr>
                <w:rFonts w:cs="Arial" w:ascii="Arial" w:hAnsi="Arial"/>
                <w:b/>
                <w:bCs/>
              </w:rPr>
              <w:t>30546,3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Не программное направление деятельности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88 8 00 00000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</w:t>
            </w:r>
            <w:r>
              <w:rPr>
                <w:rFonts w:cs="Arial" w:ascii="Arial" w:hAnsi="Arial"/>
                <w:b/>
                <w:bCs/>
              </w:rPr>
              <w:t>30546,3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Содержание аппарата управления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88 8 01 00000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2589,6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Резервные фонды местных администраций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88 8 01 07005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88 8 01 07005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1 653,7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1 138,9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513,3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888 01 20401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1,5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88 8 01 20800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772,1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88 8 01 20800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772,1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Учреждения по обеспечению хозяйственного обслуживания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88 8 01 93990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160,8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88 8 01 93990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160,8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Межбюджетные трансферты бюджетам муниципальных районов (городских округов), передаваемые в рамках непрограммных расходов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88 8 03 00000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 </w:t>
            </w:r>
            <w:r>
              <w:rPr>
                <w:rFonts w:cs="Arial" w:ascii="Arial" w:hAnsi="Arial"/>
                <w:b/>
                <w:bCs/>
              </w:rPr>
              <w:t>16892,5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88 8 03 02106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14722,4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межбюджетные трансферты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88 8 03 02106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14722,4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Софинансирование расходов на реализацию проекта по поддержке местных инициатив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88 8 03S2600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2170,1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</w:rPr>
              <w:t>88 8 03S2600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2170,1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Прочие непрограммные расходы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88 8 06 00000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eastAsia="Arial" w:cs="Arial" w:ascii="Arial" w:hAnsi="Arial"/>
                <w:b/>
                <w:bCs/>
              </w:rPr>
              <w:t xml:space="preserve">           </w:t>
            </w:r>
            <w:r>
              <w:rPr>
                <w:rFonts w:cs="Arial" w:ascii="Arial" w:hAnsi="Arial"/>
                <w:b/>
                <w:bCs/>
              </w:rPr>
              <w:t>11064,2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88 8 06 14010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250,0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88 8 06 14010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250,0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Уличное освещение за счет средств местного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88 8 06 60102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 </w:t>
            </w:r>
            <w:r>
              <w:rPr>
                <w:rFonts w:cs="Arial" w:ascii="Arial" w:hAnsi="Arial"/>
              </w:rPr>
              <w:t>4111,6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88 8 06 60102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4111,6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Озеленение за счет средств местного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88 8 06 60302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270,0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88 8 06 60302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270,0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Организация и содержание мест захоронения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88 8 06 60402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300,2</w:t>
            </w:r>
          </w:p>
        </w:tc>
      </w:tr>
      <w:tr>
        <w:trPr>
          <w:trHeight w:val="848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88 8 06 60402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300,2</w:t>
            </w:r>
          </w:p>
        </w:tc>
      </w:tr>
      <w:tr>
        <w:trPr>
          <w:trHeight w:val="45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/>
            </w:pPr>
            <w:r>
              <w:rPr>
                <w:rFonts w:cs="Arial" w:ascii="Arial" w:hAnsi="Arial"/>
                <w:bCs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88 8 06 60503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6077,4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88 8 06 60503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6077,4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88 8 06 92035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55,0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88 8 06 92035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55,0</w:t>
            </w:r>
          </w:p>
        </w:tc>
      </w:tr>
      <w:tr>
        <w:trPr>
          <w:trHeight w:val="315" w:hRule="atLeas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  <w:b/>
              </w:rPr>
              <w:t xml:space="preserve"> </w:t>
            </w:r>
            <w:r>
              <w:rPr>
                <w:rFonts w:cs="Arial" w:ascii="Arial" w:hAnsi="Arial"/>
                <w:b/>
              </w:rPr>
              <w:t>Всего расходов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 xml:space="preserve">38775,0 </w:t>
            </w:r>
          </w:p>
        </w:tc>
      </w:tr>
    </w:tbl>
    <w:p>
      <w:pPr>
        <w:pStyle w:val="Normal"/>
        <w:overflowPunct w:val="false"/>
        <w:autoSpaceDE w:val="false"/>
        <w:jc w:val="center"/>
        <w:textAlignment w:val="baseline"/>
        <w:rPr>
          <w:rFonts w:ascii="Arial" w:hAnsi="Arial" w:cs="Arial"/>
          <w:b/>
          <w:b/>
          <w:kern w:val="2"/>
        </w:rPr>
      </w:pPr>
      <w:r>
        <w:rPr>
          <w:rFonts w:cs="Arial" w:ascii="Arial" w:hAnsi="Arial"/>
          <w:b/>
          <w:kern w:val="2"/>
        </w:rPr>
      </w:r>
    </w:p>
    <w:p>
      <w:pPr>
        <w:pStyle w:val="Style20"/>
        <w:jc w:val="right"/>
        <w:rPr>
          <w:rFonts w:ascii="Arial" w:hAnsi="Arial" w:cs="Arial"/>
          <w:b w:val="false"/>
          <w:b w:val="false"/>
          <w:kern w:val="2"/>
          <w:sz w:val="20"/>
          <w:szCs w:val="20"/>
        </w:rPr>
      </w:pPr>
      <w:r>
        <w:rPr>
          <w:rFonts w:cs="Arial" w:ascii="Arial" w:hAnsi="Arial"/>
          <w:b w:val="false"/>
          <w:kern w:val="2"/>
          <w:sz w:val="20"/>
          <w:szCs w:val="20"/>
        </w:rPr>
      </w:r>
    </w:p>
    <w:p>
      <w:pPr>
        <w:pStyle w:val="Style20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Приложение №6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«О бюджете поселения на 2018 год»</w:t>
      </w:r>
    </w:p>
    <w:p>
      <w:pPr>
        <w:pStyle w:val="ConsPlusNormal1"/>
        <w:ind w:left="4536" w:firstLine="567"/>
        <w:jc w:val="right"/>
        <w:rPr/>
      </w:pPr>
      <w:r>
        <w:rPr/>
        <w:t>от 19.12.2017 №48</w:t>
      </w:r>
    </w:p>
    <w:p>
      <w:pPr>
        <w:pStyle w:val="ConsPlusNormal1"/>
        <w:rPr>
          <w:b/>
          <w:b/>
        </w:rPr>
      </w:pPr>
      <w:r>
        <w:rPr>
          <w:b/>
        </w:rPr>
        <w:t>Ведомственная структура расходов бюджета поселения на 2018 год</w:t>
      </w:r>
    </w:p>
    <w:p>
      <w:pPr>
        <w:pStyle w:val="Style20"/>
        <w:jc w:val="both"/>
        <w:rPr>
          <w:rFonts w:cs="Arial"/>
        </w:rPr>
      </w:pPr>
      <w:r>
        <w:rPr>
          <w:rFonts w:eastAsia="Arial" w:cs="Arial" w:ascii="Arial" w:hAnsi="Arial"/>
          <w:b w:val="false"/>
          <w:sz w:val="20"/>
          <w:szCs w:val="20"/>
        </w:rPr>
        <w:t xml:space="preserve"> </w:t>
      </w:r>
    </w:p>
    <w:tbl>
      <w:tblPr>
        <w:tblW w:w="9757" w:type="dxa"/>
        <w:jc w:val="left"/>
        <w:tblInd w:w="-113" w:type="dxa"/>
        <w:tblBorders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2"/>
        <w:gridCol w:w="865"/>
        <w:gridCol w:w="28"/>
        <w:gridCol w:w="680"/>
        <w:gridCol w:w="709"/>
        <w:gridCol w:w="1701"/>
        <w:gridCol w:w="851"/>
        <w:gridCol w:w="1241"/>
        <w:gridCol w:w="10"/>
      </w:tblGrid>
      <w:tr>
        <w:trPr>
          <w:trHeight w:val="264" w:hRule="atLeast"/>
        </w:trPr>
        <w:tc>
          <w:tcPr>
            <w:tcW w:w="3672" w:type="dxa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93" w:type="dxa"/>
            <w:gridSpan w:val="2"/>
            <w:tcBorders/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5182" w:type="dxa"/>
            <w:gridSpan w:val="5"/>
            <w:tcBorders/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(тыс. рублей)</w:t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264" w:hRule="atLeast"/>
        </w:trPr>
        <w:tc>
          <w:tcPr>
            <w:tcW w:w="36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Наименование</w:t>
            </w:r>
          </w:p>
        </w:tc>
        <w:tc>
          <w:tcPr>
            <w:tcW w:w="48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Код бюджетной классификации</w:t>
            </w:r>
          </w:p>
        </w:tc>
        <w:tc>
          <w:tcPr>
            <w:tcW w:w="12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Сумма</w:t>
            </w:r>
          </w:p>
        </w:tc>
      </w:tr>
      <w:tr>
        <w:trPr>
          <w:trHeight w:val="408" w:hRule="atLeast"/>
        </w:trPr>
        <w:tc>
          <w:tcPr>
            <w:tcW w:w="36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Ведом-ство</w:t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Раздел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Подраздел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Целевая статья расходов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Вид расходов</w:t>
            </w:r>
          </w:p>
        </w:tc>
        <w:tc>
          <w:tcPr>
            <w:tcW w:w="125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</w:t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6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7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Администрация рабочего поселка Шаранга Шарангского муниципального района Нижегородской области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487</w:t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 xml:space="preserve">38775,0 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Общегосударственные вопросы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2 664,0</w:t>
            </w:r>
          </w:p>
        </w:tc>
      </w:tr>
      <w:tr>
        <w:trPr>
          <w:trHeight w:val="816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2 429,4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«Экология Шарангского муниципального района на 2015-2017годы»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17 0 00 00000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3,6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Охрана окружающей среды от загрязнения отходами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17 300 00000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3,6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17 309 00000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3,6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17 309  20401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3,6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17 309 20401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3,6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2 425,8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2 425,8</w:t>
            </w:r>
          </w:p>
        </w:tc>
      </w:tr>
      <w:tr>
        <w:trPr>
          <w:trHeight w:val="447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2 425,8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88 8 01 20401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1 653,7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88 8 01 20401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1 138,9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88 8 01 20401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513,3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бюджетные ассигнования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88 801 20401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1,5</w:t>
            </w:r>
          </w:p>
        </w:tc>
      </w:tr>
      <w:tr>
        <w:trPr>
          <w:trHeight w:val="612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88 8 01 20800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772,1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88 8 01 20800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772,1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Резервные фонды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 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Резервные фонды местных администраций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88 8 01 07005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бюджетные ассигнования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88 8 01 07005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Другие общегосударственныевопросы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231,6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15,8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 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</w:rPr>
              <w:t>14 2 00 00000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15,8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за счет субсидии на повышение минимального размера оплаты труда с 1мая 2018года работникам муниципальных  учреждений и органов местного самоуправления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lang w:val="en-US"/>
              </w:rPr>
            </w:pPr>
            <w:r>
              <w:rPr>
                <w:rFonts w:eastAsia="Arial" w:cs="Arial" w:ascii="Arial" w:hAnsi="Arial"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</w:rPr>
              <w:t>14 2 20 S2190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  <w:lang w:val="en-US"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  <w:lang w:val="en-US"/>
              </w:rPr>
              <w:t>15.8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lang w:val="en-US"/>
              </w:rPr>
            </w:pPr>
            <w:r>
              <w:rPr>
                <w:rFonts w:cs="Arial" w:ascii="Arial" w:hAnsi="Arial"/>
                <w:b/>
                <w:bCs/>
                <w:lang w:val="en-US"/>
              </w:rPr>
            </w:r>
          </w:p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государственных(муниципальных ) органов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S2190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  <w:lang w:val="en-US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  <w:lang w:val="en-US"/>
              </w:rPr>
              <w:t>15.8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 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215,8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Содержание аппарата управления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160,8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Учреждения по обеспечению хозяйственного обслуживания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88 8 0193990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160,8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88 8 01 93990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160,8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Прочие 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55,0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Прочие выплаты по обязательствам муниципального образования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88 8 06 92035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55,0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бюджетные ассигнования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88 8 06 92035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/>
            </w:pPr>
            <w:r>
              <w:rPr>
                <w:rFonts w:cs="Arial" w:ascii="Arial" w:hAnsi="Arial"/>
                <w:lang w:val="en-US"/>
              </w:rPr>
              <w:t>2</w:t>
            </w:r>
            <w:r>
              <w:rPr>
                <w:rFonts w:cs="Arial" w:ascii="Arial" w:hAnsi="Arial"/>
              </w:rPr>
              <w:t>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55,0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Национальна Оборона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305,0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Мобилизационная и вневойсковая подготовка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    </w:t>
            </w:r>
            <w:r>
              <w:rPr>
                <w:rFonts w:cs="Arial" w:ascii="Arial" w:hAnsi="Arial"/>
                <w:b/>
                <w:bCs/>
              </w:rPr>
              <w:t>305,0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Муниципальная программа«Управление муниципальными финансами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14 0 00 0000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305,0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14 2 00 00000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305,0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14 2 20 51180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305,0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государственных(муниципальных) органов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14 2 20 51180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200,2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14 2 20 51180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104,8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/>
                <w:bCs/>
              </w:rPr>
              <w:t>2</w:t>
            </w:r>
            <w:r>
              <w:rPr>
                <w:rFonts w:cs="Arial" w:ascii="Arial" w:hAnsi="Arial"/>
                <w:b/>
                <w:bCs/>
                <w:lang w:val="en-US"/>
              </w:rPr>
              <w:t>9</w:t>
            </w:r>
            <w:r>
              <w:rPr>
                <w:rFonts w:cs="Arial" w:ascii="Arial" w:hAnsi="Arial"/>
                <w:b/>
                <w:bCs/>
              </w:rPr>
              <w:t>,5</w:t>
            </w:r>
          </w:p>
        </w:tc>
      </w:tr>
      <w:tr>
        <w:trPr>
          <w:trHeight w:val="612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21,5</w:t>
            </w:r>
          </w:p>
        </w:tc>
      </w:tr>
      <w:tr>
        <w:trPr>
          <w:trHeight w:val="612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"Пожарная безопасность объектов и населенных пунктов Шарангского муниципального района на 2018 – 2020 годы"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21,5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08 0 03 03000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21,5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08 0 03 03000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21,5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Обеспечение пожарной безопасности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8,0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Муниципальная программа "Пожарная безопасность объектов и населенных пунктов Шарангского муниципального района на 2018 – 2020 годы"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08 0 03 03000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08 0 03 03000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Национальная экономика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1820,3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Общеэкономические вопросы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15,0</w:t>
            </w:r>
          </w:p>
        </w:tc>
      </w:tr>
      <w:tr>
        <w:trPr>
          <w:trHeight w:val="612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 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15,0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03 0 02 00000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15,0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03 0 02 10040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15,0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03 0 02 10040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15,0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«Развитие транспортной системы в Шарангском муниципальном районе Нижегородской области на 2018-2020годы»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1805,3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Дорожное хозяйство (дорожные фонды)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            </w:t>
            </w:r>
            <w:r>
              <w:rPr>
                <w:rFonts w:cs="Arial" w:ascii="Arial" w:hAnsi="Arial"/>
                <w:bCs/>
              </w:rPr>
              <w:t>1805,3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Ремонт и содержание автомобильных дорог общего пользования в Шарангском муниципальном  районе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06 2 00 00000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1805,3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06 2 02 07080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      </w:t>
            </w:r>
            <w:r>
              <w:rPr>
                <w:rFonts w:cs="Arial" w:ascii="Arial" w:hAnsi="Arial"/>
                <w:bCs/>
              </w:rPr>
              <w:t>1805,3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Жилищно-коммунальное хозяйство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</w:t>
            </w:r>
            <w:r>
              <w:rPr>
                <w:rFonts w:cs="Arial" w:ascii="Arial" w:hAnsi="Arial"/>
                <w:b/>
                <w:bCs/>
              </w:rPr>
              <w:t>18963,8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Жилищное хозяйство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475,0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обеспечение мероприятий по капитальному ремонту муниципального жилого фонда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14 2 20 03502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475,0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14 2 20 03502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475,0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Коммунальное хозяйство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2978,2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Резервный фонд местных администраций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14 1 40 07005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166,2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14 1 40 07005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166,2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Софинансирование расходов на реализацию проекта по поддержке местных инициатив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S2600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1299,4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Прочая закупка товаров,работ и услуг для обеспечения государственных(муниципальных)нужд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S2600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1299,4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1512,6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1512,6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Софинансирование расходов на реализацию проекта по поддержке местных инициатив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03 S2600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1512,6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03 S2600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1512,6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Благоустройство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15510,6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1599,7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197,2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Иные межбюджетные трансферты за счет остатков средств на счетах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14 2 20 01000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197,2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14 2 20 01000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197,2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бюджетные трансферты на предоставление грантов на награждение победителей смотра-конкурса на название «лучшее муниципальное образование НО в сфере благоустройства и дорожной деятельности»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14 2 20 74800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702,5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14 2 20 74800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702,5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Софинансирование расходов на реализацию проекта по поддержке местных инициатив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S2600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700,0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Прочая закупка товаров,работ и услуг для обеспечения государственных(муниципальных)нужд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S2600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700,0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«Экология Шарангского муниципального района на 2018-2020годы»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17 0 00 00000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560,0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</w:rPr>
              <w:t>Охрана окружающей среды от загрязнения отходами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560,0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Содержание свалки ТБО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17 3 03 00000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 в области охраны окружающей среды(кроме органов местного самоуправления)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17 3 03 07070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17 3 03 07070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Проведение мероприятий по очистке территории в рамках месячника по благоустройству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17 3 07 00000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 в области охраны окружающей среды(кроме органов местного самоуправления)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17 3 07 07070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17 3 07 07070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«Формирование комфорной городской среды р.п.Шаранга Шарангского муниципального района Нижегородской области»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1934,2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Благоустройство дворовых территорий многоквартирных жилых домов р.п.Шаранга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19 1 00 00000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000 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734,9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</w:rPr>
              <w:t>Ремонт дворовых территорий многоквартирных жилых домов р.п.Шаранга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</w:rPr>
              <w:t xml:space="preserve">19 </w:t>
            </w:r>
            <w:r>
              <w:rPr>
                <w:rFonts w:cs="Arial" w:ascii="Arial" w:hAnsi="Arial"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</w:rPr>
              <w:t>1 01 L5550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  <w:lang w:val="en-US"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734,9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</w:rPr>
              <w:t xml:space="preserve">19 </w:t>
            </w:r>
            <w:r>
              <w:rPr>
                <w:rFonts w:cs="Arial" w:ascii="Arial" w:hAnsi="Arial"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</w:rPr>
              <w:t>1 01 L5550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  <w:lang w:val="en-US"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734,9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Благоустройство территорий общего пользования и мест массового отдыха населения р.п.Шаранга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rFonts w:cs="Arial" w:ascii="Arial" w:hAnsi="Arial"/>
                <w:bCs/>
              </w:rPr>
              <w:t xml:space="preserve">19 </w:t>
            </w:r>
            <w:r>
              <w:rPr>
                <w:rFonts w:cs="Arial" w:ascii="Arial" w:hAnsi="Arial"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</w:rPr>
              <w:t>1 02 L5550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1199,3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/>
            </w:pPr>
            <w:r>
              <w:rPr>
                <w:rFonts w:cs="Arial" w:ascii="Arial" w:hAnsi="Arial"/>
                <w:bCs/>
              </w:rPr>
              <w:t xml:space="preserve">19 </w:t>
            </w:r>
            <w:r>
              <w:rPr>
                <w:rFonts w:cs="Arial" w:ascii="Arial" w:hAnsi="Arial"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Cs/>
              </w:rPr>
              <w:t>1 02 L5550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1199,3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11416,7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11416,7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Прочие не 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11416,7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Уличное освещение за счет средств местного бюджета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88 8 06 60102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4111,6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88 8 06 60102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4111,6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Озеленение за счет средств местного бюджета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88 8 06 60302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270,0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88 8 06 60302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270,0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Организация и содержание мест захоронения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88 8 06 60402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300,2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88 8 06 60402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300,2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88 8 06 60503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6077,4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88 8 06 60503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6077,4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Софинансирование расходов на реализацию проекта по поддержке местных инициатив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03 S2600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657,5</w:t>
            </w:r>
          </w:p>
        </w:tc>
      </w:tr>
      <w:tr>
        <w:trPr>
          <w:trHeight w:val="408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03 S2600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657,5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Культура, кинематография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14722,4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Культура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</w:t>
            </w:r>
            <w:r>
              <w:rPr>
                <w:rFonts w:cs="Arial" w:ascii="Arial" w:hAnsi="Arial"/>
                <w:b/>
                <w:bCs/>
              </w:rPr>
              <w:t>14722,4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14722,4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                </w:t>
            </w:r>
            <w:r>
              <w:rPr>
                <w:rFonts w:cs="Arial" w:ascii="Arial" w:hAnsi="Arial"/>
                <w:bCs/>
              </w:rPr>
              <w:t>14722,4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трансферты бюджетам муниципальных районов (городских округов), передаваемые в рамках не программных расходов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88 8 03 00000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14722,4</w:t>
            </w:r>
          </w:p>
        </w:tc>
      </w:tr>
      <w:tr>
        <w:trPr>
          <w:trHeight w:val="816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88 8 03 02106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14722,4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межбюджетные трансферты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88 8 03 02106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14722,4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Социальная политика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270,0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Социальное обеспечение населения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Резервный фонд местных администраций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 xml:space="preserve">14 0 00 00000  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Пособия, компенсации и иные социальные выплаты гражданам ,кроме публичных нормативных обязательств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14 1 40 07005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Другие вопросы в области социальной политики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250,0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 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250,0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250,0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Прочие непрограммные расходы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250,0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в области социальной политики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88 8 06 14010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250,0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бюджетные ассигнования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88 8 06 14010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250,0</w:t>
            </w:r>
          </w:p>
        </w:tc>
      </w:tr>
      <w:tr>
        <w:trPr>
          <w:trHeight w:val="264" w:hRule="atLeast"/>
        </w:trPr>
        <w:tc>
          <w:tcPr>
            <w:tcW w:w="3672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  <w:r>
              <w:rPr>
                <w:rFonts w:cs="Arial" w:ascii="Arial" w:hAnsi="Arial"/>
                <w:b/>
                <w:bCs/>
              </w:rPr>
              <w:t>Всего расходов</w:t>
            </w:r>
          </w:p>
        </w:tc>
        <w:tc>
          <w:tcPr>
            <w:tcW w:w="86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12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</w:t>
            </w:r>
            <w:r>
              <w:rPr>
                <w:rFonts w:cs="Arial" w:ascii="Arial" w:hAnsi="Arial"/>
                <w:b/>
                <w:bCs/>
              </w:rPr>
              <w:t>38775,0</w:t>
            </w:r>
          </w:p>
        </w:tc>
      </w:tr>
    </w:tbl>
    <w:p>
      <w:pPr>
        <w:pStyle w:val="Style20"/>
        <w:jc w:val="both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</w:r>
    </w:p>
    <w:p>
      <w:pPr>
        <w:pStyle w:val="Style20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Приложение №7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ind w:left="4536" w:firstLine="567"/>
        <w:jc w:val="right"/>
        <w:rPr/>
      </w:pPr>
      <w:r>
        <w:rPr/>
        <w:t>«О бюджете поселения на 2018 год»</w:t>
      </w:r>
    </w:p>
    <w:p>
      <w:pPr>
        <w:pStyle w:val="ConsPlusNormal1"/>
        <w:ind w:left="4536" w:firstLine="567"/>
        <w:jc w:val="right"/>
        <w:rPr/>
      </w:pPr>
      <w:r>
        <w:rPr/>
        <w:t>от 19.12.2017 №48</w:t>
      </w:r>
    </w:p>
    <w:p>
      <w:pPr>
        <w:pStyle w:val="ConsPlusNormal1"/>
        <w:ind w:left="4536" w:firstLine="567"/>
        <w:jc w:val="right"/>
        <w:rPr/>
      </w:pPr>
      <w:r>
        <w:rPr/>
      </w:r>
    </w:p>
    <w:p>
      <w:pPr>
        <w:pStyle w:val="Normal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Распределение бюджетных ассигнований по разделам, подразделам, группам видов расходов классификации расходов бюджета поселения на 2018 год</w:t>
      </w:r>
    </w:p>
    <w:p>
      <w:pPr>
        <w:pStyle w:val="ConsPlusNormal1"/>
        <w:tabs>
          <w:tab w:val="left" w:pos="2085" w:leader="none"/>
        </w:tabs>
        <w:ind w:hanging="0"/>
        <w:rPr>
          <w:rFonts w:ascii="Arial" w:hAnsi="Arial" w:cs="Arial"/>
          <w:b/>
          <w:b/>
          <w:sz w:val="24"/>
          <w:szCs w:val="24"/>
        </w:rPr>
      </w:pPr>
      <w:r>
        <w:rPr>
          <w:rFonts w:cs="Arial"/>
          <w:b/>
          <w:sz w:val="24"/>
          <w:szCs w:val="24"/>
        </w:rPr>
      </w:r>
    </w:p>
    <w:tbl>
      <w:tblPr>
        <w:tblW w:w="10075" w:type="dxa"/>
        <w:jc w:val="left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3970"/>
        <w:gridCol w:w="1559"/>
        <w:gridCol w:w="1417"/>
        <w:gridCol w:w="1560"/>
        <w:gridCol w:w="1569"/>
      </w:tblGrid>
      <w:tr>
        <w:trPr>
          <w:trHeight w:val="264" w:hRule="atLeast"/>
        </w:trPr>
        <w:tc>
          <w:tcPr>
            <w:tcW w:w="39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Наименование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15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Сумма</w:t>
            </w:r>
          </w:p>
        </w:tc>
      </w:tr>
      <w:tr>
        <w:trPr>
          <w:trHeight w:val="408" w:hRule="atLeast"/>
        </w:trPr>
        <w:tc>
          <w:tcPr>
            <w:tcW w:w="39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Раздел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Подраздел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Вид расходов</w:t>
            </w:r>
          </w:p>
        </w:tc>
        <w:tc>
          <w:tcPr>
            <w:tcW w:w="156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</w:tr>
      <w:tr>
        <w:trPr>
          <w:trHeight w:val="264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5</w:t>
            </w:r>
          </w:p>
        </w:tc>
      </w:tr>
      <w:tr>
        <w:trPr>
          <w:trHeight w:val="264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Администрация рабочего поселка ШарангаШарангского муниципального района Нижегородской области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napToGrid w:val="false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38775,0</w:t>
            </w:r>
          </w:p>
        </w:tc>
      </w:tr>
      <w:tr>
        <w:trPr>
          <w:trHeight w:val="264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Общегосударственные вопросы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2 664,0</w:t>
            </w:r>
          </w:p>
        </w:tc>
      </w:tr>
      <w:tr>
        <w:trPr>
          <w:trHeight w:val="816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both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2 429,4</w:t>
            </w:r>
          </w:p>
        </w:tc>
      </w:tr>
      <w:tr>
        <w:trPr>
          <w:trHeight w:val="264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04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1911,0</w:t>
            </w:r>
          </w:p>
        </w:tc>
      </w:tr>
      <w:tr>
        <w:trPr>
          <w:trHeight w:val="408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04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516,9</w:t>
            </w:r>
          </w:p>
        </w:tc>
      </w:tr>
      <w:tr>
        <w:trPr>
          <w:trHeight w:val="408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04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1,5</w:t>
            </w:r>
          </w:p>
        </w:tc>
      </w:tr>
      <w:tr>
        <w:trPr>
          <w:trHeight w:val="264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Резервные фонды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11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800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231,6</w:t>
            </w:r>
          </w:p>
        </w:tc>
      </w:tr>
      <w:tr>
        <w:trPr>
          <w:trHeight w:val="264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13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176,6</w:t>
            </w:r>
          </w:p>
        </w:tc>
      </w:tr>
      <w:tr>
        <w:trPr>
          <w:trHeight w:val="264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13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55,0</w:t>
            </w:r>
          </w:p>
        </w:tc>
      </w:tr>
      <w:tr>
        <w:trPr>
          <w:trHeight w:val="408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Национальная оборона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00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305,0</w:t>
            </w:r>
          </w:p>
        </w:tc>
      </w:tr>
      <w:tr>
        <w:trPr>
          <w:trHeight w:val="408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03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305,0</w:t>
            </w:r>
          </w:p>
        </w:tc>
      </w:tr>
      <w:tr>
        <w:trPr>
          <w:trHeight w:val="408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Расходы на выплаты персоналу в целях обеспечения, выполнения функций государственными(муниципальными)органами, казенными учреждениями, органами управления государственными и внебюджетными фондами.</w:t>
            </w:r>
          </w:p>
          <w:p>
            <w:pPr>
              <w:pStyle w:val="Normal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02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03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200,2</w:t>
            </w:r>
          </w:p>
        </w:tc>
      </w:tr>
      <w:tr>
        <w:trPr>
          <w:trHeight w:val="408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03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104,8</w:t>
            </w:r>
          </w:p>
        </w:tc>
      </w:tr>
      <w:tr>
        <w:trPr>
          <w:trHeight w:val="408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Национальная безопасность и правоохранительная деятельность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29,5</w:t>
            </w:r>
          </w:p>
        </w:tc>
      </w:tr>
      <w:tr>
        <w:trPr>
          <w:trHeight w:val="612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21,5</w:t>
            </w:r>
          </w:p>
        </w:tc>
      </w:tr>
      <w:tr>
        <w:trPr>
          <w:trHeight w:val="408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09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21,5</w:t>
            </w:r>
          </w:p>
        </w:tc>
      </w:tr>
      <w:tr>
        <w:trPr>
          <w:trHeight w:val="408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03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10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8,0</w:t>
            </w:r>
          </w:p>
        </w:tc>
      </w:tr>
      <w:tr>
        <w:trPr>
          <w:trHeight w:val="408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03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8,0</w:t>
            </w:r>
          </w:p>
        </w:tc>
      </w:tr>
      <w:tr>
        <w:trPr>
          <w:trHeight w:val="264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Национальная экономика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1820,3</w:t>
            </w:r>
          </w:p>
        </w:tc>
      </w:tr>
      <w:tr>
        <w:trPr>
          <w:trHeight w:val="264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Общеэкономические вопросы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15,0</w:t>
            </w:r>
          </w:p>
        </w:tc>
      </w:tr>
      <w:tr>
        <w:trPr>
          <w:trHeight w:val="408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15,0</w:t>
            </w:r>
          </w:p>
        </w:tc>
      </w:tr>
      <w:tr>
        <w:trPr>
          <w:trHeight w:val="264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1805,3</w:t>
            </w:r>
          </w:p>
        </w:tc>
      </w:tr>
      <w:tr>
        <w:trPr>
          <w:trHeight w:val="264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04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09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1805,3</w:t>
            </w:r>
          </w:p>
        </w:tc>
      </w:tr>
      <w:tr>
        <w:trPr>
          <w:trHeight w:val="264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Жилищно-коммунальное хозяйство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18963,8</w:t>
            </w:r>
          </w:p>
        </w:tc>
      </w:tr>
      <w:tr>
        <w:trPr>
          <w:trHeight w:val="264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Жилищное хозяйство</w:t>
            </w:r>
          </w:p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475,0</w:t>
            </w:r>
          </w:p>
        </w:tc>
      </w:tr>
      <w:tr>
        <w:trPr>
          <w:trHeight w:val="264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Расходы на обеспечение мероприятий по капитальному ремонту муниципального жилого фонда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475,0</w:t>
            </w:r>
          </w:p>
        </w:tc>
      </w:tr>
      <w:tr>
        <w:trPr>
          <w:trHeight w:val="264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01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475,0</w:t>
            </w:r>
          </w:p>
        </w:tc>
      </w:tr>
      <w:tr>
        <w:trPr>
          <w:trHeight w:val="264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Коммунальное хозяйство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2978,2</w:t>
            </w:r>
          </w:p>
        </w:tc>
      </w:tr>
      <w:tr>
        <w:trPr>
          <w:trHeight w:val="264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Софинансирование расходов на реализацию проекта по поддержке местных инициатив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02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2978,2</w:t>
            </w:r>
          </w:p>
        </w:tc>
      </w:tr>
      <w:tr>
        <w:trPr>
          <w:trHeight w:val="264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Прочая закупка товаров,работ и услуг для обеспечения государственных(муниципальных)нужд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02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2978,2</w:t>
            </w:r>
          </w:p>
        </w:tc>
      </w:tr>
      <w:tr>
        <w:trPr>
          <w:trHeight w:val="264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Благоустройство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15510,6</w:t>
            </w:r>
          </w:p>
        </w:tc>
      </w:tr>
      <w:tr>
        <w:trPr>
          <w:trHeight w:val="264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05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15510,6</w:t>
            </w:r>
          </w:p>
        </w:tc>
      </w:tr>
      <w:tr>
        <w:trPr>
          <w:trHeight w:val="264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Культура, кинематография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14722,4</w:t>
            </w:r>
          </w:p>
        </w:tc>
      </w:tr>
      <w:tr>
        <w:trPr>
          <w:trHeight w:val="264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Культура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0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14722,4</w:t>
            </w:r>
          </w:p>
        </w:tc>
      </w:tr>
      <w:tr>
        <w:trPr>
          <w:trHeight w:val="264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Межбюджетные трансферты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08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01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500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14722,4</w:t>
            </w:r>
          </w:p>
        </w:tc>
      </w:tr>
      <w:tr>
        <w:trPr>
          <w:trHeight w:val="264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Социальная политика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270,0</w:t>
            </w:r>
          </w:p>
        </w:tc>
      </w:tr>
      <w:tr>
        <w:trPr>
          <w:trHeight w:val="264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20,0</w:t>
            </w:r>
          </w:p>
        </w:tc>
      </w:tr>
      <w:tr>
        <w:trPr>
          <w:trHeight w:val="264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Пособия, компенсации и иные социальные выплаты гражданам ,кроме публичных нормативных обязательств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10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03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300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cs="Arial" w:ascii="Arial" w:hAnsi="Arial"/>
                <w:bCs/>
                <w:sz w:val="18"/>
                <w:szCs w:val="18"/>
              </w:rPr>
              <w:t>20,0</w:t>
            </w:r>
          </w:p>
        </w:tc>
      </w:tr>
      <w:tr>
        <w:trPr>
          <w:trHeight w:val="264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250,0</w:t>
            </w:r>
          </w:p>
        </w:tc>
      </w:tr>
      <w:tr>
        <w:trPr>
          <w:trHeight w:val="264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Иные бюджетные ассигнования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06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800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250,0</w:t>
            </w:r>
          </w:p>
        </w:tc>
      </w:tr>
      <w:tr>
        <w:trPr>
          <w:trHeight w:val="185" w:hRule="atLeast"/>
        </w:trPr>
        <w:tc>
          <w:tcPr>
            <w:tcW w:w="397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 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>Всего расходов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 </w:t>
            </w:r>
          </w:p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38775,0</w:t>
            </w:r>
          </w:p>
        </w:tc>
      </w:tr>
    </w:tbl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Tahoma">
    <w:charset w:val="cc"/>
    <w:family w:val="swiss"/>
    <w:pitch w:val="variable"/>
  </w:font>
  <w:font w:name="Courier New">
    <w:charset w:val="cc"/>
    <w:family w:val="modern"/>
    <w:pitch w:val="default"/>
  </w:font>
  <w:font w:name="Calibri">
    <w:charset w:val="cc"/>
    <w:family w:val="swiss"/>
    <w:pitch w:val="variable"/>
  </w:font>
  <w:font w:name="Times New Roman CYR"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2">
    <w:name w:val="Текст выноски Знак"/>
    <w:basedOn w:val="Style11"/>
    <w:qFormat/>
    <w:rPr>
      <w:rFonts w:ascii="Tahoma" w:hAnsi="Tahoma" w:eastAsia="Times New Roman" w:cs="Tahoma"/>
      <w:sz w:val="16"/>
      <w:szCs w:val="16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Style13">
    <w:name w:val="Основной текст Знак"/>
    <w:basedOn w:val="Style11"/>
    <w:qFormat/>
    <w:rPr>
      <w:rFonts w:ascii="Times New Roman" w:hAnsi="Times New Roman" w:eastAsia="Times New Roman" w:cs="Times New Roman"/>
      <w:b/>
      <w:bCs/>
      <w:sz w:val="28"/>
      <w:szCs w:val="24"/>
    </w:rPr>
  </w:style>
  <w:style w:type="character" w:styleId="ConsPlusNormal">
    <w:name w:val="ConsPlusNormal Знак"/>
    <w:basedOn w:val="Style11"/>
    <w:qFormat/>
    <w:rPr>
      <w:rFonts w:ascii="Arial" w:hAnsi="Arial" w:eastAsia="Times New Roman" w:cs="Arial"/>
      <w:lang w:val="ru-RU" w:bidi="ar-SA"/>
    </w:rPr>
  </w:style>
  <w:style w:type="character" w:styleId="21">
    <w:name w:val="Заголовок 2 Знак"/>
    <w:basedOn w:val="Style11"/>
    <w:qFormat/>
    <w:rPr>
      <w:rFonts w:ascii="Arial" w:hAnsi="Arial" w:eastAsia="Times New Roman" w:cs="Arial"/>
      <w:sz w:val="24"/>
    </w:rPr>
  </w:style>
  <w:style w:type="character" w:styleId="31">
    <w:name w:val="Заголовок 3 Знак"/>
    <w:basedOn w:val="Style11"/>
    <w:qFormat/>
    <w:rPr>
      <w:rFonts w:ascii="Arial" w:hAnsi="Arial" w:eastAsia="Times New Roman" w:cs="Arial"/>
      <w:b/>
      <w:bCs/>
      <w:sz w:val="22"/>
    </w:rPr>
  </w:style>
  <w:style w:type="character" w:styleId="Style14">
    <w:name w:val="Основной текст с отступом Знак"/>
    <w:basedOn w:val="Style11"/>
    <w:qFormat/>
    <w:rPr>
      <w:rFonts w:ascii="Arial" w:hAnsi="Arial" w:eastAsia="Times New Roman" w:cs="Arial"/>
      <w:sz w:val="26"/>
    </w:rPr>
  </w:style>
  <w:style w:type="character" w:styleId="22">
    <w:name w:val="Основной текст с отступом 2 Знак"/>
    <w:basedOn w:val="Style11"/>
    <w:qFormat/>
    <w:rPr>
      <w:rFonts w:ascii="Arial" w:hAnsi="Arial" w:eastAsia="Times New Roman" w:cs="Arial"/>
      <w:sz w:val="26"/>
    </w:rPr>
  </w:style>
  <w:style w:type="character" w:styleId="Style15">
    <w:name w:val="Верхний колонтитул Знак"/>
    <w:basedOn w:val="Style11"/>
    <w:qFormat/>
    <w:rPr>
      <w:rFonts w:ascii="Times New Roman" w:hAnsi="Times New Roman" w:eastAsia="Times New Roman" w:cs="Times New Roman"/>
    </w:rPr>
  </w:style>
  <w:style w:type="character" w:styleId="Style16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rFonts w:ascii="Arial" w:hAnsi="Arial" w:eastAsia="Times New Roman" w:cs="Arial"/>
      <w:sz w:val="24"/>
    </w:rPr>
  </w:style>
  <w:style w:type="character" w:styleId="32">
    <w:name w:val="Основной текст 3 Знак"/>
    <w:basedOn w:val="Style11"/>
    <w:qFormat/>
    <w:rPr>
      <w:rFonts w:ascii="Arial" w:hAnsi="Arial" w:eastAsia="Times New Roman" w:cs="Arial"/>
      <w:b/>
      <w:bCs/>
      <w:sz w:val="26"/>
    </w:rPr>
  </w:style>
  <w:style w:type="character" w:styleId="Style17">
    <w:name w:val="Текст Знак"/>
    <w:basedOn w:val="Style11"/>
    <w:qFormat/>
    <w:rPr>
      <w:rFonts w:ascii="Courier New" w:hAnsi="Courier New" w:eastAsia="Times New Roman" w:cs="Courier New"/>
    </w:rPr>
  </w:style>
  <w:style w:type="character" w:styleId="33">
    <w:name w:val="Основной текст с отступом 3 Знак"/>
    <w:basedOn w:val="Style11"/>
    <w:qFormat/>
    <w:rPr>
      <w:rFonts w:ascii="Arial" w:hAnsi="Arial" w:eastAsia="MS Mincho;ＭＳ 明朝" w:cs="Arial"/>
      <w:sz w:val="24"/>
    </w:rPr>
  </w:style>
  <w:style w:type="character" w:styleId="Style18">
    <w:name w:val="Нижний колонтитул Знак"/>
    <w:basedOn w:val="Style11"/>
    <w:qFormat/>
    <w:rPr>
      <w:rFonts w:ascii="Times New Roman" w:hAnsi="Times New Roman" w:eastAsia="Times New Roman" w:cs="Times New Roman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paragraph" w:styleId="Style19">
    <w:name w:val="Заголовок"/>
    <w:next w:val="Style20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20">
    <w:name w:val="Body Text"/>
    <w:basedOn w:val="Normal"/>
    <w:pPr>
      <w:jc w:val="center"/>
    </w:pPr>
    <w:rPr>
      <w:b/>
      <w:bCs/>
      <w:sz w:val="28"/>
      <w:szCs w:val="24"/>
    </w:rPr>
  </w:style>
  <w:style w:type="paragraph" w:styleId="Style21">
    <w:name w:val="List"/>
    <w:basedOn w:val="Style20"/>
    <w:pPr/>
    <w:rPr>
      <w:rFonts w:cs="Mangal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cs="Mangal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5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6">
    <w:name w:val="Без интервала"/>
    <w:qFormat/>
    <w:pPr>
      <w:widowControl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7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8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9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30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sz w:val="24"/>
      <w:szCs w:val="24"/>
    </w:rPr>
  </w:style>
  <w:style w:type="paragraph" w:styleId="Style210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32">
    <w:name w:val="Нормальный"/>
    <w:qFormat/>
    <w:pPr>
      <w:widowControl w:val="false"/>
      <w:autoSpaceDE w:val="false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Normal">
    <w:name w:val="ConsNormal"/>
    <w:qFormat/>
    <w:pPr>
      <w:widowControl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33">
    <w:name w:val="Содержимое таблицы"/>
    <w:basedOn w:val="Normal"/>
    <w:qFormat/>
    <w:pPr>
      <w:suppressLineNumbers/>
    </w:pPr>
    <w:rPr/>
  </w:style>
  <w:style w:type="paragraph" w:styleId="Style34">
    <w:name w:val="Заголовок таблицы"/>
    <w:basedOn w:val="Style33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854</TotalTime>
  <Application>LibreOffice/6.0.5.2$Windows_x86 LibreOffice_project/54c8cbb85f300ac59db32fe8a675ff7683cd5a16</Application>
  <Pages>36</Pages>
  <Words>4771</Words>
  <Characters>29850</Characters>
  <CharactersWithSpaces>33738</CharactersWithSpaces>
  <Paragraphs>1533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2014-09-25T13:40:00Z</dcterms:created>
  <dc:creator>Admin</dc:creator>
  <dc:description/>
  <cp:keywords/>
  <dc:language>ru-RU</dc:language>
  <cp:lastModifiedBy>Admin</cp:lastModifiedBy>
  <cp:lastPrinted>2018-06-28T11:07:00Z</cp:lastPrinted>
  <dcterms:modified xsi:type="dcterms:W3CDTF">2018-06-28T10:11:00Z</dcterms:modified>
  <cp:revision>63</cp:revision>
  <dc:subject/>
  <dc:title/>
</cp:coreProperties>
</file>