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                                            </w:t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14.05.2018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15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Об утверждении Перечня имущества, передаваемого</w:t>
      </w:r>
    </w:p>
    <w:p>
      <w:pPr>
        <w:pStyle w:val="Normal"/>
        <w:jc w:val="center"/>
        <w:rPr>
          <w:rStyle w:val="Style14"/>
          <w:rFonts w:ascii="Arial" w:hAnsi="Arial" w:cs="Arial"/>
          <w:sz w:val="28"/>
          <w:szCs w:val="28"/>
        </w:rPr>
      </w:pPr>
      <w:r>
        <w:rPr>
          <w:rStyle w:val="Style14"/>
          <w:rFonts w:cs="Arial" w:ascii="Arial" w:hAnsi="Arial"/>
          <w:sz w:val="28"/>
          <w:szCs w:val="28"/>
        </w:rPr>
        <w:t>из муниципальной собственности рабочего поселка Шаранга Шарангского муниципального района Нижегородской области в муниципальную собственность Шарангского муниципального района Нижегородской области</w:t>
      </w:r>
    </w:p>
    <w:p>
      <w:pPr>
        <w:pStyle w:val="Normal"/>
        <w:jc w:val="center"/>
        <w:rPr>
          <w:rStyle w:val="Style14"/>
          <w:rFonts w:ascii="Arial" w:hAnsi="Arial" w:cs="Arial"/>
          <w:b/>
          <w:b/>
          <w:sz w:val="28"/>
          <w:szCs w:val="28"/>
        </w:rPr>
      </w:pPr>
      <w:r>
        <w:rPr/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 Федеральным законом от 06.10.2003 г. № 131-ФЗ «Об общих принципах организации местного самоуправления в Российской Федерации», законом Нижегородской области от 04.05.2008 г. № 54 – З «О порядке разграничения имущества, находящегося в муниципальной собственности между муниципальными районами, поселениями и городскими округами»,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</w:t>
      </w:r>
      <w:r>
        <w:rPr>
          <w:sz w:val="24"/>
          <w:szCs w:val="24"/>
        </w:rPr>
        <w:t>1.Утвердить перечень муниципального имущества, передаваемого из муниципальной собственности рабочего поселка Шаранга Шарангского муниципального района Нижегородской области в муниципальную собственность  Шарангского муниципального района Нижегородской области согласно приложению.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sz w:val="24"/>
          <w:szCs w:val="24"/>
        </w:rPr>
        <w:t>2.Настоящее решение вступает в силу со дня его принятия.</w:t>
      </w:r>
    </w:p>
    <w:p>
      <w:pPr>
        <w:pStyle w:val="ConsPlusNormal1"/>
        <w:widowControl/>
        <w:ind w:hanging="0"/>
        <w:jc w:val="both"/>
        <w:rPr>
          <w:sz w:val="24"/>
          <w:szCs w:val="24"/>
          <w:lang w:eastAsia="ar-SA"/>
        </w:rPr>
      </w:pPr>
      <w:r>
        <w:rPr>
          <w:rFonts w:eastAsia="Arial"/>
          <w:sz w:val="24"/>
          <w:szCs w:val="24"/>
        </w:rPr>
        <w:t xml:space="preserve">           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14.05.2018 №15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ПЕРЕЧЕНЬ</w:t>
      </w:r>
    </w:p>
    <w:p>
      <w:pPr>
        <w:pStyle w:val="Normal"/>
        <w:jc w:val="center"/>
        <w:rPr>
          <w:rFonts w:cs="Arial"/>
        </w:rPr>
      </w:pPr>
      <w:r>
        <w:rPr>
          <w:rFonts w:cs="Arial" w:ascii="Arial" w:hAnsi="Arial"/>
          <w:sz w:val="24"/>
          <w:szCs w:val="24"/>
        </w:rPr>
        <w:t xml:space="preserve">муниципального имущества, передаваемого  из рабочего поселка Шаранга Шарангского муниципального района Нижегородской области в муниципальную собственность Шарангского муниципального района Нижегородской области </w:t>
      </w:r>
    </w:p>
    <w:tbl>
      <w:tblPr>
        <w:tblW w:w="10217" w:type="dxa"/>
        <w:jc w:val="left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68"/>
        <w:gridCol w:w="2126"/>
        <w:gridCol w:w="4111"/>
        <w:gridCol w:w="3412"/>
      </w:tblGrid>
      <w:tr>
        <w:trPr>
          <w:trHeight w:val="274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№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п/п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Наименование имущества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Местонахождение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имущества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Индивидуализирующие признаки (площадь (кв.м.)/ балансовая стоимость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(руб)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Жилое помещение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Нижегородская область, р.п.Шаранга,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ул.Большевиков д.38 кв.3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28,2 /14 023,92</w:t>
            </w:r>
          </w:p>
        </w:tc>
      </w:tr>
    </w:tbl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Выделение жирным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928</TotalTime>
  <Application>LibreOffice/6.0.4.2$Windows_x86 LibreOffice_project/9b0d9b32d5dcda91d2f1a96dc04c645c450872bf</Application>
  <Pages>1</Pages>
  <Words>192</Words>
  <Characters>1587</Characters>
  <CharactersWithSpaces>1957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2018-05-21T09:37:00Z</cp:lastPrinted>
  <dcterms:modified xsi:type="dcterms:W3CDTF">2018-05-21T08:50:00Z</dcterms:modified>
  <cp:revision>74</cp:revision>
  <dc:subject/>
  <dc:title>ПОСТАНОВЛЕНИЕ</dc:title>
</cp:coreProperties>
</file>