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4"/>
          <w:szCs w:val="24"/>
        </w:rPr>
      </w:pPr>
      <w:r>
        <w:rPr>
          <w:rFonts w:cs="Arial" w:ascii="Arial" w:hAnsi="Arial"/>
          <w:b/>
          <w:kern w:val="2"/>
          <w:sz w:val="24"/>
          <w:szCs w:val="24"/>
        </w:rPr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 xml:space="preserve">АДМИНИСТРАЦИЯ 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32"/>
          <w:szCs w:val="32"/>
        </w:rPr>
      </w:pPr>
      <w:r>
        <w:rPr>
          <w:rFonts w:cs="Arial" w:ascii="Arial" w:hAnsi="Arial"/>
          <w:b/>
          <w:kern w:val="2"/>
          <w:sz w:val="32"/>
          <w:szCs w:val="32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  <w:t>НИЖЕГОРОДСКОЙ ОБЛАСТИ</w:t>
      </w:r>
    </w:p>
    <w:p>
      <w:pPr>
        <w:pStyle w:val="Normal"/>
        <w:rPr>
          <w:rFonts w:ascii="Arial" w:hAnsi="Arial" w:cs="Arial"/>
          <w:szCs w:val="32"/>
        </w:rPr>
      </w:pPr>
      <w:r>
        <w:rPr>
          <w:rFonts w:cs="Arial" w:ascii="Arial" w:hAnsi="Arial"/>
          <w:szCs w:val="32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cs="Arial" w:ascii="Arial" w:hAnsi="Arial"/>
          <w:spacing w:val="60"/>
          <w:szCs w:val="32"/>
        </w:rPr>
        <w:t>РАСПОРЯЖЕНИЕ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20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 07.12.2018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16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9"/>
        <w:bidi w:val="0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Об утверждении среднесрочного финансового плана</w:t>
      </w:r>
    </w:p>
    <w:p>
      <w:pPr>
        <w:pStyle w:val="Style29"/>
        <w:bidi w:val="0"/>
        <w:jc w:val="center"/>
        <w:rPr>
          <w:rFonts w:ascii="Arial" w:hAnsi="Arial" w:cs="Arial"/>
        </w:rPr>
      </w:pPr>
      <w:r>
        <w:rPr>
          <w:rFonts w:eastAsia="Arial" w:cs="Arial" w:ascii="Arial" w:hAnsi="Arial"/>
          <w:b/>
          <w:sz w:val="28"/>
          <w:szCs w:val="28"/>
        </w:rPr>
        <w:t xml:space="preserve"> </w:t>
      </w:r>
      <w:r>
        <w:rPr>
          <w:rFonts w:cs="Arial" w:ascii="Arial" w:hAnsi="Arial"/>
          <w:b/>
          <w:sz w:val="28"/>
          <w:szCs w:val="28"/>
        </w:rPr>
        <w:t>рабочего поселка Шаранга Шарангского муниципального района Нижегородской области на 2019-2021 г.г.</w:t>
      </w:r>
    </w:p>
    <w:p>
      <w:pPr>
        <w:pStyle w:val="Normal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Style29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8"/>
          <w:szCs w:val="28"/>
        </w:rPr>
        <w:t xml:space="preserve">           </w:t>
      </w:r>
      <w:r>
        <w:rPr>
          <w:rFonts w:cs="Arial" w:ascii="Arial" w:hAnsi="Arial"/>
          <w:sz w:val="24"/>
          <w:szCs w:val="24"/>
        </w:rPr>
        <w:t>В соответствии со статьей 174 Бюджетного кодекса Российской Федерации:</w:t>
      </w:r>
    </w:p>
    <w:p>
      <w:pPr>
        <w:pStyle w:val="Style29"/>
        <w:bidi w:val="0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1.Утвердить среднесрочный финансовый план рабочего поселка Шаранга Шарангского муниципального района Нижегородской области на 2019-2021 г.г. согласно приложению.</w:t>
      </w:r>
    </w:p>
    <w:p>
      <w:pPr>
        <w:pStyle w:val="Style19"/>
        <w:jc w:val="both"/>
        <w:rPr/>
      </w:pPr>
      <w:r>
        <w:rPr>
          <w:rFonts w:cs="Arial"/>
          <w:b w:val="false"/>
          <w:sz w:val="24"/>
          <w:szCs w:val="24"/>
        </w:rPr>
        <w:t>2.Контроль за исполнением настоящего распоряжения оставляю за собой.</w:t>
      </w:r>
    </w:p>
    <w:p>
      <w:pPr>
        <w:pStyle w:val="Normal"/>
        <w:ind w:firstLine="567"/>
        <w:jc w:val="both"/>
        <w:rPr>
          <w:rFonts w:ascii="Arial" w:hAnsi="Arial" w:cs="Arial"/>
          <w:b/>
          <w:b/>
          <w:sz w:val="24"/>
          <w:szCs w:val="24"/>
          <w:lang w:eastAsia="ar-SA"/>
        </w:rPr>
      </w:pPr>
      <w:r>
        <w:rPr>
          <w:rFonts w:cs="Arial" w:ascii="Arial" w:hAnsi="Arial"/>
          <w:b/>
          <w:sz w:val="24"/>
          <w:szCs w:val="24"/>
          <w:lang w:eastAsia="ar-SA"/>
        </w:rPr>
      </w:r>
    </w:p>
    <w:p>
      <w:pPr>
        <w:pStyle w:val="Normal"/>
        <w:tabs>
          <w:tab w:val="clear" w:pos="720"/>
          <w:tab w:val="left" w:pos="7938" w:leader="none"/>
        </w:tabs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администрации</w:t>
        <w:tab/>
        <w:t>С.В.Краев</w:t>
      </w:r>
    </w:p>
    <w:p>
      <w:pPr>
        <w:pStyle w:val="Normal"/>
        <w:tabs>
          <w:tab w:val="clear" w:pos="720"/>
          <w:tab w:val="left" w:pos="765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Style29"/>
        <w:bidi w:val="0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ConsPlusNormal1"/>
        <w:bidi w:val="0"/>
        <w:ind w:firstLine="567"/>
        <w:jc w:val="right"/>
        <w:rPr>
          <w:b/>
          <w:b/>
          <w:sz w:val="22"/>
          <w:szCs w:val="22"/>
        </w:rPr>
      </w:pPr>
      <w:r>
        <w:rPr>
          <w:b/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p>
      <w:pPr>
        <w:sectPr>
          <w:type w:val="nextPage"/>
          <w:pgSz w:w="11906" w:h="16838"/>
          <w:pgMar w:left="1418" w:right="850" w:header="0" w:top="851" w:footer="0" w:bottom="993" w:gutter="0"/>
          <w:pgNumType w:fmt="decimal"/>
          <w:formProt w:val="false"/>
          <w:titlePg/>
          <w:textDirection w:val="lrTb"/>
          <w:docGrid w:type="default" w:linePitch="360" w:charSpace="0"/>
        </w:sectPr>
        <w:pStyle w:val="ConsPlusNormal1"/>
        <w:bidi w:val="0"/>
        <w:ind w:firstLine="567"/>
        <w:jc w:val="right"/>
        <w:rPr>
          <w:sz w:val="22"/>
          <w:szCs w:val="22"/>
        </w:rPr>
      </w:pPr>
      <w:r>
        <w:rPr>
          <w:sz w:val="22"/>
          <w:szCs w:val="22"/>
        </w:rPr>
      </w:r>
    </w:p>
    <w:tbl>
      <w:tblPr>
        <w:tblW w:w="14200" w:type="dxa"/>
        <w:jc w:val="left"/>
        <w:tblInd w:w="83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51"/>
        <w:gridCol w:w="676"/>
        <w:gridCol w:w="691"/>
        <w:gridCol w:w="945"/>
        <w:gridCol w:w="1016"/>
        <w:gridCol w:w="1067"/>
        <w:gridCol w:w="1275"/>
        <w:gridCol w:w="1134"/>
        <w:gridCol w:w="1560"/>
        <w:gridCol w:w="283"/>
        <w:gridCol w:w="992"/>
        <w:gridCol w:w="10"/>
      </w:tblGrid>
      <w:tr>
        <w:trPr>
          <w:trHeight w:val="278" w:hRule="atLeast"/>
        </w:trPr>
        <w:tc>
          <w:tcPr>
            <w:tcW w:w="14190" w:type="dxa"/>
            <w:gridSpan w:val="11"/>
            <w:tcBorders/>
            <w:vAlign w:val="bottom"/>
          </w:tcPr>
          <w:p>
            <w:pPr>
              <w:pStyle w:val="ConsPlusNormal1"/>
              <w:bidi w:val="0"/>
              <w:ind w:firstLine="567"/>
              <w:jc w:val="right"/>
              <w:rPr>
                <w:b/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Утвержден</w:t>
            </w:r>
          </w:p>
          <w:p>
            <w:pPr>
              <w:pStyle w:val="ConsPlusNormal1"/>
              <w:bidi w:val="0"/>
              <w:ind w:firstLine="567"/>
              <w:jc w:val="right"/>
              <w:rPr/>
            </w:pPr>
            <w:r>
              <w:rPr>
                <w:rFonts w:eastAsia="Arial"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распоряжением администрации </w:t>
            </w:r>
          </w:p>
          <w:p>
            <w:pPr>
              <w:pStyle w:val="ConsPlusNormal1"/>
              <w:bidi w:val="0"/>
              <w:ind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рабочего поселка Шаранга </w:t>
            </w:r>
          </w:p>
          <w:p>
            <w:pPr>
              <w:pStyle w:val="ConsPlusNormal1"/>
              <w:bidi w:val="0"/>
              <w:ind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Шарангского муниципального района</w:t>
            </w:r>
          </w:p>
          <w:p>
            <w:pPr>
              <w:pStyle w:val="ConsPlusNormal1"/>
              <w:bidi w:val="0"/>
              <w:ind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Нижегородской области </w:t>
            </w:r>
          </w:p>
          <w:p>
            <w:pPr>
              <w:pStyle w:val="ConsPlusNormal1"/>
              <w:bidi w:val="0"/>
              <w:ind w:firstLine="567"/>
              <w:jc w:val="right"/>
              <w:rPr/>
            </w:pPr>
            <w:r>
              <w:rPr>
                <w:sz w:val="22"/>
                <w:szCs w:val="22"/>
              </w:rPr>
              <w:t>от  07.12.2018 №16</w:t>
            </w:r>
          </w:p>
          <w:p>
            <w:pPr>
              <w:pStyle w:val="ConsPlusNormal1"/>
              <w:bidi w:val="0"/>
              <w:ind w:firstLine="567"/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b/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Распределение бюджетных ассигнований по главным распорядителям средств бюджета поселения на 2019-2021 г.г.</w:t>
            </w:r>
          </w:p>
        </w:tc>
      </w:tr>
      <w:tr>
        <w:trPr>
          <w:trHeight w:val="300" w:hRule="atLeast"/>
        </w:trPr>
        <w:tc>
          <w:tcPr>
            <w:tcW w:w="455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color w:val="000000"/>
                <w:sz w:val="24"/>
                <w:szCs w:val="24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24"/>
                <w:szCs w:val="24"/>
              </w:rPr>
            </w:r>
          </w:p>
        </w:tc>
        <w:tc>
          <w:tcPr>
            <w:tcW w:w="67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691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945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016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2342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134" w:type="dxa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1843" w:type="dxa"/>
            <w:gridSpan w:val="2"/>
            <w:tcBorders/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</w:r>
          </w:p>
        </w:tc>
        <w:tc>
          <w:tcPr>
            <w:tcW w:w="992" w:type="dxa"/>
            <w:tcBorders/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т.руб.</w:t>
            </w:r>
          </w:p>
        </w:tc>
      </w:tr>
      <w:tr>
        <w:trPr>
          <w:trHeight w:val="300" w:hRule="atLeast"/>
        </w:trPr>
        <w:tc>
          <w:tcPr>
            <w:tcW w:w="45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Наименование</w:t>
            </w:r>
          </w:p>
        </w:tc>
        <w:tc>
          <w:tcPr>
            <w:tcW w:w="567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Код бюджетной классификации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2019год</w:t>
            </w:r>
          </w:p>
        </w:tc>
        <w:tc>
          <w:tcPr>
            <w:tcW w:w="284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Плановый период</w:t>
            </w:r>
          </w:p>
        </w:tc>
      </w:tr>
      <w:tr>
        <w:trPr>
          <w:trHeight w:val="450" w:hRule="atLeast"/>
        </w:trPr>
        <w:tc>
          <w:tcPr>
            <w:tcW w:w="45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Ведомство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раздел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подраздел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Целевая статья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Вид расходов</w:t>
            </w:r>
          </w:p>
        </w:tc>
        <w:tc>
          <w:tcPr>
            <w:tcW w:w="11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2020год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</w:rPr>
            </w:pPr>
            <w:r>
              <w:rPr>
                <w:rFonts w:cs="Arial" w:ascii="Arial" w:hAnsi="Arial"/>
                <w:b/>
                <w:bCs/>
              </w:rPr>
              <w:t>2021 год</w:t>
            </w:r>
          </w:p>
        </w:tc>
      </w:tr>
      <w:tr>
        <w:trPr>
          <w:trHeight w:val="30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5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6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</w:tr>
      <w:tr>
        <w:trPr>
          <w:trHeight w:val="87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Администрация  рабочего поселка Шаранга Шарангского муниципального  района Нижегородской области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487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28 711,9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26 033,6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26 453,2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ОБЩЕГОСУДАРСТВЕННЫЕ ВОПРОСЫ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2 727,6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2 573,1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2 596,5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Функционирование местных администраций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2 483,8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2 329,3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2 352,7</w:t>
            </w:r>
          </w:p>
        </w:tc>
      </w:tr>
      <w:tr>
        <w:trPr>
          <w:trHeight w:val="596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программв"Экология Шарангского муниципального района на 2018-2020годы"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1700 00000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</w:tr>
      <w:tr>
        <w:trPr>
          <w:trHeight w:val="292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</w:tr>
      <w:tr>
        <w:trPr>
          <w:trHeight w:val="552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услуги по расчету платы за негативное воздействие на окружающую среду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1730900000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</w:tr>
      <w:tr>
        <w:trPr>
          <w:trHeight w:val="547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1730920401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2 483,3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2 329,3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2 352,7</w:t>
            </w:r>
          </w:p>
        </w:tc>
      </w:tr>
      <w:tr>
        <w:trPr>
          <w:trHeight w:val="54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2 483,3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2 329,3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2 352,7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2 483,3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2 329,3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2 352,7</w:t>
            </w:r>
          </w:p>
        </w:tc>
      </w:tr>
      <w:tr>
        <w:trPr>
          <w:trHeight w:val="46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обеспечение функций органов местного самоуправления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8880120401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1 704,0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1550,0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1573,4</w:t>
            </w:r>
          </w:p>
        </w:tc>
      </w:tr>
      <w:tr>
        <w:trPr>
          <w:trHeight w:val="876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8880120401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1 149,9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1149,9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1149,9</w:t>
            </w:r>
          </w:p>
        </w:tc>
      </w:tr>
      <w:tr>
        <w:trPr>
          <w:trHeight w:val="41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8880120401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554,1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400,1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423,5</w:t>
            </w:r>
          </w:p>
        </w:tc>
      </w:tr>
      <w:tr>
        <w:trPr>
          <w:trHeight w:val="7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Глава местной администрации (исполнительно-распорядительного органа муниципального образования)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8880120800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779,3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779,3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779,3</w:t>
            </w:r>
          </w:p>
        </w:tc>
      </w:tr>
      <w:tr>
        <w:trPr>
          <w:trHeight w:val="678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8880120800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779,3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779,3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779,3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Резервные фонды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</w:tr>
      <w:tr>
        <w:trPr>
          <w:trHeight w:val="372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3,0</w:t>
            </w:r>
          </w:p>
        </w:tc>
      </w:tr>
      <w:tr>
        <w:trPr>
          <w:trHeight w:val="279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Содержание аппарата управления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8880100000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Резервные фонды местных администраций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8880107005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337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8880107005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3,0</w:t>
            </w:r>
          </w:p>
        </w:tc>
      </w:tr>
      <w:tr>
        <w:trPr>
          <w:trHeight w:val="412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общегосударственные вопросы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240,8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240,8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240,8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240,8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240,8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240,8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аппарата управления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</w:tr>
      <w:tr>
        <w:trPr>
          <w:trHeight w:val="46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Учреждение по обеспечению хозяйственного обслуживания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8880193990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</w:tr>
      <w:tr>
        <w:trPr>
          <w:trHeight w:val="1003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8880193990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185,8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8880600000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</w:tr>
      <w:tr>
        <w:trPr>
          <w:trHeight w:val="46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Прочие выплаты по обязательствам муниципального образования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8880692035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бюджетные ассигнования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8880692035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55,0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ОБОРОНА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327,9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332,9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344,7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Мобилизационная и вневойсковая подготовка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327,9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332,9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344,7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327,9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332,9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344,7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1420000000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327,9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332,9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344,7</w:t>
            </w:r>
          </w:p>
        </w:tc>
      </w:tr>
      <w:tr>
        <w:trPr>
          <w:trHeight w:val="693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за счет субвенции на осуществление первичного воинского учета на территориях,где отсутствуют военные комиссариаты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1422051180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327,9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332,9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344,7</w:t>
            </w:r>
          </w:p>
        </w:tc>
      </w:tr>
      <w:tr>
        <w:trPr>
          <w:trHeight w:val="9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за счет субвенции на осуществление первичного воинского учета на территориях,где отсутствуют военные комиссариаты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1422051180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327,9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332,9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344,7</w:t>
            </w:r>
          </w:p>
        </w:tc>
      </w:tr>
      <w:tr>
        <w:trPr>
          <w:trHeight w:val="786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Расходы на выплаты персоналу в целях обеспечения выполнения функций государственными(муниципальными)органами,казенными учреждениями,органами управления государственными внебюджетными фондами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1422051180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207,7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210,9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218,4</w:t>
            </w:r>
          </w:p>
        </w:tc>
      </w:tr>
      <w:tr>
        <w:trPr>
          <w:trHeight w:val="43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02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1422051180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120,2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126,3</w:t>
            </w:r>
          </w:p>
        </w:tc>
      </w:tr>
      <w:tr>
        <w:trPr>
          <w:trHeight w:val="87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БЕЗОПАСНОСТЬ И ПРАВООХРАНИТЕЛЬНАЯ ДЕЯТЕЛЬНОСТЬ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</w:tr>
      <w:tr>
        <w:trPr>
          <w:trHeight w:val="87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Защита населения и территории от чрезвычайных ситуаций природного и техногенного характера, гражданская оборона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</w:tr>
      <w:tr>
        <w:trPr>
          <w:trHeight w:val="632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программа"Пожарная безопасность объектов и населенных пунктов Шарангского муниципального района на 2018-2020годы"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21,5</w:t>
            </w:r>
          </w:p>
        </w:tc>
      </w:tr>
      <w:tr>
        <w:trPr>
          <w:trHeight w:val="9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по пожарной безопасности объектов и населенных пунктов Шарангского иуниипального района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0800303000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21,5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21,5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21,5</w:t>
            </w:r>
          </w:p>
        </w:tc>
      </w:tr>
      <w:tr>
        <w:trPr>
          <w:trHeight w:val="612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0800303000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21,5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21,5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21,5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НАЦИОНАЛЬНАЯ ЭКОНОМИКА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2129,5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2224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2312,3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Общеэкономические вопросы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</w:tr>
      <w:tr>
        <w:trPr>
          <w:trHeight w:val="772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программа"Организация общественных оплачиваемых работ и временного трудоустройства на территории Шарангского муниципального района на 2018-2020годы"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15,0</w:t>
            </w:r>
          </w:p>
        </w:tc>
      </w:tr>
      <w:tr>
        <w:trPr>
          <w:trHeight w:val="9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b/>
                <w:bCs/>
                <w:color w:val="000000"/>
              </w:rPr>
              <w:t>0300200000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</w:tr>
      <w:tr>
        <w:trPr>
          <w:trHeight w:val="552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по организации общественных оплачиваемых работ и временного трудоустройства несовершеннолетних граждан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0300210040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</w:tr>
      <w:tr>
        <w:trPr>
          <w:trHeight w:val="471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0300210040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15,0</w:t>
            </w:r>
          </w:p>
        </w:tc>
      </w:tr>
      <w:tr>
        <w:trPr>
          <w:trHeight w:val="524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программа"Развитие транспортной системы в Шарангском муниципальном районе Нижегородской  области на 2018-2020годы"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04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2114,5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2209,0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2297,3</w:t>
            </w:r>
          </w:p>
        </w:tc>
      </w:tr>
      <w:tr>
        <w:trPr>
          <w:trHeight w:val="46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Дорожное хозяйство (дорожные фонды)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2114,5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2209,0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2297,3</w:t>
            </w:r>
          </w:p>
        </w:tc>
      </w:tr>
      <w:tr>
        <w:trPr>
          <w:trHeight w:val="69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Ремонт и содержание автомобильных дорог общего пользования в Шарангском муниципальном районе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0620000000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2114,5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2209,0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2297,3</w:t>
            </w:r>
          </w:p>
        </w:tc>
      </w:tr>
      <w:tr>
        <w:trPr>
          <w:trHeight w:val="33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04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09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0620207080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2114,5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2209,0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2297,3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ЖИЛИЩНО-КОММУНАЛЬНОЕ ХОЗЯЙСТВО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12004,4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9524,5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9773,3</w:t>
            </w:r>
          </w:p>
        </w:tc>
      </w:tr>
      <w:tr>
        <w:trPr>
          <w:trHeight w:val="30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Жилищное хозяйство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</w:tr>
      <w:tr>
        <w:trPr>
          <w:trHeight w:val="30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88 8 00 00000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</w:tr>
      <w:tr>
        <w:trPr>
          <w:trHeight w:val="30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88 8 06 00000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475,0</w:t>
            </w:r>
          </w:p>
        </w:tc>
      </w:tr>
      <w:tr>
        <w:trPr>
          <w:trHeight w:val="453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Расходы на обеспечение мероприятий по капитальному ремонту муниципального жилого фонда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88  806 03502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417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88  806 03502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475,0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Благоустройство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11529,4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9049,5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9298,3</w:t>
            </w:r>
          </w:p>
        </w:tc>
      </w:tr>
      <w:tr>
        <w:trPr>
          <w:trHeight w:val="371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Муниципальная программв"Экология Шарангского муниципального района на 2018-2020годы"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1700000000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410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410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410</w:t>
            </w:r>
          </w:p>
        </w:tc>
      </w:tr>
      <w:tr>
        <w:trPr>
          <w:trHeight w:val="48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Охрана окружающей среды от загрязнения отходами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410,0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410,0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410,0</w:t>
            </w:r>
          </w:p>
        </w:tc>
      </w:tr>
      <w:tr>
        <w:trPr>
          <w:trHeight w:val="43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Содержание свалки ТБО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1730300000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150,0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150,0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150,0</w:t>
            </w:r>
          </w:p>
        </w:tc>
      </w:tr>
      <w:tr>
        <w:trPr>
          <w:trHeight w:val="537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охраны окружающей среды(кроме органов местного самоуправления)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1730307070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150,0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150,0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150,0</w:t>
            </w:r>
          </w:p>
        </w:tc>
      </w:tr>
      <w:tr>
        <w:trPr>
          <w:trHeight w:val="551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1730307070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150,0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150,0</w:t>
            </w:r>
          </w:p>
        </w:tc>
      </w:tr>
      <w:tr>
        <w:trPr>
          <w:trHeight w:val="551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Проведение мероприятий по очистке территорий в рамках месечника по благоустройству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1730700000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</w:tr>
      <w:tr>
        <w:trPr>
          <w:trHeight w:val="7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Мероприятия в области охраны окружающей среды(кроме органов местного самоуправления)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1730707070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</w:tr>
      <w:tr>
        <w:trPr>
          <w:trHeight w:val="561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1730707070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260,0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11119,4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8639,5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8888,3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11119,4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8639,5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8888,3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8880600000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11119,4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8639,5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8888,3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Уличное освещение за счет средств местного бюджета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8880660102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4196,4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1716,5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1965,3</w:t>
            </w:r>
          </w:p>
        </w:tc>
      </w:tr>
      <w:tr>
        <w:trPr>
          <w:trHeight w:val="393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/>
            </w:pPr>
            <w:r>
              <w:rPr>
                <w:rFonts w:cs="Arial" w:ascii="Arial" w:hAnsi="Arial"/>
                <w:color w:val="000000"/>
              </w:rPr>
              <w:t>8880660102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4196,4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1716,5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1965,3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Озеленение за счет средств местного бюджета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8880660302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</w:tr>
      <w:tr>
        <w:trPr>
          <w:trHeight w:val="533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8880660302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270,0</w:t>
            </w:r>
          </w:p>
        </w:tc>
      </w:tr>
      <w:tr>
        <w:trPr>
          <w:trHeight w:val="541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Организация и содержание мест захоронений за счет средств местного бюджета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8880660402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234,9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234,9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234,9</w:t>
            </w:r>
          </w:p>
        </w:tc>
      </w:tr>
      <w:tr>
        <w:trPr>
          <w:trHeight w:val="434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8880660402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234,9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234,9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234,9</w:t>
            </w:r>
          </w:p>
        </w:tc>
      </w:tr>
      <w:tr>
        <w:trPr>
          <w:trHeight w:val="54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Прочие мероприятия по благоустройству городских округов и поселений за счет средств местного бюджета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8880660503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6418,1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6418,1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6418,1</w:t>
            </w:r>
          </w:p>
        </w:tc>
      </w:tr>
      <w:tr>
        <w:trPr>
          <w:trHeight w:val="552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Закупка товаров,работ и услуг для обеспечения государственных(муниципальных)нужд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05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8880660503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6418,1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6418,1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6418,1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КУЛЬТУРА, КИНЕМАТОГРАФИЯ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11219,0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11105,6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11122,9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Культура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11219,0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11105,6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11122,9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11219,0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11105,6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11122,9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08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1300000000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11219,0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11105,6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11122,9</w:t>
            </w:r>
          </w:p>
        </w:tc>
      </w:tr>
      <w:tr>
        <w:trPr>
          <w:trHeight w:val="93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бюджетам муниципальных районов(городских округов),передаваемые в рамкахнепрограммных расходов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13 1 03 00000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9740,2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9626,8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9644,1</w:t>
            </w:r>
          </w:p>
        </w:tc>
      </w:tr>
      <w:tr>
        <w:trPr>
          <w:trHeight w:val="82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13 1 03 08000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9 740,2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9626,8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9644,1</w:t>
            </w:r>
          </w:p>
        </w:tc>
      </w:tr>
      <w:tr>
        <w:trPr>
          <w:trHeight w:val="33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межбюджетные трансферты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13 1 03 08000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9740,2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9626,8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9644,1</w:t>
            </w:r>
          </w:p>
        </w:tc>
      </w:tr>
      <w:tr>
        <w:trPr>
          <w:trHeight w:val="930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бюджетам муниципальных районов(городских округов),передаваемые в рамкахнепрограммных расходов</w:t>
            </w:r>
          </w:p>
        </w:tc>
        <w:tc>
          <w:tcPr>
            <w:tcW w:w="6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13 3 00 08000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  <w:tc>
          <w:tcPr>
            <w:tcW w:w="12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</w:tr>
      <w:tr>
        <w:trPr>
          <w:trHeight w:val="801" w:hRule="atLeast"/>
        </w:trPr>
        <w:tc>
          <w:tcPr>
            <w:tcW w:w="4551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Межбюджетные трансферты из бюджетов поселений бюджету муниципального района и из бюджета муниципального района бюджетам поселений в соответствии с заключенными соглашениями</w:t>
            </w:r>
          </w:p>
        </w:tc>
        <w:tc>
          <w:tcPr>
            <w:tcW w:w="67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13 3 02 08000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</w:tr>
      <w:tr>
        <w:trPr>
          <w:trHeight w:val="330" w:hRule="atLeast"/>
        </w:trPr>
        <w:tc>
          <w:tcPr>
            <w:tcW w:w="4551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Иные межбюджетные трансферты</w:t>
            </w:r>
          </w:p>
        </w:tc>
        <w:tc>
          <w:tcPr>
            <w:tcW w:w="676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08</w:t>
            </w:r>
          </w:p>
        </w:tc>
        <w:tc>
          <w:tcPr>
            <w:tcW w:w="945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01</w:t>
            </w:r>
          </w:p>
        </w:tc>
        <w:tc>
          <w:tcPr>
            <w:tcW w:w="2083" w:type="dxa"/>
            <w:gridSpan w:val="2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13 3 02 08000</w:t>
            </w:r>
          </w:p>
        </w:tc>
        <w:tc>
          <w:tcPr>
            <w:tcW w:w="1275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500</w:t>
            </w:r>
          </w:p>
        </w:tc>
        <w:tc>
          <w:tcPr>
            <w:tcW w:w="1134" w:type="dxa"/>
            <w:tcBorders>
              <w:left w:val="single" w:sz="8" w:space="0" w:color="000000"/>
              <w:bottom w:val="single" w:sz="8" w:space="0" w:color="000000"/>
            </w:tcBorders>
            <w:vAlign w:val="bottom"/>
          </w:tcPr>
          <w:p>
            <w:pPr>
              <w:pStyle w:val="Normal"/>
              <w:jc w:val="right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  <w:tc>
          <w:tcPr>
            <w:tcW w:w="1560" w:type="dxa"/>
            <w:tcBorders>
              <w:left w:val="single" w:sz="8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1478,8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СОЦИАЛЬНАЯ ПОЛИТИКА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</w:t>
            </w:r>
          </w:p>
        </w:tc>
        <w:tc>
          <w:tcPr>
            <w:tcW w:w="2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282,0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282,0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30,0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8880600000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30,0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Социальное обеспечение населения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8880605030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371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Социальные выплаты гражданам,кроме публичных нормативных социальных выплат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03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8880605030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30,0</w:t>
            </w:r>
          </w:p>
        </w:tc>
      </w:tr>
      <w:tr>
        <w:trPr>
          <w:trHeight w:val="381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Другие вопросы в области социальной политики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8800000000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</w:tr>
      <w:tr>
        <w:trPr>
          <w:trHeight w:val="363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Непрограммное направление деятельности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8880000000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Прочие непрограммные расходы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06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8880600000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252,0</w:t>
            </w:r>
          </w:p>
        </w:tc>
      </w:tr>
      <w:tr>
        <w:trPr>
          <w:trHeight w:val="450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Мероприятия в области социальной политики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8880614010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252,0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252,0</w:t>
            </w:r>
          </w:p>
        </w:tc>
      </w:tr>
      <w:tr>
        <w:trPr>
          <w:trHeight w:val="315" w:hRule="atLeast"/>
        </w:trPr>
        <w:tc>
          <w:tcPr>
            <w:tcW w:w="455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</w:rPr>
            </w:pPr>
            <w:r>
              <w:rPr>
                <w:rFonts w:cs="Arial" w:ascii="Arial" w:hAnsi="Arial"/>
                <w:b/>
                <w:bCs/>
                <w:color w:val="000000"/>
              </w:rPr>
              <w:t>Иные бюджетные ассигнования</w:t>
            </w:r>
          </w:p>
        </w:tc>
        <w:tc>
          <w:tcPr>
            <w:tcW w:w="676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 </w:t>
            </w:r>
          </w:p>
        </w:tc>
        <w:tc>
          <w:tcPr>
            <w:tcW w:w="691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10</w:t>
            </w:r>
          </w:p>
        </w:tc>
        <w:tc>
          <w:tcPr>
            <w:tcW w:w="94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06</w:t>
            </w:r>
          </w:p>
        </w:tc>
        <w:tc>
          <w:tcPr>
            <w:tcW w:w="2083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8880614010</w:t>
            </w:r>
          </w:p>
        </w:tc>
        <w:tc>
          <w:tcPr>
            <w:tcW w:w="1275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200</w:t>
            </w:r>
          </w:p>
        </w:tc>
        <w:tc>
          <w:tcPr>
            <w:tcW w:w="1134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252,0</w:t>
            </w:r>
          </w:p>
        </w:tc>
        <w:tc>
          <w:tcPr>
            <w:tcW w:w="1560" w:type="dxa"/>
            <w:tcBorders>
              <w:left w:val="single" w:sz="4" w:space="0" w:color="000000"/>
              <w:bottom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252,0</w:t>
            </w:r>
          </w:p>
        </w:tc>
        <w:tc>
          <w:tcPr>
            <w:tcW w:w="1285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cs="Arial" w:ascii="Arial" w:hAnsi="Arial"/>
                <w:color w:val="000000"/>
              </w:rPr>
              <w:t>252,0</w:t>
            </w:r>
          </w:p>
        </w:tc>
      </w:tr>
    </w:tbl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ConsPlusNormal1"/>
        <w:bidi w:val="0"/>
        <w:ind w:firstLine="567"/>
        <w:jc w:val="right"/>
        <w:rPr/>
      </w:pPr>
      <w:r>
        <w:rPr/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tbl>
      <w:tblPr>
        <w:tblW w:w="15334" w:type="dxa"/>
        <w:jc w:val="left"/>
        <w:tblInd w:w="88" w:type="dxa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2"/>
        <w:gridCol w:w="284"/>
        <w:gridCol w:w="2126"/>
        <w:gridCol w:w="709"/>
        <w:gridCol w:w="567"/>
        <w:gridCol w:w="567"/>
        <w:gridCol w:w="567"/>
        <w:gridCol w:w="142"/>
        <w:gridCol w:w="708"/>
        <w:gridCol w:w="851"/>
        <w:gridCol w:w="523"/>
        <w:gridCol w:w="469"/>
        <w:gridCol w:w="428"/>
        <w:gridCol w:w="423"/>
        <w:gridCol w:w="425"/>
        <w:gridCol w:w="425"/>
        <w:gridCol w:w="157"/>
        <w:gridCol w:w="239"/>
        <w:gridCol w:w="738"/>
        <w:gridCol w:w="350"/>
        <w:gridCol w:w="501"/>
        <w:gridCol w:w="141"/>
        <w:gridCol w:w="709"/>
        <w:gridCol w:w="567"/>
        <w:gridCol w:w="425"/>
        <w:gridCol w:w="28"/>
        <w:gridCol w:w="521"/>
        <w:gridCol w:w="302"/>
        <w:gridCol w:w="850"/>
        <w:gridCol w:w="10"/>
      </w:tblGrid>
      <w:tr>
        <w:trPr>
          <w:trHeight w:val="255" w:hRule="atLeast"/>
        </w:trPr>
        <w:tc>
          <w:tcPr>
            <w:tcW w:w="15324" w:type="dxa"/>
            <w:gridSpan w:val="29"/>
            <w:tcBorders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</w:r>
          </w:p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22"/>
                <w:szCs w:val="22"/>
              </w:rPr>
            </w:pPr>
            <w:r>
              <w:rPr>
                <w:rFonts w:cs="Arial" w:ascii="Arial" w:hAnsi="Arial"/>
                <w:b/>
                <w:bCs/>
                <w:sz w:val="22"/>
                <w:szCs w:val="22"/>
              </w:rPr>
              <w:t>Реестр расходных обязательств администрации р.п.Шаранга</w:t>
            </w:r>
          </w:p>
        </w:tc>
      </w:tr>
      <w:tr>
        <w:trPr>
          <w:trHeight w:val="150" w:hRule="atLeast"/>
        </w:trPr>
        <w:tc>
          <w:tcPr>
            <w:tcW w:w="582" w:type="dxa"/>
            <w:tcBorders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</w:r>
          </w:p>
        </w:tc>
        <w:tc>
          <w:tcPr>
            <w:tcW w:w="2410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709" w:type="dxa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67" w:type="dxa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374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897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23" w:type="dxa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07" w:type="dxa"/>
            <w:gridSpan w:val="3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239" w:type="dxa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088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642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276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453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521" w:type="dxa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  <w:tc>
          <w:tcPr>
            <w:tcW w:w="1152" w:type="dxa"/>
            <w:gridSpan w:val="2"/>
            <w:tcBorders/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 </w:t>
            </w:r>
          </w:p>
        </w:tc>
      </w:tr>
      <w:tr>
        <w:trPr>
          <w:trHeight w:val="525" w:hRule="atLeast"/>
        </w:trPr>
        <w:tc>
          <w:tcPr>
            <w:tcW w:w="2992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Наименование полномочия, расходного обязательства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Код строки</w:t>
            </w:r>
          </w:p>
        </w:tc>
        <w:tc>
          <w:tcPr>
            <w:tcW w:w="5245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Правовое основание финансового обеспечения и расходования средств                                                                            (нормативные правовые акт, договоры, соглашения)</w:t>
            </w:r>
          </w:p>
        </w:tc>
        <w:tc>
          <w:tcPr>
            <w:tcW w:w="8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Код расхода по БК</w:t>
            </w:r>
          </w:p>
        </w:tc>
        <w:tc>
          <w:tcPr>
            <w:tcW w:w="553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Объем средств на исполнение расходного обязательства </w:t>
            </w:r>
          </w:p>
        </w:tc>
      </w:tr>
      <w:tr>
        <w:trPr>
          <w:trHeight w:val="255" w:hRule="atLeast"/>
        </w:trPr>
        <w:tc>
          <w:tcPr>
            <w:tcW w:w="299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255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eastAsia="Arial" w:cs="Arial" w:ascii="Arial" w:hAnsi="Arial"/>
                <w:sz w:val="16"/>
                <w:szCs w:val="16"/>
              </w:rPr>
              <w:t xml:space="preserve"> </w:t>
            </w:r>
            <w:r>
              <w:rPr>
                <w:rFonts w:cs="Arial" w:ascii="Arial" w:hAnsi="Arial"/>
                <w:sz w:val="16"/>
                <w:szCs w:val="16"/>
              </w:rPr>
              <w:t>Российской Федерации</w:t>
            </w:r>
          </w:p>
        </w:tc>
        <w:tc>
          <w:tcPr>
            <w:tcW w:w="26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eastAsia="Arial" w:cs="Arial" w:ascii="Arial" w:hAnsi="Arial"/>
                <w:sz w:val="16"/>
                <w:szCs w:val="16"/>
              </w:rPr>
              <w:t xml:space="preserve"> </w:t>
            </w:r>
            <w:r>
              <w:rPr>
                <w:rFonts w:cs="Arial" w:ascii="Arial" w:hAnsi="Arial"/>
                <w:sz w:val="16"/>
                <w:szCs w:val="16"/>
              </w:rPr>
              <w:t>субъекта Российской Федерации</w:t>
            </w:r>
          </w:p>
        </w:tc>
        <w:tc>
          <w:tcPr>
            <w:tcW w:w="850" w:type="dxa"/>
            <w:gridSpan w:val="2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1985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отчетный  2017 год</w:t>
            </w:r>
          </w:p>
        </w:tc>
        <w:tc>
          <w:tcPr>
            <w:tcW w:w="850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текущий </w:t>
              <w:br/>
              <w:t xml:space="preserve"> 2018 год</w:t>
            </w:r>
          </w:p>
        </w:tc>
        <w:tc>
          <w:tcPr>
            <w:tcW w:w="992" w:type="dxa"/>
            <w:gridSpan w:val="2"/>
            <w:vMerge w:val="restart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очередной 2019 год</w:t>
            </w:r>
          </w:p>
        </w:tc>
        <w:tc>
          <w:tcPr>
            <w:tcW w:w="17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плановый период</w:t>
            </w:r>
          </w:p>
        </w:tc>
      </w:tr>
      <w:tr>
        <w:trPr>
          <w:trHeight w:val="1665" w:hRule="atLeast"/>
        </w:trPr>
        <w:tc>
          <w:tcPr>
            <w:tcW w:w="2992" w:type="dxa"/>
            <w:gridSpan w:val="3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70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Наименование  номер и дата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Номер статьи (подстатьи), пункта (подпункта )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Дата вступления в силу и срок действия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Наименование  номер и дата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Номер статьи (подстатьи), пункта (подпункта )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Дата вступления в силу и срок действия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раздел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подраздел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 плану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 факту исполнения</w:t>
            </w:r>
          </w:p>
        </w:tc>
        <w:tc>
          <w:tcPr>
            <w:tcW w:w="850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992" w:type="dxa"/>
            <w:gridSpan w:val="2"/>
            <w:vMerge w:val="continue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napToGrid w:val="false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br/>
              <w:t>2020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br/>
              <w:t>2021</w:t>
            </w:r>
          </w:p>
        </w:tc>
      </w:tr>
      <w:tr>
        <w:trPr>
          <w:trHeight w:val="3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5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6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7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9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10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11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12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13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15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16</w:t>
            </w:r>
          </w:p>
        </w:tc>
      </w:tr>
      <w:tr>
        <w:trPr>
          <w:trHeight w:val="15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1.                   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Расходные обязательства, возникшие в результате принятия нормативных правовых актов городского поселения, заключения договоров (соглашений),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4000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36 336,2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36 122,9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39 705,7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28 711,9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26 033,6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26 453,2</w:t>
            </w:r>
          </w:p>
        </w:tc>
      </w:tr>
      <w:tr>
        <w:trPr>
          <w:trHeight w:val="196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1.1.             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Расходные обязательства, возникшие в результате принятия нормативных правовых актов городского поселения, заключения договоров (соглашений) в рамках реализации вопросов местного значения городского поселения,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4001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24 836,5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24 635,3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22 019,3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14 437,4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12 022,0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12 389,1</w:t>
            </w:r>
          </w:p>
        </w:tc>
      </w:tr>
      <w:tr>
        <w:trPr>
          <w:trHeight w:val="552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составление и рассмотрение проекта бюджета городского поселения, утверждение и исполнение бюджета городского поселения, осуществление контроля за его исполнением, составление и утверждение отчета об исполнении бюджета городского поселения владение, пользование и распоряжение имуществ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snapToGrid w:val="false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</w:r>
          </w:p>
        </w:tc>
      </w:tr>
      <w:tr>
        <w:trPr>
          <w:trHeight w:val="7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установление, изменение и отмена местных налогов и сборов городского 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владение, пользование и распоряжение имуществом, находящимся в муниципальной собственности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952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1.1.4.       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организация в границах </w:t>
            </w:r>
            <w:r>
              <w:rPr>
                <w:rFonts w:cs="Arial" w:ascii="Arial" w:hAnsi="Arial"/>
                <w:sz w:val="16"/>
                <w:szCs w:val="16"/>
              </w:rPr>
              <w:t>городского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 поселения электро-, тепло-, газо- и водоснабжения населения, водоотведения, снабжения населения топливом в пределах полномочий, установленных законодательством Российской Федерации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06.10.2003 N 131-ФЗ(ред. от 03.07.2016)"Об общих принципах организации местного самоуправления в Российской Федерации"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статья 16, п.1, п.п. 4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06.10.2010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5087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1.1.5.       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дорожная деятельность в отношении автомобильных дорог местного значения в границах населенных пунктов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поселения и обеспечение безопасности дорожного движения на них, включая создание и обеспечение функционирования парковок (парковочных мест), осуществление муниципального контроля за сохранностью автомобильных дорог местного значения в границах населенных пунктов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поселения, а также осуществление иных полномочий в области использования автомобильных дорог и осуществления дорожной деятельности в соответствии с законодательством Российской Федерации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4006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08.11.2007 N 257-ФЗ(ред. от 03.07.2016)"Об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Федерации"(с изм. и доп., вступ. в силу с 15.11.2016)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статья 19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08.11.2007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04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09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9 142,1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9 132,3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2 485,8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2 114,5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2 209,0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2 297,3</w:t>
            </w:r>
          </w:p>
        </w:tc>
      </w:tr>
      <w:tr>
        <w:trPr>
          <w:trHeight w:val="36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1.1.6.       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обеспечение проживающих 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поселении и нуждающихся в жилых помещениях малоимущих граждан жилыми помещениями, организация строительства и содержания муниципального жилищного фонда, создание условий для жилищного строительства, осуществление муниципального жилищного контроля, а также иных полномочий органов местного самоуправления в соответствии с жилищным законодательством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4007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06.10.2003 N 131-ФЗ(ред. от 03.07.2016)"Об общих принципах организации местного самоуправления в Российской Федерации"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статья 14, п.6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06.10.2010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01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380,9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280,9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475,0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475,00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475,0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475,0</w:t>
            </w:r>
          </w:p>
        </w:tc>
      </w:tr>
      <w:tr>
        <w:trPr>
          <w:trHeight w:val="7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1.1.7.       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создание условий для предоставления транспортных услуг населению и организация транспортного обслуживания населения в границах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4008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79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1.1.8.       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участие в профилактике терроризма и экстремизма, а также в минимизации и (или) ликвидации последствий проявлений терроризма и экстремизма в границах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4009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8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1.1.9.       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создание условий для реализации мер, направленных на укрепление межнационального и межконфессионального согласия, сохранение и развитие языков и культуры народов Российской Федерации, проживающих на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поселения, социальную и культурную адаптацию мигрантов, профилактику межнациональных (межэтнических) конфликтов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8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1.1.10.   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участие в предупреждении и ликвидации последствий чрезвычайных ситуаций в границах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542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16"/>
                <w:szCs w:val="16"/>
              </w:rPr>
              <w:t>1.1.11.   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обеспечение первичных мер пожарной безопасности в границах населенных пунктов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21.12.1994 N 69-ФЗ(ред. от 23.06.2016)                "О пожарной безопасности"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статья 19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21.12.1994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03                      03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09                  10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34,5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34,5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29,5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21,50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21,5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21,5</w:t>
            </w:r>
          </w:p>
        </w:tc>
      </w:tr>
      <w:tr>
        <w:trPr>
          <w:trHeight w:val="132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1.1.12.   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создание условий для обеспечения жителей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 услугами связи, общественного питания, торговли и бытового обслуживания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6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1.1.13.   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организация библиотечного обслуживания населения, комплектование и обеспечение сохранности библиотечных фондов библиотек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222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1.1.14.   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создание условий для организации досуга и обеспечения жителей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 услугами организаций культуры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Закона Российской Федерации от 9 октября 1992 года N 3612-1 "Основы законодательства Российской Федерации о культуре"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статья 40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09.10.1992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10        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366,9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366,5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313,0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282,00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252,0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282,0</w:t>
            </w:r>
          </w:p>
        </w:tc>
      </w:tr>
      <w:tr>
        <w:trPr>
          <w:trHeight w:val="693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1.1.15.   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сохранение, использование и популяризация объектов культурного наследия (памятников истории и культуры), находящихся в собственности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поселения, охрана объектов культурного наследия (памятников истории и культуры) местного (муниципального) значения, расположенных на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4016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94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1.1.16.   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создание условий для развития местного традиционного народного художественного творчества, участие в сохранении, возрождении и развитии народных художественных промыслов в </w:t>
            </w:r>
            <w:r>
              <w:rPr>
                <w:rFonts w:cs="Arial" w:ascii="Arial" w:hAnsi="Arial"/>
                <w:sz w:val="16"/>
                <w:szCs w:val="16"/>
              </w:rPr>
              <w:t>городского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 поселении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4017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02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1.1.17.   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обеспечение условий для развития на территории </w:t>
            </w:r>
            <w:r>
              <w:rPr>
                <w:rFonts w:cs="Arial" w:ascii="Arial" w:hAnsi="Arial"/>
                <w:sz w:val="16"/>
                <w:szCs w:val="16"/>
              </w:rPr>
              <w:t>городского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 поселения физической культуры, школьного спорта и массового спорта, организация проведения официальных физкультурно-оздоровительных и спортивных мероприятий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4018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02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1.1.18.   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создание условий для массового отдыха жителей</w:t>
            </w:r>
            <w:r>
              <w:rPr>
                <w:rFonts w:cs="Arial" w:ascii="Arial" w:hAnsi="Arial"/>
                <w:sz w:val="16"/>
                <w:szCs w:val="16"/>
              </w:rPr>
              <w:t xml:space="preserve"> городского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 поселения и организация обустройства мест массового отдыха населения, включая обеспечение свободного доступа граждан к водным объектам общего пользования и их береговым полосам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4019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96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1.1.19.   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формирование архивных фондов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66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/>
            </w:pPr>
            <w:r>
              <w:rPr>
                <w:rFonts w:cs="Arial" w:ascii="Arial" w:hAnsi="Arial"/>
                <w:sz w:val="16"/>
                <w:szCs w:val="16"/>
              </w:rPr>
              <w:t>1.1.20.   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участие в организации деятельности по сбору (в том числе раздельному сбору) и транспортированию твердых коммунальных отходов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7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1.1.21.   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утверждение правил благоустройства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поселения, устанавливающих в том числе требования по содержанию зданий (включая жилые дома), сооружений и земельных участков, на которых они расположены, к внешнему виду фасадов и ограждений соответствующих зданий и сооружений, перечень работ по благоустройству и периодичность их выполнения; установление порядка участия собственников зданий (помещений в них) и сооружений в благоустройстве прилегающих территорий; организация благоустройства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поселения (включая освещение улиц, озеленение территории, установку указателей с наименованиями улиц и номерами домов, размещение и содержание малых архитектурных форм), а также использования, охраны, защиты, воспроизводства городских лесов, лесов особо охраняемых природных территорий, расположенных в границах населенных пунктов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06.10.2003 N 131-ФЗ(ред. от 03.07.2016)"Об общих принципах организации местного самоуправления в Российской Федерации"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статья 14, п.19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06.10.2010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03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14 725,7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14 636,0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18 519,9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11 309,50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8 829,6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9 078,4</w:t>
            </w:r>
          </w:p>
        </w:tc>
      </w:tr>
      <w:tr>
        <w:trPr>
          <w:trHeight w:val="40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1.1.22.   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утверждение генеральных планов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поселения, правил землепользования и застройки, утверждение подготовленной на основе генеральных планов </w:t>
            </w:r>
            <w:r>
              <w:rPr>
                <w:rFonts w:cs="Arial" w:ascii="Arial" w:hAnsi="Arial"/>
                <w:sz w:val="16"/>
                <w:szCs w:val="16"/>
              </w:rPr>
              <w:t>городского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 поселения документации по планировке территории, выдача разрешений на строительство (за исключением случаев, предусмотренных Градостроительным кодексом Российской Федерации, иными федеральными законами), разрешений на ввод объектов в эксплуатацию при осуществлении строительства, реконструкции объектов капитального строительства, расположенных на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поселения, утверждение местных нормативов градостроительного проектирования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поселений, резервирование земель и изъятие земельных участков в границах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поселения для муниципальных нужд, осуществление муниципального земельного контроля в границах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поселения, осуществление в случаях, предусмотренных Градостроительным кодексом Российской Федерации, осмотров зданий, сооружений и выдача рекомендаций об устранении выявленных в ходе таких осмотров нарушений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96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1.1.23.   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присвоение адресов объектам адресации, изменение, аннулирование адресов, присвоение наименований элементам улично-дорожной сети (за исключением автомобильных дорог федерального значения, автомобильных дорог регионального или межмуниципального значения, местного значения муниципального района), наименований элементам планировочной структуры в границах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поселения, изменение, аннулирование таких наименований, размещение информации в государственном адресном реестре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691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1.1.24.   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организация ритуальных услуг и содержание мест захоронения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06.10.2003 N 131-ФЗ</w:t>
              <w:br/>
              <w:t>(ред. от 03.07.2016)</w:t>
              <w:br/>
              <w:t>"Об общих принципах организации местного самоуправления в Российской Федерации"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статья 14, п.22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06.10.2010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05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03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186,4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185,1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196,1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234,90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234,9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234,9</w:t>
            </w:r>
          </w:p>
        </w:tc>
      </w:tr>
      <w:tr>
        <w:trPr>
          <w:trHeight w:val="180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1.1.25.   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организация и осуществление мероприятий по территориальной обороне и гражданской обороне, защите населения и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 от чрезвычайных ситуаций природного и техногенного характера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4026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23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1.1.26.   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создание, содержание и организация деятельности аварийно-спасательных служб и (или) аварийно-спасательных формирований на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4027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1.1.27.   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осуществление мероприятий по обеспечению безопасности людей на водных объектах, охране их жизни и здоровья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4028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16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1.1.28.   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создание, развитие и обеспечение охраны лечебно-оздоровительных местностей и курортов местного значения на территории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поселения, а также осуществление муниципального контроля в области использования и охраны особо охраняемых природных территорий местного значения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4029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36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1.1.29.   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содействие в развитии сельскохозяйственного производства, создание условий для развития малого и среднего предпринимательства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9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1.1.30.   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организация и осуществление мероприятий по работе с детьми и молодежью в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городском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57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1.1.31.   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осуществление в пределах, установленных водным законодательством Российской Федерации, полномочий собственника водных объектов, информирование населения об ограничениях их использования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6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1.1.32.   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осуществление муниципального лесного контроля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20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1.1.33.   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оказание поддержки гражданам и их объединениям, участвующим в охране общественного порядка, создание условий для деятельности народных дружин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77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1.1.34.   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предоставление помещения для работы на обслуживаемом административном участке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 сотруднику, замещающему должность участкового уполномоченного полиции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87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1.1.35.   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до 1 января 2017 года предоставление сотруднику, замещающему должность участкового уполномоченного полиции, и членам его семьи жилого помещения на период выполнения сотрудником обязанностей по указанной должности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4036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92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1.1.36.   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оказание поддержки социально ориентированным некоммерческим организациям в пределах полномочий, установленных статьями 31.1 и 31.3 Федерального закона от 12 января 1996 года № 7-ФЗ «О некоммерческих организациях»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4037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2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1.1.37.   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обеспечение выполнения работ, необходимых для создания искусственных земельных участков для нужд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поселения, проведение открытого аукциона на право заключить договор о создании искусственного земельного участка в соответствии с федеральным законом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4038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1.1.38.   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/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 xml:space="preserve">осуществление мер по противодействию коррупции в границах </w:t>
            </w:r>
            <w:r>
              <w:rPr>
                <w:rFonts w:cs="Arial" w:ascii="Arial" w:hAnsi="Arial"/>
                <w:sz w:val="16"/>
                <w:szCs w:val="16"/>
              </w:rPr>
              <w:t xml:space="preserve">городского </w:t>
            </w:r>
            <w:r>
              <w:rPr>
                <w:rFonts w:cs="Arial" w:ascii="Arial" w:hAnsi="Arial"/>
                <w:color w:val="000000"/>
                <w:sz w:val="16"/>
                <w:szCs w:val="16"/>
              </w:rPr>
              <w:t>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4039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2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1.1.39.   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color w:val="000000"/>
                <w:sz w:val="16"/>
                <w:szCs w:val="16"/>
              </w:rPr>
              <w:t>участие в соответствии с Федеральным законом от 24 июля 2007 года № 221-ФЗ «О государственном кадастре недвижимости» в выполнении комплексных кадастровых работ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4040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62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1.2.             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color w:val="000000"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color w:val="000000"/>
                <w:sz w:val="16"/>
                <w:szCs w:val="16"/>
              </w:rPr>
              <w:t>Расходные обязательства, возникшие в результате принятия нормативных правовых актов городского поселения, заключения договоров (соглашений) в рамках реализации полномочий органов местного самоуправления городского поселения по решению вопросов местного значения городского поселения,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4100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2 905,0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2 892,9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2 659,0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2 727,6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2 573,1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2 596,5</w:t>
            </w:r>
          </w:p>
        </w:tc>
      </w:tr>
      <w:tr>
        <w:trPr>
          <w:trHeight w:val="4237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функционирование органов местного самоуправления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02.03.2007 N 25-ФЗ"О муниципальной службе в Российской Федерации", "Бюджетный кодекс Российской Федерации" от 31.07.1998 N 145-ФЗ(ред. от 03.07.2016)(с изм. и доп., вступ. в силу с 01.09.2016)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bottom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ст.96,9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02.03.2007           не ограничен 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Закон Нижегородской области от 03.08.2007 № 99-З " О муниципальной службе в Нижегородской области" 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ст.25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03.08.2007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01                            01                      01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04                           11                     13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2 905,0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2 892,9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2 659,0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2 727,60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2 573,1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2 596,5</w:t>
            </w:r>
          </w:p>
        </w:tc>
      </w:tr>
      <w:tr>
        <w:trPr>
          <w:trHeight w:val="7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1.2.2.       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финансирование муниципальных учреждений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2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1.2.3.       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принятие устава муниципального образования и внесение в него изменений и дополнений, издание муниципальных правовых актов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2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1.2.4.       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установление официальных символов муниципального образования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47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1.2.5.       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создание муниципальных предприятий и учреждений, осуществление финансового обеспечения деятельности муниципальных казенных учреждений и финансового обеспечения выполнения муниципального задания бюджетными и автономными муниципальными учреждениями, а также осуществление закупок товаров, работ, услуг для обеспечения муниципальных нужд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9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1.2.6.       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установление тарифов на услуги, предоставляемые муниципальными предприятиями и учреждениями, и работы, выполняемые муниципальными предприятиями и учреждениями, если иное не предусмотрено федеральными законами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4106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07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1.2.7.       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регулирование тарифов на подключение к системе коммунальной инфраструктуры, тарифов организаций коммунального комплекса на подключение, надбавок к тарифам на товары и услуги организаций коммунального комплекса, надбавок к ценам (тарифам) для потребителей.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4107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44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1.2.8.       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полномочиями по организации теплоснабжения, предусмотренными Федеральным законом     «О теплоснабжении»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4108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8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1.2.9.       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полномочиями в сфере водоснабжения и водоотведения, предусмотренными Федеральным законом «О водоснабжении и водоотведении»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4109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03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1.2.10.   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организационное и материально-техническое обеспечение подготовки и проведения муниципальных выборов, местного референдума, голосования по отзыву депутата, члена выборного органа местного самоуправления, выборного должностного лица местного самоуправления, голосования по вопросам изменения границ муниципального образования, преобразования муниципального образования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33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1.2.11.   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принятие и организация выполнения планов и программ комплексного социально-экономического развития муниципального образования, а также организация сбора статистических показателей, характеризующих состояние экономики и социальной сферы муниципального образования, и предоставление указанных данных органам государственной власти в порядке, установленном Правительством Российской Федерации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8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1.2.12.   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разработка и утверждение программ комплексного развития систем коммунальной инфраструктуры поселений, городских округов, программ комплексного развития транспортной инфраструктуры поселений, городских округов, программ комплексного развития социальной инфраструктуры поселений, городских округов, требования к которым устанавливаются Правительством Российской Федерации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80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1.2.13.   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учреждение печатного средства массовой информации для опубликования муниципальных правовых актов, обсуждения проектов муниципальных правовых актов по вопросам местного значения, доведения до сведения жителей муниципального образования официальной информации о социально-экономическом и культурном развитии муниципального образования, о развитии его общественной инфраструктуры и иной официальной информации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2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1.2.14.   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осуществление международных и внешнеэкономических связей в соответствии с федеральными законами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77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1.2.15.   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организация профессионального образования и дополнительного профессионального образования выборных должностных лиц местного самоуправления, членов выборных органов местного самоуправления, депутатов представительных органов муниципальных образований, муниципальных служащих и работников муниципальных учреждений, организация подготовки кадров для муниципальной службы в порядке, предусмотренном законодательством Российской Федерации об образовании и законодательством Российской Федерации о муниципальной службе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6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1.2.16.   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утверждение и реализация муниципальных программ в области энергосбережения и повышения энергетической эффективности, организация проведения энергетического обследования многоквартирных домов, помещения в которых составляют муниципальный жилищный фонд в границах муниципального образования, организация и проведение иных мероприятий, предусмотренных законодательством об энергосбережении и о повышении энергетической эффективности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4116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1.2.17.   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4117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1.2.99.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4199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47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1.3.             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Расходные обязательства, возникшие в результате принятия нормативных правовых актов городского поселения, заключения договоров (соглашений) в рамках реализации органами местного самоуправления городского поселения прав на решение вопросов, не отнесенных к вопросам местного значения городского поселения,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4200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69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 перечню, предусмотренному Федеральным законом от 06.10.2003 № 131-ФЗ «Об общих принципах организации местного самоуправления в Российской Федерации»,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8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1.3.1.1.     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создание музеев городского 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8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1.3.1.2.                        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совершение нотариальных действий, предусмотренных законодательством, в случае отсутствия в городского поселении нотариуса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2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1.3.1.3.                        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участие в осуществлении деятельности по опеке и попечительству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2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1.3.1.4.                        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создание условий для осуществления деятельности, связанной с реализацией прав местных национально-культурных автономий на территории городского 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8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1.3.1.5.                        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оказание содействия национально-культурному развитию народов Российской Федерации и реализации мероприятий в сфере межнациональных отношений на территории городского 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4206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06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1.3.1.6.                        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участие в организации и осуществлении мероприятий по мобилизационной подготовке муниципальных предприятий и учреждений, находящихся на территории городского 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4207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7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1.3.1.7.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создание муниципальной пожарной охраны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4208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1.3.1.8.    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создание условий для развития туризма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4209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4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1.3.1.9.                        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оказание поддержки общественным наблюдательным комиссиям, осуществляющим общественный контроль за обеспечением прав человека и содействие лицам, находящимся в местах принудительного содержания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4210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48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1.3.1.10.                    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оказание поддержки общественным объединениям инвалидов, а также созданным общероссийскими общественными объединениями инвалидов организациям в соответствии с Федеральным законом от 24 ноября 1995 года № 181-ФЗ «О социальной защите инвалидов в Российской Федерации»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4211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1.3.1.11.                    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создание условий для организации проведения независимой оценки качества оказания услуг организациями в порядке и на условиях, которые установлены федеральными законами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4212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6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1.3.1.12.                    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предоставление гражданам жилых помещений муниципального жилищного фонда по договорам найма жилых помещений жилищного фонда социального использования в соответствии с жилищным законодательством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4213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96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1.3.1.13.                    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осуществление мероприятий по отлову и содержанию безнадзорных животных, обитающих на территории городского поселения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4214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1.3.1.14.  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4215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1.3.1.98.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4299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77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1.3.2.       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 участию в осуществлении государственных полномочий (не переданных в соответствии со статьей 19 Федерального закона от 06.10.2003 № 131-ФЗ «Об общих принципах организации местного самоуправления в Российской Федерации»), если это участие предусмотрено федеральными законами,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4300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1.3.2.1.   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4301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1.3.2.99.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4399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02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1.3.3.       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 реализации вопросов, не отнесенных к компетенции органов местного самоуправления других муниципальных образований, органов государственной власти и не исключенных из их компетенции федеральными законами и законами субъектов Российской Федерации,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4400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3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1.3.3.1.   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4401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1.3.3.99.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4499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96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1.4.             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Расходные обязательства, возникшие в результате принятия нормативных правовых актов городского поселения, заключения договоров (соглашений) в рамках реализации органами местного самоуправления городского поселения отдельных государственных полномочий, переданных органами государственной власти Российской Федерации и (или) органами государственной власти субъекта Российской Федерации,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4500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278,8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278,8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305,0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327,9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332,9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344,7</w:t>
            </w:r>
          </w:p>
        </w:tc>
      </w:tr>
      <w:tr>
        <w:trPr>
          <w:trHeight w:val="99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1.4.1.       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 счет субвенций, предоставленных из федерального бюджета или бюджета субъекта Российской Федерации,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4501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278,8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278,8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305,0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327,9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332,9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344,7</w:t>
            </w:r>
          </w:p>
        </w:tc>
      </w:tr>
      <w:tr>
        <w:trPr>
          <w:trHeight w:val="3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1.4.1.1.                        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Субвенции на обеспечение поселений, входящих в состав муниципальных районов Нижегородской области, субвенциями из областного фонда компенсаций на осуществление государственных полномочий Российской Федерации по первичному воинскому учету на территориях, где отсутствуют военные комиссариаты  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4502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Закон Нижегородской области от 17.12.2012                N 164-З (ред. от 18.12.2013) Об областном бюджете на 2013 год(принят постановлением ЗС НО от 06.12.2012 N 735-V)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ст.18 п.2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01.01.2013         не ограничен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02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03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278,8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278,8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305,0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327,9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332,9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344,7</w:t>
            </w:r>
          </w:p>
        </w:tc>
      </w:tr>
      <w:tr>
        <w:trPr>
          <w:trHeight w:val="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1.4.1.98.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4599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11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1.4.2.    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за счет собственных доходов и источников финансирования дефицита бюджета городского поселения,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4600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1.4.2.1.  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4601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1.4.2.99.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4699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83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1.5.    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Расходные обязательства, возникшие в результате принятия нормативных правовых актов городского поселения, заключения соглашений, предусматривающих предоставление межбюджетных трансфертов из бюджета городского поселения другим бюджетам бюджетной системы Российской Федерации,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4700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8 315,9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8 315,9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14 722,4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11 219,0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11 105,6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b/>
                <w:b/>
                <w:bCs/>
                <w:sz w:val="16"/>
                <w:szCs w:val="16"/>
              </w:rPr>
            </w:pPr>
            <w:r>
              <w:rPr>
                <w:rFonts w:cs="Arial" w:ascii="Arial" w:hAnsi="Arial"/>
                <w:b/>
                <w:bCs/>
                <w:sz w:val="16"/>
                <w:szCs w:val="16"/>
              </w:rPr>
              <w:t>11 122,9</w:t>
            </w:r>
          </w:p>
        </w:tc>
      </w:tr>
      <w:tr>
        <w:trPr>
          <w:trHeight w:val="45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1.5.1.       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 предоставлению субсидий,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1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1.5.1.1.   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в бюджет субъекта Российской Федерации,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4702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88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1.5.1.2.   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в бюджет муниципального района на решение вопросов местного значения межмуниципального характера,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4703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4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1.5.1.2.1.  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4704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25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33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1.5.1.2.96.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4799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70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1.5.2.       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по предоставлению иных межбюджетных трансфертов,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4800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41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1.5.2.1.                        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в бюджет муниципального района в случае заключения соглашения с органами местного самоуправления муниципального района, в состав которого входит городское поселение, о передаче им осуществления части своих полномочий по решению вопросов местного значения, всего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4801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х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1800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1.5.2.1.1. 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в бюджет муниципального района в случае заключения соглашения с органами местного самоуправления муниципального района, в состав которого входит городское поселение, о передаче им осуществления части своих полномочий по решению вопросов местного значения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4802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Федеральный закон от 06.10.2003 N 131-ФЗ</w:t>
              <w:br/>
              <w:t>"Об общих принципах организации местного самоуправления в Российской Федерации"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 xml:space="preserve">ст.15 п.4 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06.10.2003          не ограничен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08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01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8 315,9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8 315,9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14 722,4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11 219,00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11 105,6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11 122,9</w:t>
            </w:r>
          </w:p>
        </w:tc>
      </w:tr>
      <w:tr>
        <w:trPr>
          <w:trHeight w:val="52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4803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  <w:tr>
        <w:trPr>
          <w:trHeight w:val="495" w:hRule="atLeast"/>
        </w:trPr>
        <w:tc>
          <w:tcPr>
            <w:tcW w:w="866" w:type="dxa"/>
            <w:gridSpan w:val="2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1.5.2.1.98.</w:t>
            </w: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both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…</w:t>
            </w:r>
          </w:p>
        </w:tc>
        <w:tc>
          <w:tcPr>
            <w:tcW w:w="709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4899</w:t>
            </w:r>
          </w:p>
        </w:tc>
        <w:tc>
          <w:tcPr>
            <w:tcW w:w="1134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9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708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425" w:type="dxa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1134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0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992" w:type="dxa"/>
            <w:gridSpan w:val="2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51" w:type="dxa"/>
            <w:gridSpan w:val="3"/>
            <w:tcBorders>
              <w:left w:val="single" w:sz="4" w:space="0" w:color="000000"/>
              <w:bottom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fill="FFFFFF" w:val="clear"/>
            <w:vAlign w:val="center"/>
          </w:tcPr>
          <w:p>
            <w:pPr>
              <w:pStyle w:val="Normal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cs="Arial" w:ascii="Arial" w:hAnsi="Arial"/>
                <w:sz w:val="16"/>
                <w:szCs w:val="16"/>
              </w:rPr>
              <w:t> </w:t>
            </w:r>
          </w:p>
        </w:tc>
      </w:tr>
    </w:tbl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p>
      <w:pPr>
        <w:pStyle w:val="Normal"/>
        <w:ind w:right="40" w:hanging="0"/>
        <w:jc w:val="right"/>
        <w:rPr>
          <w:rFonts w:ascii="Arial" w:hAnsi="Arial" w:cs="Arial"/>
          <w:sz w:val="24"/>
          <w:szCs w:val="24"/>
          <w:lang w:eastAsia="en-US"/>
        </w:rPr>
      </w:pPr>
      <w:r>
        <w:rPr>
          <w:rFonts w:cs="Arial" w:ascii="Arial" w:hAnsi="Arial"/>
          <w:sz w:val="24"/>
          <w:szCs w:val="24"/>
          <w:lang w:eastAsia="en-US"/>
        </w:rPr>
      </w:r>
    </w:p>
    <w:sectPr>
      <w:type w:val="nextPage"/>
      <w:pgSz w:orient="landscape" w:w="16838" w:h="11906"/>
      <w:pgMar w:left="992" w:right="851" w:header="0" w:top="1418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Tahoma"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WW8Num1z0">
    <w:name w:val="WW8Num1z0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>
      <w:rFonts w:ascii="Times New Roman" w:hAnsi="Times New Roman" w:eastAsia="Times New Roman" w:cs="Times New Roman"/>
    </w:rPr>
  </w:style>
  <w:style w:type="character" w:styleId="WW8Num5z1">
    <w:name w:val="WW8Num5z1"/>
    <w:qFormat/>
    <w:rPr>
      <w:rFonts w:ascii="Courier New" w:hAnsi="Courier New" w:cs="Courier New"/>
    </w:rPr>
  </w:style>
  <w:style w:type="character" w:styleId="WW8Num5z2">
    <w:name w:val="WW8Num5z2"/>
    <w:qFormat/>
    <w:rPr>
      <w:rFonts w:ascii="Wingdings" w:hAnsi="Wingdings" w:cs="Wingdings"/>
    </w:rPr>
  </w:style>
  <w:style w:type="character" w:styleId="WW8Num5z3">
    <w:name w:val="WW8Num5z3"/>
    <w:qFormat/>
    <w:rPr>
      <w:rFonts w:ascii="Symbol" w:hAnsi="Symbol" w:cs="Symbol"/>
    </w:rPr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WW8Num11z0">
    <w:name w:val="WW8Num11z0"/>
    <w:qFormat/>
    <w:rPr/>
  </w:style>
  <w:style w:type="character" w:styleId="WW8Num11z1">
    <w:name w:val="WW8Num11z1"/>
    <w:qFormat/>
    <w:rPr/>
  </w:style>
  <w:style w:type="character" w:styleId="WW8Num11z2">
    <w:name w:val="WW8Num11z2"/>
    <w:qFormat/>
    <w:rPr/>
  </w:style>
  <w:style w:type="character" w:styleId="WW8Num11z3">
    <w:name w:val="WW8Num11z3"/>
    <w:qFormat/>
    <w:rPr/>
  </w:style>
  <w:style w:type="character" w:styleId="WW8Num11z4">
    <w:name w:val="WW8Num11z4"/>
    <w:qFormat/>
    <w:rPr/>
  </w:style>
  <w:style w:type="character" w:styleId="WW8Num11z5">
    <w:name w:val="WW8Num11z5"/>
    <w:qFormat/>
    <w:rPr/>
  </w:style>
  <w:style w:type="character" w:styleId="WW8Num11z6">
    <w:name w:val="WW8Num11z6"/>
    <w:qFormat/>
    <w:rPr/>
  </w:style>
  <w:style w:type="character" w:styleId="WW8Num11z7">
    <w:name w:val="WW8Num11z7"/>
    <w:qFormat/>
    <w:rPr/>
  </w:style>
  <w:style w:type="character" w:styleId="WW8Num11z8">
    <w:name w:val="WW8Num11z8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WW8Num14z0">
    <w:name w:val="WW8Num14z0"/>
    <w:qFormat/>
    <w:rPr/>
  </w:style>
  <w:style w:type="character" w:styleId="WW8Num15z0">
    <w:name w:val="WW8Num15z0"/>
    <w:qFormat/>
    <w:rPr>
      <w:sz w:val="28"/>
    </w:rPr>
  </w:style>
  <w:style w:type="character" w:styleId="WW8Num15z1">
    <w:name w:val="WW8Num15z1"/>
    <w:qFormat/>
    <w:rPr/>
  </w:style>
  <w:style w:type="character" w:styleId="WW8Num15z2">
    <w:name w:val="WW8Num15z2"/>
    <w:qFormat/>
    <w:rPr/>
  </w:style>
  <w:style w:type="character" w:styleId="WW8Num15z3">
    <w:name w:val="WW8Num15z3"/>
    <w:qFormat/>
    <w:rPr/>
  </w:style>
  <w:style w:type="character" w:styleId="WW8Num15z4">
    <w:name w:val="WW8Num15z4"/>
    <w:qFormat/>
    <w:rPr/>
  </w:style>
  <w:style w:type="character" w:styleId="WW8Num15z5">
    <w:name w:val="WW8Num15z5"/>
    <w:qFormat/>
    <w:rPr/>
  </w:style>
  <w:style w:type="character" w:styleId="WW8Num15z6">
    <w:name w:val="WW8Num15z6"/>
    <w:qFormat/>
    <w:rPr/>
  </w:style>
  <w:style w:type="character" w:styleId="WW8Num15z7">
    <w:name w:val="WW8Num15z7"/>
    <w:qFormat/>
    <w:rPr/>
  </w:style>
  <w:style w:type="character" w:styleId="WW8Num15z8">
    <w:name w:val="WW8Num15z8"/>
    <w:qFormat/>
    <w:rPr/>
  </w:style>
  <w:style w:type="character" w:styleId="WW8Num16z0">
    <w:name w:val="WW8Num16z0"/>
    <w:qFormat/>
    <w:rPr/>
  </w:style>
  <w:style w:type="character" w:styleId="WW8Num16z1">
    <w:name w:val="WW8Num16z1"/>
    <w:qFormat/>
    <w:rPr/>
  </w:style>
  <w:style w:type="character" w:styleId="WW8Num16z2">
    <w:name w:val="WW8Num16z2"/>
    <w:qFormat/>
    <w:rPr/>
  </w:style>
  <w:style w:type="character" w:styleId="WW8Num16z3">
    <w:name w:val="WW8Num16z3"/>
    <w:qFormat/>
    <w:rPr/>
  </w:style>
  <w:style w:type="character" w:styleId="WW8Num16z4">
    <w:name w:val="WW8Num16z4"/>
    <w:qFormat/>
    <w:rPr/>
  </w:style>
  <w:style w:type="character" w:styleId="WW8Num16z5">
    <w:name w:val="WW8Num16z5"/>
    <w:qFormat/>
    <w:rPr/>
  </w:style>
  <w:style w:type="character" w:styleId="WW8Num16z6">
    <w:name w:val="WW8Num16z6"/>
    <w:qFormat/>
    <w:rPr/>
  </w:style>
  <w:style w:type="character" w:styleId="WW8Num16z7">
    <w:name w:val="WW8Num16z7"/>
    <w:qFormat/>
    <w:rPr/>
  </w:style>
  <w:style w:type="character" w:styleId="WW8Num16z8">
    <w:name w:val="WW8Num16z8"/>
    <w:qFormat/>
    <w:rPr/>
  </w:style>
  <w:style w:type="character" w:styleId="WW8Num17z0">
    <w:name w:val="WW8Num17z0"/>
    <w:qFormat/>
    <w:rPr>
      <w:b/>
    </w:rPr>
  </w:style>
  <w:style w:type="character" w:styleId="WW8Num17z1">
    <w:name w:val="WW8Num17z1"/>
    <w:qFormat/>
    <w:rPr/>
  </w:style>
  <w:style w:type="character" w:styleId="WW8Num17z2">
    <w:name w:val="WW8Num17z2"/>
    <w:qFormat/>
    <w:rPr/>
  </w:style>
  <w:style w:type="character" w:styleId="WW8Num17z3">
    <w:name w:val="WW8Num17z3"/>
    <w:qFormat/>
    <w:rPr/>
  </w:style>
  <w:style w:type="character" w:styleId="WW8Num17z4">
    <w:name w:val="WW8Num17z4"/>
    <w:qFormat/>
    <w:rPr/>
  </w:style>
  <w:style w:type="character" w:styleId="WW8Num17z5">
    <w:name w:val="WW8Num17z5"/>
    <w:qFormat/>
    <w:rPr/>
  </w:style>
  <w:style w:type="character" w:styleId="WW8Num17z6">
    <w:name w:val="WW8Num17z6"/>
    <w:qFormat/>
    <w:rPr/>
  </w:style>
  <w:style w:type="character" w:styleId="WW8Num17z7">
    <w:name w:val="WW8Num17z7"/>
    <w:qFormat/>
    <w:rPr/>
  </w:style>
  <w:style w:type="character" w:styleId="WW8Num17z8">
    <w:name w:val="WW8Num17z8"/>
    <w:qFormat/>
    <w:rPr/>
  </w:style>
  <w:style w:type="character" w:styleId="WW8Num18z0">
    <w:name w:val="WW8Num18z0"/>
    <w:qFormat/>
    <w:rPr/>
  </w:style>
  <w:style w:type="character" w:styleId="WW8Num18z1">
    <w:name w:val="WW8Num18z1"/>
    <w:qFormat/>
    <w:rPr/>
  </w:style>
  <w:style w:type="character" w:styleId="WW8Num18z2">
    <w:name w:val="WW8Num18z2"/>
    <w:qFormat/>
    <w:rPr/>
  </w:style>
  <w:style w:type="character" w:styleId="WW8Num18z3">
    <w:name w:val="WW8Num18z3"/>
    <w:qFormat/>
    <w:rPr/>
  </w:style>
  <w:style w:type="character" w:styleId="WW8Num18z4">
    <w:name w:val="WW8Num18z4"/>
    <w:qFormat/>
    <w:rPr/>
  </w:style>
  <w:style w:type="character" w:styleId="WW8Num18z5">
    <w:name w:val="WW8Num18z5"/>
    <w:qFormat/>
    <w:rPr/>
  </w:style>
  <w:style w:type="character" w:styleId="WW8Num18z6">
    <w:name w:val="WW8Num18z6"/>
    <w:qFormat/>
    <w:rPr/>
  </w:style>
  <w:style w:type="character" w:styleId="WW8Num18z7">
    <w:name w:val="WW8Num18z7"/>
    <w:qFormat/>
    <w:rPr/>
  </w:style>
  <w:style w:type="character" w:styleId="WW8Num18z8">
    <w:name w:val="WW8Num18z8"/>
    <w:qFormat/>
    <w:rPr/>
  </w:style>
  <w:style w:type="character" w:styleId="WW8Num19z0">
    <w:name w:val="WW8Num19z0"/>
    <w:qFormat/>
    <w:rPr/>
  </w:style>
  <w:style w:type="character" w:styleId="WW8Num20z0">
    <w:name w:val="WW8Num20z0"/>
    <w:qFormat/>
    <w:rPr/>
  </w:style>
  <w:style w:type="character" w:styleId="WW8Num20z1">
    <w:name w:val="WW8Num20z1"/>
    <w:qFormat/>
    <w:rPr/>
  </w:style>
  <w:style w:type="character" w:styleId="WW8Num20z2">
    <w:name w:val="WW8Num20z2"/>
    <w:qFormat/>
    <w:rPr/>
  </w:style>
  <w:style w:type="character" w:styleId="WW8Num20z3">
    <w:name w:val="WW8Num20z3"/>
    <w:qFormat/>
    <w:rPr/>
  </w:style>
  <w:style w:type="character" w:styleId="WW8Num20z4">
    <w:name w:val="WW8Num20z4"/>
    <w:qFormat/>
    <w:rPr/>
  </w:style>
  <w:style w:type="character" w:styleId="WW8Num20z5">
    <w:name w:val="WW8Num20z5"/>
    <w:qFormat/>
    <w:rPr/>
  </w:style>
  <w:style w:type="character" w:styleId="WW8Num20z6">
    <w:name w:val="WW8Num20z6"/>
    <w:qFormat/>
    <w:rPr/>
  </w:style>
  <w:style w:type="character" w:styleId="WW8Num20z7">
    <w:name w:val="WW8Num20z7"/>
    <w:qFormat/>
    <w:rPr/>
  </w:style>
  <w:style w:type="character" w:styleId="WW8Num20z8">
    <w:name w:val="WW8Num20z8"/>
    <w:qFormat/>
    <w:rPr/>
  </w:style>
  <w:style w:type="character" w:styleId="WW8Num21z0">
    <w:name w:val="WW8Num21z0"/>
    <w:qFormat/>
    <w:rPr/>
  </w:style>
  <w:style w:type="character" w:styleId="WW8Num21z1">
    <w:name w:val="WW8Num21z1"/>
    <w:qFormat/>
    <w:rPr/>
  </w:style>
  <w:style w:type="character" w:styleId="WW8Num21z2">
    <w:name w:val="WW8Num21z2"/>
    <w:qFormat/>
    <w:rPr/>
  </w:style>
  <w:style w:type="character" w:styleId="WW8Num21z3">
    <w:name w:val="WW8Num21z3"/>
    <w:qFormat/>
    <w:rPr/>
  </w:style>
  <w:style w:type="character" w:styleId="WW8Num21z4">
    <w:name w:val="WW8Num21z4"/>
    <w:qFormat/>
    <w:rPr/>
  </w:style>
  <w:style w:type="character" w:styleId="WW8Num21z5">
    <w:name w:val="WW8Num21z5"/>
    <w:qFormat/>
    <w:rPr/>
  </w:style>
  <w:style w:type="character" w:styleId="WW8Num21z6">
    <w:name w:val="WW8Num21z6"/>
    <w:qFormat/>
    <w:rPr/>
  </w:style>
  <w:style w:type="character" w:styleId="WW8Num21z7">
    <w:name w:val="WW8Num21z7"/>
    <w:qFormat/>
    <w:rPr/>
  </w:style>
  <w:style w:type="character" w:styleId="WW8Num21z8">
    <w:name w:val="WW8Num21z8"/>
    <w:qFormat/>
    <w:rPr/>
  </w:style>
  <w:style w:type="character" w:styleId="WW8Num22z0">
    <w:name w:val="WW8Num22z0"/>
    <w:qFormat/>
    <w:rPr/>
  </w:style>
  <w:style w:type="character" w:styleId="WW8Num23z0">
    <w:name w:val="WW8Num23z0"/>
    <w:qFormat/>
    <w:rPr>
      <w:rFonts w:ascii="Times New Roman" w:hAnsi="Times New Roman" w:eastAsia="Times New Roman" w:cs="Times New Roman"/>
    </w:rPr>
  </w:style>
  <w:style w:type="character" w:styleId="WW8Num23z1">
    <w:name w:val="WW8Num23z1"/>
    <w:qFormat/>
    <w:rPr>
      <w:rFonts w:ascii="Courier New" w:hAnsi="Courier New" w:cs="Courier New"/>
    </w:rPr>
  </w:style>
  <w:style w:type="character" w:styleId="WW8Num23z2">
    <w:name w:val="WW8Num23z2"/>
    <w:qFormat/>
    <w:rPr>
      <w:rFonts w:ascii="Wingdings" w:hAnsi="Wingdings" w:cs="Wingdings"/>
    </w:rPr>
  </w:style>
  <w:style w:type="character" w:styleId="WW8Num23z3">
    <w:name w:val="WW8Num23z3"/>
    <w:qFormat/>
    <w:rPr>
      <w:rFonts w:ascii="Symbol" w:hAnsi="Symbol" w:cs="Symbol"/>
    </w:rPr>
  </w:style>
  <w:style w:type="character" w:styleId="WW8NumSt18z0">
    <w:name w:val="WW8NumSt18z0"/>
    <w:qFormat/>
    <w:rPr>
      <w:rFonts w:ascii="Times New Roman" w:hAnsi="Times New Roman" w:cs="Times New Roman"/>
    </w:rPr>
  </w:style>
  <w:style w:type="character" w:styleId="Style11">
    <w:name w:val="Основной шрифт абзаца"/>
    <w:qFormat/>
    <w:rPr/>
  </w:style>
  <w:style w:type="character" w:styleId="Style12">
    <w:name w:val="Номер страницы"/>
    <w:basedOn w:val="Style11"/>
    <w:rPr/>
  </w:style>
  <w:style w:type="character" w:styleId="Style13">
    <w:name w:val="Текст выноски Знак"/>
    <w:basedOn w:val="Style11"/>
    <w:qFormat/>
    <w:rPr>
      <w:rFonts w:ascii="Tahoma" w:hAnsi="Tahoma" w:cs="Tahoma"/>
      <w:sz w:val="16"/>
      <w:szCs w:val="16"/>
    </w:rPr>
  </w:style>
  <w:style w:type="character" w:styleId="FontStyle12">
    <w:name w:val="Font Style12"/>
    <w:basedOn w:val="Style11"/>
    <w:qFormat/>
    <w:rPr>
      <w:rFonts w:ascii="Times New Roman" w:hAnsi="Times New Roman" w:cs="Times New Roman"/>
      <w:sz w:val="24"/>
      <w:szCs w:val="24"/>
    </w:rPr>
  </w:style>
  <w:style w:type="character" w:styleId="Style14">
    <w:name w:val="Без интервала Знак"/>
    <w:basedOn w:val="Style11"/>
    <w:qFormat/>
    <w:rPr>
      <w:lang w:val="ru-RU" w:bidi="ar-SA"/>
    </w:rPr>
  </w:style>
  <w:style w:type="character" w:styleId="ConsPlusNormal">
    <w:name w:val="ConsPlusNormal Знак"/>
    <w:basedOn w:val="Style11"/>
    <w:qFormat/>
    <w:rPr>
      <w:rFonts w:ascii="Arial" w:hAnsi="Arial" w:cs="Arial"/>
      <w:lang w:val="ru-RU" w:bidi="ar-SA"/>
    </w:rPr>
  </w:style>
  <w:style w:type="character" w:styleId="FontStyle11">
    <w:name w:val="Font Style11"/>
    <w:basedOn w:val="Style11"/>
    <w:qFormat/>
    <w:rPr>
      <w:rFonts w:ascii="Times New Roman" w:hAnsi="Times New Roman" w:cs="Times New Roman"/>
      <w:sz w:val="26"/>
      <w:szCs w:val="26"/>
    </w:rPr>
  </w:style>
  <w:style w:type="character" w:styleId="Appleconvertedspace">
    <w:name w:val="apple-converted-space"/>
    <w:basedOn w:val="Style11"/>
    <w:qFormat/>
    <w:rPr/>
  </w:style>
  <w:style w:type="character" w:styleId="Style15">
    <w:name w:val="Интернет-ссылка"/>
    <w:rPr>
      <w:color w:val="0563C1"/>
      <w:u w:val="single"/>
    </w:rPr>
  </w:style>
  <w:style w:type="character" w:styleId="Style16">
    <w:name w:val="Гиперссылка"/>
    <w:basedOn w:val="Style11"/>
    <w:qFormat/>
    <w:rPr>
      <w:color w:val="0000FF"/>
      <w:u w:val="single"/>
    </w:rPr>
  </w:style>
  <w:style w:type="character" w:styleId="Style17">
    <w:name w:val="Посещённая гиперссылка"/>
    <w:basedOn w:val="Style11"/>
    <w:rPr>
      <w:color w:val="800080"/>
      <w:u w:val="single"/>
    </w:rPr>
  </w:style>
  <w:style w:type="paragraph" w:styleId="Style18">
    <w:name w:val="Заголовок"/>
    <w:next w:val="Style19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b/>
      <w:bCs/>
      <w:color w:val="000000"/>
      <w:sz w:val="24"/>
      <w:szCs w:val="24"/>
      <w:lang w:val="ru-RU" w:bidi="ar-SA" w:eastAsia="zh-CN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sz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21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4">
    <w:name w:val="Верхний и нижний колонтитулы"/>
    <w:basedOn w:val="Normal"/>
    <w:qFormat/>
    <w:pPr>
      <w:suppressLineNumbers/>
      <w:tabs>
        <w:tab w:val="clear" w:pos="720"/>
        <w:tab w:val="center" w:pos="4819" w:leader="none"/>
        <w:tab w:val="right" w:pos="9638" w:leader="none"/>
      </w:tabs>
    </w:pPr>
    <w:rPr/>
  </w:style>
  <w:style w:type="paragraph" w:styleId="Style25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2">
    <w:name w:val="Основной текст 2"/>
    <w:basedOn w:val="Normal"/>
    <w:qFormat/>
    <w:pPr>
      <w:jc w:val="center"/>
    </w:pPr>
    <w:rPr>
      <w:rFonts w:ascii="Arial" w:hAnsi="Arial" w:cs="Arial"/>
      <w:sz w:val="24"/>
    </w:rPr>
  </w:style>
  <w:style w:type="paragraph" w:styleId="31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</w:rPr>
  </w:style>
  <w:style w:type="paragraph" w:styleId="Style26">
    <w:name w:val="Текст"/>
    <w:basedOn w:val="Normal"/>
    <w:qFormat/>
    <w:pPr/>
    <w:rPr>
      <w:rFonts w:ascii="Courier New" w:hAnsi="Courier New" w:cs="Courier New"/>
    </w:rPr>
  </w:style>
  <w:style w:type="paragraph" w:styleId="32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7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</w:rPr>
  </w:style>
  <w:style w:type="paragraph" w:styleId="Style28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110">
    <w:name w:val="Style1"/>
    <w:basedOn w:val="Normal"/>
    <w:qFormat/>
    <w:pPr>
      <w:widowControl w:val="false"/>
      <w:autoSpaceDE w:val="false"/>
      <w:spacing w:lineRule="exact" w:line="326"/>
      <w:jc w:val="both"/>
    </w:pPr>
    <w:rPr>
      <w:rFonts w:eastAsia="Times New Roman"/>
      <w:sz w:val="24"/>
      <w:szCs w:val="24"/>
    </w:rPr>
  </w:style>
  <w:style w:type="paragraph" w:styleId="Style41">
    <w:name w:val="Style4"/>
    <w:basedOn w:val="Normal"/>
    <w:qFormat/>
    <w:pPr>
      <w:widowControl w:val="false"/>
      <w:autoSpaceDE w:val="false"/>
      <w:spacing w:lineRule="exact" w:line="331"/>
      <w:ind w:firstLine="898"/>
      <w:jc w:val="both"/>
    </w:pPr>
    <w:rPr>
      <w:rFonts w:eastAsia="Times New Roman"/>
      <w:sz w:val="24"/>
      <w:szCs w:val="24"/>
    </w:rPr>
  </w:style>
  <w:style w:type="paragraph" w:styleId="Style51">
    <w:name w:val="Style5"/>
    <w:basedOn w:val="Normal"/>
    <w:qFormat/>
    <w:pPr>
      <w:widowControl w:val="false"/>
      <w:autoSpaceDE w:val="false"/>
      <w:spacing w:lineRule="exact" w:line="326"/>
      <w:ind w:firstLine="926"/>
    </w:pPr>
    <w:rPr>
      <w:rFonts w:eastAsia="Times New Roman"/>
      <w:sz w:val="24"/>
      <w:szCs w:val="24"/>
    </w:rPr>
  </w:style>
  <w:style w:type="paragraph" w:styleId="Style29">
    <w:name w:val="Без интервала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ConsPlusNormal1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0">
    <w:name w:val="Style2"/>
    <w:basedOn w:val="Normal"/>
    <w:qFormat/>
    <w:pPr>
      <w:widowControl w:val="false"/>
      <w:autoSpaceDE w:val="false"/>
      <w:spacing w:lineRule="exact" w:line="374"/>
    </w:pPr>
    <w:rPr>
      <w:sz w:val="24"/>
      <w:szCs w:val="24"/>
    </w:rPr>
  </w:style>
  <w:style w:type="paragraph" w:styleId="Style31">
    <w:name w:val="Style3"/>
    <w:basedOn w:val="Normal"/>
    <w:qFormat/>
    <w:pPr>
      <w:widowControl w:val="false"/>
      <w:autoSpaceDE w:val="false"/>
      <w:spacing w:lineRule="exact" w:line="374"/>
      <w:ind w:hanging="350"/>
    </w:pPr>
    <w:rPr>
      <w:sz w:val="24"/>
      <w:szCs w:val="24"/>
    </w:rPr>
  </w:style>
  <w:style w:type="paragraph" w:styleId="Style30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Times New Roman"/>
      <w:sz w:val="22"/>
      <w:szCs w:val="22"/>
    </w:rPr>
  </w:style>
  <w:style w:type="paragraph" w:styleId="Style32">
    <w:name w:val="Нормальный"/>
    <w:qFormat/>
    <w:pPr>
      <w:widowControl w:val="false"/>
      <w:autoSpaceDE w:val="false"/>
      <w:bidi w:val="0"/>
    </w:pPr>
    <w:rPr>
      <w:rFonts w:ascii="Times New Roman" w:hAnsi="Times New Roman" w:eastAsia="Times New Roman" w:cs="Times New Roman"/>
      <w:color w:val="000000"/>
      <w:sz w:val="24"/>
      <w:szCs w:val="24"/>
      <w:lang w:val="ru-RU" w:bidi="ar-SA" w:eastAsia="zh-CN"/>
    </w:rPr>
  </w:style>
  <w:style w:type="paragraph" w:styleId="ConsPlusNonformat">
    <w:name w:val="ConsPlusNonformat"/>
    <w:qFormat/>
    <w:pPr>
      <w:widowControl w:val="false"/>
      <w:autoSpaceDE w:val="false"/>
      <w:bidi w:val="0"/>
    </w:pPr>
    <w:rPr>
      <w:rFonts w:ascii="Courier New" w:hAnsi="Courier New" w:eastAsia="Times New Roman" w:cs="Courier New"/>
      <w:color w:val="auto"/>
      <w:sz w:val="20"/>
      <w:szCs w:val="20"/>
      <w:lang w:val="ru-RU" w:bidi="ar-SA" w:eastAsia="zh-CN"/>
    </w:rPr>
  </w:style>
  <w:style w:type="paragraph" w:styleId="Xl65">
    <w:name w:val="xl65"/>
    <w:basedOn w:val="Normal"/>
    <w:qFormat/>
    <w:pPr>
      <w:spacing w:before="100" w:after="100"/>
    </w:pPr>
    <w:rPr>
      <w:sz w:val="16"/>
      <w:szCs w:val="16"/>
    </w:rPr>
  </w:style>
  <w:style w:type="paragraph" w:styleId="Xl66">
    <w:name w:val="xl66"/>
    <w:basedOn w:val="Normal"/>
    <w:qFormat/>
    <w:pPr>
      <w:spacing w:before="100" w:after="100"/>
      <w:jc w:val="center"/>
    </w:pPr>
    <w:rPr>
      <w:b/>
      <w:bCs/>
      <w:sz w:val="16"/>
      <w:szCs w:val="16"/>
    </w:rPr>
  </w:style>
  <w:style w:type="paragraph" w:styleId="Xl67">
    <w:name w:val="xl67"/>
    <w:basedOn w:val="Normal"/>
    <w:qFormat/>
    <w:pPr>
      <w:spacing w:before="100" w:after="100"/>
    </w:pPr>
    <w:rPr>
      <w:color w:val="000000"/>
      <w:sz w:val="16"/>
      <w:szCs w:val="16"/>
    </w:rPr>
  </w:style>
  <w:style w:type="paragraph" w:styleId="Xl68">
    <w:name w:val="xl6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sz w:val="16"/>
      <w:szCs w:val="16"/>
    </w:rPr>
  </w:style>
  <w:style w:type="paragraph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sz w:val="16"/>
      <w:szCs w:val="16"/>
    </w:rPr>
  </w:style>
  <w:style w:type="paragraph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rFonts w:ascii="Arial" w:hAnsi="Arial" w:cs="Arial"/>
      <w:b/>
      <w:bCs/>
      <w:sz w:val="16"/>
      <w:szCs w:val="16"/>
    </w:rPr>
  </w:style>
  <w:style w:type="paragraph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color w:val="000000"/>
      <w:sz w:val="16"/>
      <w:szCs w:val="16"/>
    </w:rPr>
  </w:style>
  <w:style w:type="paragraph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sz w:val="16"/>
      <w:szCs w:val="16"/>
    </w:rPr>
  </w:style>
  <w:style w:type="paragraph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b/>
      <w:bCs/>
      <w:color w:val="000000"/>
      <w:sz w:val="16"/>
      <w:szCs w:val="16"/>
    </w:rPr>
  </w:style>
  <w:style w:type="paragraph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color w:val="000000"/>
      <w:sz w:val="16"/>
      <w:szCs w:val="16"/>
    </w:rPr>
  </w:style>
  <w:style w:type="paragraph" w:styleId="Xl75">
    <w:name w:val="xl7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color w:val="000000"/>
      <w:sz w:val="16"/>
      <w:szCs w:val="16"/>
    </w:rPr>
  </w:style>
  <w:style w:type="paragraph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color w:val="000000"/>
      <w:sz w:val="16"/>
      <w:szCs w:val="16"/>
    </w:rPr>
  </w:style>
  <w:style w:type="paragraph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color w:val="000000"/>
      <w:sz w:val="16"/>
      <w:szCs w:val="16"/>
    </w:rPr>
  </w:style>
  <w:style w:type="paragraph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color w:val="000000"/>
      <w:sz w:val="16"/>
      <w:szCs w:val="16"/>
    </w:rPr>
  </w:style>
  <w:style w:type="paragraph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color w:val="000000"/>
      <w:sz w:val="16"/>
      <w:szCs w:val="16"/>
    </w:rPr>
  </w:style>
  <w:style w:type="paragraph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b/>
      <w:bCs/>
      <w:color w:val="000000"/>
      <w:sz w:val="16"/>
      <w:szCs w:val="16"/>
    </w:rPr>
  </w:style>
  <w:style w:type="paragraph" w:styleId="Xl87">
    <w:name w:val="xl87"/>
    <w:basedOn w:val="Normal"/>
    <w:qFormat/>
    <w:pPr>
      <w:spacing w:before="100" w:after="100"/>
    </w:pPr>
    <w:rPr>
      <w:sz w:val="16"/>
      <w:szCs w:val="16"/>
    </w:rPr>
  </w:style>
  <w:style w:type="paragraph" w:styleId="Xl88">
    <w:name w:val="xl8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b/>
      <w:bCs/>
      <w:color w:val="000000"/>
      <w:sz w:val="16"/>
      <w:szCs w:val="16"/>
    </w:rPr>
  </w:style>
  <w:style w:type="paragraph" w:styleId="Xl89">
    <w:name w:val="xl8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fill="FFFFFF" w:val="clear"/>
      <w:spacing w:before="100" w:after="100"/>
      <w:jc w:val="center"/>
    </w:pPr>
    <w:rPr>
      <w:color w:val="000000"/>
      <w:sz w:val="16"/>
      <w:szCs w:val="16"/>
    </w:rPr>
  </w:style>
  <w:style w:type="paragraph" w:styleId="Xl90">
    <w:name w:val="xl9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color w:val="000000"/>
      <w:sz w:val="16"/>
      <w:szCs w:val="16"/>
    </w:rPr>
  </w:style>
  <w:style w:type="paragraph" w:styleId="Xl91">
    <w:name w:val="xl91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b/>
      <w:bCs/>
      <w:color w:val="000000"/>
      <w:sz w:val="16"/>
      <w:szCs w:val="16"/>
    </w:rPr>
  </w:style>
  <w:style w:type="paragraph" w:styleId="Xl92">
    <w:name w:val="xl92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93">
    <w:name w:val="xl93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  <w:jc w:val="center"/>
    </w:pPr>
    <w:rPr>
      <w:color w:val="000000"/>
      <w:sz w:val="16"/>
      <w:szCs w:val="16"/>
    </w:rPr>
  </w:style>
  <w:style w:type="paragraph" w:styleId="Xl94">
    <w:name w:val="xl94"/>
    <w:basedOn w:val="Normal"/>
    <w:qFormat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after="100"/>
    </w:pPr>
    <w:rPr>
      <w:b/>
      <w:bCs/>
      <w:color w:val="000000"/>
      <w:sz w:val="16"/>
      <w:szCs w:val="16"/>
    </w:rPr>
  </w:style>
  <w:style w:type="paragraph" w:styleId="Xl95">
    <w:name w:val="xl95"/>
    <w:basedOn w:val="Normal"/>
    <w:qFormat/>
    <w:pPr>
      <w:pBdr>
        <w:bottom w:val="single" w:sz="8" w:space="0" w:color="000000"/>
        <w:right w:val="single" w:sz="8" w:space="0" w:color="000000"/>
      </w:pBdr>
      <w:spacing w:before="100" w:after="100"/>
      <w:jc w:val="right"/>
    </w:pPr>
    <w:rPr>
      <w:sz w:val="16"/>
      <w:szCs w:val="16"/>
    </w:rPr>
  </w:style>
  <w:style w:type="paragraph" w:styleId="Xl96">
    <w:name w:val="xl96"/>
    <w:basedOn w:val="Normal"/>
    <w:qFormat/>
    <w:pPr>
      <w:pBdr>
        <w:bottom w:val="single" w:sz="8" w:space="0" w:color="000000"/>
        <w:right w:val="single" w:sz="8" w:space="0" w:color="000000"/>
      </w:pBdr>
      <w:spacing w:before="100" w:after="100"/>
      <w:jc w:val="center"/>
    </w:pPr>
    <w:rPr>
      <w:sz w:val="16"/>
      <w:szCs w:val="16"/>
    </w:rPr>
  </w:style>
  <w:style w:type="paragraph" w:styleId="Xl97">
    <w:name w:val="xl97"/>
    <w:basedOn w:val="Normal"/>
    <w:qFormat/>
    <w:pPr>
      <w:pBdr>
        <w:bottom w:val="single" w:sz="8" w:space="0" w:color="000000"/>
        <w:right w:val="single" w:sz="8" w:space="0" w:color="000000"/>
      </w:pBdr>
      <w:spacing w:before="100" w:after="100"/>
      <w:jc w:val="center"/>
    </w:pPr>
    <w:rPr>
      <w:sz w:val="16"/>
      <w:szCs w:val="16"/>
    </w:rPr>
  </w:style>
  <w:style w:type="paragraph" w:styleId="Xl98">
    <w:name w:val="xl98"/>
    <w:basedOn w:val="Normal"/>
    <w:qFormat/>
    <w:pPr>
      <w:pBdr>
        <w:left w:val="single" w:sz="8" w:space="0" w:color="000000"/>
        <w:bottom w:val="single" w:sz="8" w:space="0" w:color="000000"/>
        <w:right w:val="single" w:sz="8" w:space="0" w:color="000000"/>
      </w:pBdr>
      <w:spacing w:before="100" w:after="100"/>
    </w:pPr>
    <w:rPr>
      <w:sz w:val="16"/>
      <w:szCs w:val="16"/>
    </w:rPr>
  </w:style>
  <w:style w:type="paragraph" w:styleId="Style33">
    <w:name w:val="Содержимое таблицы"/>
    <w:basedOn w:val="Normal"/>
    <w:qFormat/>
    <w:pPr>
      <w:suppressLineNumbers/>
    </w:pPr>
    <w:rPr/>
  </w:style>
  <w:style w:type="paragraph" w:styleId="Style34">
    <w:name w:val="Заголовок таблицы"/>
    <w:basedOn w:val="Style33"/>
    <w:qFormat/>
    <w:pPr>
      <w:suppressLineNumbers/>
      <w:jc w:val="center"/>
    </w:pPr>
    <w:rPr>
      <w:b/>
      <w:bCs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  <w:style w:type="numbering" w:styleId="WW8Num14">
    <w:name w:val="WW8Num14"/>
    <w:qFormat/>
  </w:style>
  <w:style w:type="numbering" w:styleId="WW8Num15">
    <w:name w:val="WW8Num15"/>
    <w:qFormat/>
  </w:style>
  <w:style w:type="numbering" w:styleId="WW8Num16">
    <w:name w:val="WW8Num16"/>
    <w:qFormat/>
  </w:style>
  <w:style w:type="numbering" w:styleId="WW8Num17">
    <w:name w:val="WW8Num17"/>
    <w:qFormat/>
  </w:style>
  <w:style w:type="numbering" w:styleId="WW8Num18">
    <w:name w:val="WW8Num18"/>
    <w:qFormat/>
  </w:style>
  <w:style w:type="numbering" w:styleId="WW8Num19">
    <w:name w:val="WW8Num19"/>
    <w:qFormat/>
  </w:style>
  <w:style w:type="numbering" w:styleId="WW8Num20">
    <w:name w:val="WW8Num20"/>
    <w:qFormat/>
  </w:style>
  <w:style w:type="numbering" w:styleId="WW8Num21">
    <w:name w:val="WW8Num21"/>
    <w:qFormat/>
  </w:style>
  <w:style w:type="numbering" w:styleId="WW8Num22">
    <w:name w:val="WW8Num22"/>
    <w:qFormat/>
  </w:style>
  <w:style w:type="numbering" w:styleId="WW8Num23">
    <w:name w:val="WW8Num2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Постановление.dot_x0000__x0000_</Template>
  <TotalTime>475</TotalTime>
  <Application>LibreOffice/6.4.3.2$Windows_X86_64 LibreOffice_project/747b5d0ebf89f41c860ec2a39efd7cb15b54f2d8</Application>
  <Pages>86</Pages>
  <Words>4342</Words>
  <Characters>30235</Characters>
  <CharactersWithSpaces>35550</CharactersWithSpaces>
  <Paragraphs>2842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2015-08-31T08:21:00Z</dcterms:created>
  <dc:creator>Катышева Е. В.</dc:creator>
  <dc:description/>
  <cp:keywords/>
  <dc:language>ru-RU</dc:language>
  <cp:lastModifiedBy>Admin</cp:lastModifiedBy>
  <cp:lastPrinted>2018-12-28T13:43:00Z</cp:lastPrinted>
  <dcterms:modified xsi:type="dcterms:W3CDTF">2018-12-28T12:46:00Z</dcterms:modified>
  <cp:revision>65</cp:revision>
  <dc:subject/>
  <dc:title>ПОСТАНОВЛЕНИЕ</dc:title>
</cp:coreProperties>
</file>