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ind w:firstLine="567"/>
        <w:jc w:val="center"/>
        <w:rPr>
          <w:rFonts w:ascii="Arial" w:hAnsi="Arial" w:cs="Arial"/>
          <w:b/>
          <w:b/>
          <w:kern w:val="2"/>
          <w:sz w:val="24"/>
          <w:szCs w:val="24"/>
        </w:rPr>
      </w:pPr>
      <w:r>
        <w:rPr>
          <w:rFonts w:cs="Arial" w:ascii="Arial" w:hAnsi="Arial"/>
          <w:b/>
          <w:kern w:val="2"/>
          <w:sz w:val="24"/>
          <w:szCs w:val="24"/>
        </w:rPr>
      </w:r>
    </w:p>
    <w:p>
      <w:pPr>
        <w:pStyle w:val="Normal"/>
        <w:ind w:firstLine="567"/>
        <w:jc w:val="center"/>
        <w:rPr>
          <w:rFonts w:ascii="Arial" w:hAnsi="Arial" w:cs="Arial"/>
          <w:b/>
          <w:b/>
          <w:kern w:val="2"/>
          <w:sz w:val="32"/>
          <w:szCs w:val="32"/>
        </w:rPr>
      </w:pPr>
      <w:r>
        <w:rPr>
          <w:rFonts w:cs="Arial" w:ascii="Arial" w:hAnsi="Arial"/>
          <w:b/>
          <w:kern w:val="2"/>
          <w:sz w:val="32"/>
          <w:szCs w:val="32"/>
        </w:rPr>
        <w:t xml:space="preserve">АДМИНИСТРАЦИЯ </w:t>
      </w:r>
    </w:p>
    <w:p>
      <w:pPr>
        <w:pStyle w:val="Normal"/>
        <w:ind w:firstLine="567"/>
        <w:jc w:val="center"/>
        <w:rPr>
          <w:rFonts w:ascii="Arial" w:hAnsi="Arial" w:cs="Arial"/>
          <w:b/>
          <w:b/>
          <w:kern w:val="2"/>
          <w:sz w:val="32"/>
          <w:szCs w:val="32"/>
        </w:rPr>
      </w:pPr>
      <w:r>
        <w:rPr>
          <w:rFonts w:cs="Arial" w:ascii="Arial" w:hAnsi="Arial"/>
          <w:b/>
          <w:kern w:val="2"/>
          <w:sz w:val="32"/>
          <w:szCs w:val="32"/>
        </w:rPr>
        <w:t>РАБОЧЕГО ПОСЁЛКА ШАРАНГА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Normal"/>
        <w:rPr>
          <w:rFonts w:ascii="Arial" w:hAnsi="Arial" w:cs="Arial"/>
          <w:szCs w:val="32"/>
        </w:rPr>
      </w:pPr>
      <w:r>
        <w:rPr>
          <w:rFonts w:cs="Arial" w:ascii="Arial" w:hAnsi="Arial"/>
          <w:szCs w:val="32"/>
        </w:rPr>
      </w:r>
    </w:p>
    <w:p>
      <w:pPr>
        <w:pStyle w:val="1"/>
        <w:spacing w:lineRule="auto" w:line="240" w:before="0" w:after="0"/>
        <w:ind w:left="142" w:firstLine="567"/>
        <w:rPr>
          <w:rFonts w:ascii="Arial" w:hAnsi="Arial" w:cs="Arial"/>
          <w:spacing w:val="60"/>
          <w:szCs w:val="32"/>
        </w:rPr>
      </w:pPr>
      <w:r>
        <w:rPr>
          <w:rFonts w:cs="Arial" w:ascii="Arial" w:hAnsi="Arial"/>
          <w:spacing w:val="60"/>
          <w:szCs w:val="32"/>
        </w:rPr>
        <w:t>РАСПОРЯЖЕНИЕ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t>от  07.12.2018</w:t>
        <w:tab/>
        <w:tab/>
        <w:tab/>
        <w:tab/>
        <w:tab/>
        <w:tab/>
        <w:tab/>
      </w:r>
      <w:r>
        <w:rPr>
          <w:rFonts w:cs="Arial" w:ascii="Arial" w:hAnsi="Arial"/>
          <w:sz w:val="24"/>
          <w:szCs w:val="24"/>
          <w:lang w:val="en-US"/>
        </w:rPr>
        <w:t>N</w:t>
      </w:r>
      <w:r>
        <w:rPr>
          <w:rFonts w:cs="Arial" w:ascii="Arial" w:hAnsi="Arial"/>
          <w:sz w:val="24"/>
          <w:szCs w:val="24"/>
        </w:rPr>
        <w:t>15</w:t>
      </w:r>
    </w:p>
    <w:p>
      <w:pPr>
        <w:pStyle w:val="Normal"/>
        <w:ind w:firstLine="567"/>
        <w:jc w:val="both"/>
        <w:rPr>
          <w:rFonts w:ascii="Arial" w:hAnsi="Arial" w:cs="Arial"/>
          <w:sz w:val="24"/>
          <w:szCs w:val="24"/>
        </w:rPr>
      </w:pPr>
      <w:r>
        <w:rPr>
          <w:rFonts w:cs="Arial" w:ascii="Arial" w:hAnsi="Arial"/>
          <w:sz w:val="24"/>
          <w:szCs w:val="24"/>
        </w:rPr>
      </w:r>
    </w:p>
    <w:p>
      <w:pPr>
        <w:pStyle w:val="Normal"/>
        <w:ind w:firstLine="567"/>
        <w:jc w:val="center"/>
        <w:rPr>
          <w:rFonts w:ascii="Arial" w:hAnsi="Arial" w:cs="Arial"/>
          <w:b/>
          <w:b/>
          <w:sz w:val="32"/>
          <w:szCs w:val="32"/>
        </w:rPr>
      </w:pPr>
      <w:r>
        <w:rPr>
          <w:rFonts w:cs="Arial" w:ascii="Arial" w:hAnsi="Arial"/>
          <w:b/>
          <w:sz w:val="32"/>
          <w:szCs w:val="32"/>
        </w:rPr>
      </w:r>
    </w:p>
    <w:p>
      <w:pPr>
        <w:pStyle w:val="Style27"/>
        <w:bidi w:val="0"/>
        <w:jc w:val="center"/>
        <w:rPr>
          <w:rFonts w:ascii="Arial" w:hAnsi="Arial" w:cs="Arial"/>
          <w:b/>
          <w:b/>
          <w:sz w:val="28"/>
          <w:szCs w:val="28"/>
        </w:rPr>
      </w:pPr>
      <w:r>
        <w:rPr>
          <w:rFonts w:cs="Arial" w:ascii="Arial" w:hAnsi="Arial"/>
          <w:b/>
          <w:sz w:val="28"/>
          <w:szCs w:val="28"/>
        </w:rPr>
        <w:t xml:space="preserve">Об утверждении Порядка </w:t>
      </w:r>
    </w:p>
    <w:p>
      <w:pPr>
        <w:pStyle w:val="Style27"/>
        <w:bidi w:val="0"/>
        <w:jc w:val="center"/>
        <w:rPr>
          <w:rFonts w:ascii="Arial" w:hAnsi="Arial" w:cs="Arial"/>
        </w:rPr>
      </w:pPr>
      <w:r>
        <w:rPr>
          <w:rFonts w:cs="Arial" w:ascii="Arial" w:hAnsi="Arial"/>
          <w:b/>
          <w:sz w:val="28"/>
          <w:szCs w:val="28"/>
        </w:rPr>
        <w:t>применения кодов целевых статей</w:t>
      </w:r>
      <w:r>
        <w:rPr>
          <w:rFonts w:cs="Arial" w:ascii="Arial" w:hAnsi="Arial"/>
        </w:rPr>
        <w:t xml:space="preserve"> </w:t>
      </w:r>
      <w:r>
        <w:rPr>
          <w:rFonts w:cs="Arial" w:ascii="Arial" w:hAnsi="Arial"/>
          <w:b/>
          <w:sz w:val="28"/>
          <w:szCs w:val="28"/>
        </w:rPr>
        <w:t>расходов классификации расходов бюджета и о применении вида</w:t>
      </w:r>
      <w:r>
        <w:rPr>
          <w:rFonts w:cs="Arial" w:ascii="Arial" w:hAnsi="Arial"/>
        </w:rPr>
        <w:t xml:space="preserve"> </w:t>
      </w:r>
      <w:r>
        <w:rPr>
          <w:rFonts w:cs="Arial" w:ascii="Arial" w:hAnsi="Arial"/>
          <w:b/>
          <w:sz w:val="28"/>
          <w:szCs w:val="28"/>
        </w:rPr>
        <w:t>расходов 242 при формировании бюджета поселения на 2019 год</w:t>
      </w:r>
    </w:p>
    <w:p>
      <w:pPr>
        <w:pStyle w:val="Normal"/>
        <w:rPr>
          <w:rFonts w:ascii="Arial" w:hAnsi="Arial" w:cs="Arial"/>
          <w:b/>
          <w:b/>
          <w:sz w:val="28"/>
          <w:szCs w:val="28"/>
        </w:rPr>
      </w:pPr>
      <w:r>
        <w:rPr>
          <w:rFonts w:cs="Arial" w:ascii="Arial" w:hAnsi="Arial"/>
          <w:b/>
          <w:sz w:val="28"/>
          <w:szCs w:val="28"/>
        </w:rPr>
      </w:r>
    </w:p>
    <w:p>
      <w:pPr>
        <w:pStyle w:val="Style27"/>
        <w:bidi w:val="0"/>
        <w:jc w:val="both"/>
        <w:rPr>
          <w:rFonts w:ascii="Arial" w:hAnsi="Arial" w:cs="Arial"/>
          <w:sz w:val="24"/>
          <w:szCs w:val="24"/>
        </w:rPr>
      </w:pPr>
      <w:r>
        <w:rPr>
          <w:rFonts w:eastAsia="Arial" w:cs="Arial" w:ascii="Arial" w:hAnsi="Arial"/>
          <w:sz w:val="28"/>
          <w:szCs w:val="28"/>
        </w:rPr>
        <w:t xml:space="preserve">           </w:t>
      </w:r>
      <w:r>
        <w:rPr>
          <w:rFonts w:cs="Arial" w:ascii="Arial" w:hAnsi="Arial"/>
          <w:sz w:val="24"/>
          <w:szCs w:val="24"/>
        </w:rPr>
        <w:t>В соответствии со статьей 21 Бюджетного кодекса Российской Федерации, статьей 20 решения поселкового Совета рабочего поселка Шаранга шарангского муниципального района Нижегородской области  от 10.08.2016  № 29 «Об утверждении Положения о  бюджетном процессе в рабочем поселке Шаранга Шарангского муниципального района Нижегородской области» и для составления проекта решения поселкового Совета рабочего поселка Шаранга Шарангского муниципального района Нижегородской области «О бюджете поселения на 2019 год»:</w:t>
      </w:r>
    </w:p>
    <w:p>
      <w:pPr>
        <w:pStyle w:val="Style27"/>
        <w:bidi w:val="0"/>
        <w:jc w:val="both"/>
        <w:rPr>
          <w:rFonts w:ascii="Arial" w:hAnsi="Arial" w:cs="Arial"/>
          <w:sz w:val="24"/>
          <w:szCs w:val="24"/>
        </w:rPr>
      </w:pPr>
      <w:r>
        <w:rPr>
          <w:rFonts w:cs="Arial" w:ascii="Arial" w:hAnsi="Arial"/>
          <w:sz w:val="24"/>
          <w:szCs w:val="24"/>
        </w:rPr>
        <w:t>1.Утвердить Порядок применения целевых статей  расходов классификации расходов бюджета при формировании бюджета поселения на 2019 год согласно приложению.</w:t>
      </w:r>
    </w:p>
    <w:p>
      <w:pPr>
        <w:pStyle w:val="Style27"/>
        <w:bidi w:val="0"/>
        <w:jc w:val="both"/>
        <w:rPr/>
      </w:pPr>
      <w:r>
        <w:rPr>
          <w:rFonts w:cs="Arial" w:ascii="Arial" w:hAnsi="Arial"/>
          <w:sz w:val="24"/>
          <w:szCs w:val="24"/>
        </w:rPr>
        <w:t>2.Установить, что расходы бюджета поселения, направляемые на  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pPr>
        <w:pStyle w:val="Style17"/>
        <w:jc w:val="both"/>
        <w:rPr>
          <w:rFonts w:cs="Arial"/>
          <w:b w:val="false"/>
          <w:b w:val="false"/>
          <w:sz w:val="24"/>
          <w:szCs w:val="24"/>
        </w:rPr>
      </w:pPr>
      <w:r>
        <w:rPr>
          <w:rFonts w:cs="Arial"/>
          <w:b w:val="false"/>
          <w:sz w:val="24"/>
          <w:szCs w:val="24"/>
        </w:rPr>
        <w:t>3.Контроль за исполнением настоящего распоряжения оставляю за собой.</w:t>
      </w:r>
    </w:p>
    <w:p>
      <w:pPr>
        <w:pStyle w:val="Normal"/>
        <w:ind w:firstLine="567"/>
        <w:jc w:val="both"/>
        <w:rPr>
          <w:rFonts w:ascii="Arial" w:hAnsi="Arial" w:cs="Arial"/>
          <w:b/>
          <w:b/>
          <w:sz w:val="24"/>
          <w:szCs w:val="24"/>
          <w:lang w:eastAsia="ar-SA"/>
        </w:rPr>
      </w:pPr>
      <w:r>
        <w:rPr>
          <w:rFonts w:cs="Arial" w:ascii="Arial" w:hAnsi="Arial"/>
          <w:b/>
          <w:sz w:val="24"/>
          <w:szCs w:val="24"/>
          <w:lang w:eastAsia="ar-SA"/>
        </w:rPr>
      </w:r>
    </w:p>
    <w:p>
      <w:pPr>
        <w:pStyle w:val="Normal"/>
        <w:tabs>
          <w:tab w:val="clear" w:pos="720"/>
          <w:tab w:val="left" w:pos="7938" w:leader="none"/>
        </w:tabs>
        <w:ind w:firstLine="567"/>
        <w:jc w:val="both"/>
        <w:rPr>
          <w:rFonts w:ascii="Arial" w:hAnsi="Arial" w:cs="Arial"/>
          <w:sz w:val="24"/>
          <w:szCs w:val="24"/>
        </w:rPr>
      </w:pPr>
      <w:r>
        <w:rPr>
          <w:rFonts w:cs="Arial" w:ascii="Arial" w:hAnsi="Arial"/>
          <w:sz w:val="24"/>
          <w:szCs w:val="24"/>
        </w:rPr>
        <w:t>Глава администрации</w:t>
        <w:tab/>
        <w:t>С.В.Краев</w:t>
      </w:r>
    </w:p>
    <w:p>
      <w:pPr>
        <w:pStyle w:val="Normal"/>
        <w:tabs>
          <w:tab w:val="clear" w:pos="720"/>
          <w:tab w:val="left" w:pos="7655" w:leader="none"/>
        </w:tabs>
        <w:ind w:firstLine="567"/>
        <w:rPr>
          <w:rFonts w:ascii="Arial" w:hAnsi="Arial" w:cs="Arial"/>
          <w:sz w:val="24"/>
          <w:szCs w:val="24"/>
        </w:rPr>
      </w:pPr>
      <w:r>
        <w:rPr>
          <w:rFonts w:cs="Arial" w:ascii="Arial" w:hAnsi="Arial"/>
          <w:sz w:val="24"/>
          <w:szCs w:val="24"/>
        </w:rPr>
      </w:r>
    </w:p>
    <w:p>
      <w:pPr>
        <w:pStyle w:val="Style27"/>
        <w:bidi w:val="0"/>
        <w:jc w:val="center"/>
        <w:rPr>
          <w:b/>
          <w:b/>
          <w:sz w:val="24"/>
          <w:szCs w:val="24"/>
        </w:rPr>
      </w:pPr>
      <w:r>
        <w:rPr>
          <w:b/>
          <w:sz w:val="24"/>
          <w:szCs w:val="24"/>
        </w:rPr>
      </w:r>
    </w:p>
    <w:p>
      <w:pPr>
        <w:pStyle w:val="ConsPlusNormal1"/>
        <w:bidi w:val="0"/>
        <w:ind w:firstLine="567"/>
        <w:jc w:val="right"/>
        <w:rPr>
          <w:b/>
          <w:b/>
          <w:sz w:val="32"/>
          <w:szCs w:val="32"/>
        </w:rPr>
      </w:pPr>
      <w:r>
        <w:rPr>
          <w:b/>
          <w:sz w:val="32"/>
          <w:szCs w:val="32"/>
        </w:rPr>
        <w:t>Утвержден</w:t>
      </w:r>
    </w:p>
    <w:p>
      <w:pPr>
        <w:pStyle w:val="ConsPlusNormal1"/>
        <w:bidi w:val="0"/>
        <w:ind w:firstLine="567"/>
        <w:jc w:val="right"/>
        <w:rPr/>
      </w:pPr>
      <w:r>
        <w:rPr>
          <w:rFonts w:eastAsia="Arial"/>
          <w:sz w:val="22"/>
          <w:szCs w:val="22"/>
        </w:rPr>
        <w:t xml:space="preserve"> </w:t>
      </w:r>
      <w:r>
        <w:rPr>
          <w:sz w:val="22"/>
          <w:szCs w:val="22"/>
        </w:rPr>
        <w:t xml:space="preserve">распоряжением администрации </w:t>
      </w:r>
    </w:p>
    <w:p>
      <w:pPr>
        <w:pStyle w:val="ConsPlusNormal1"/>
        <w:bidi w:val="0"/>
        <w:ind w:firstLine="567"/>
        <w:jc w:val="right"/>
        <w:rPr>
          <w:sz w:val="22"/>
          <w:szCs w:val="22"/>
        </w:rPr>
      </w:pPr>
      <w:r>
        <w:rPr>
          <w:sz w:val="22"/>
          <w:szCs w:val="22"/>
        </w:rPr>
        <w:t xml:space="preserve">рабочего поселка Шаранга </w:t>
      </w:r>
    </w:p>
    <w:p>
      <w:pPr>
        <w:pStyle w:val="ConsPlusNormal1"/>
        <w:bidi w:val="0"/>
        <w:ind w:firstLine="567"/>
        <w:jc w:val="right"/>
        <w:rPr>
          <w:sz w:val="22"/>
          <w:szCs w:val="22"/>
        </w:rPr>
      </w:pPr>
      <w:r>
        <w:rPr>
          <w:sz w:val="22"/>
          <w:szCs w:val="22"/>
        </w:rPr>
        <w:t>Шарангского муниципального района</w:t>
      </w:r>
    </w:p>
    <w:p>
      <w:pPr>
        <w:pStyle w:val="ConsPlusNormal1"/>
        <w:bidi w:val="0"/>
        <w:ind w:firstLine="567"/>
        <w:jc w:val="right"/>
        <w:rPr>
          <w:sz w:val="22"/>
          <w:szCs w:val="22"/>
        </w:rPr>
      </w:pPr>
      <w:r>
        <w:rPr>
          <w:sz w:val="22"/>
          <w:szCs w:val="22"/>
        </w:rPr>
        <w:t xml:space="preserve">Нижегородской области </w:t>
      </w:r>
    </w:p>
    <w:p>
      <w:pPr>
        <w:pStyle w:val="ConsPlusNormal1"/>
        <w:bidi w:val="0"/>
        <w:ind w:firstLine="567"/>
        <w:jc w:val="right"/>
        <w:rPr>
          <w:sz w:val="22"/>
          <w:szCs w:val="22"/>
        </w:rPr>
      </w:pPr>
      <w:r>
        <w:rPr>
          <w:sz w:val="22"/>
          <w:szCs w:val="22"/>
        </w:rPr>
        <w:t>от  07.12.2018 №15</w:t>
      </w:r>
    </w:p>
    <w:p>
      <w:pPr>
        <w:pStyle w:val="Normal"/>
        <w:ind w:right="40" w:hanging="0"/>
        <w:jc w:val="right"/>
        <w:rPr>
          <w:rFonts w:ascii="Arial" w:hAnsi="Arial" w:cs="Arial"/>
          <w:sz w:val="24"/>
          <w:szCs w:val="24"/>
          <w:lang w:eastAsia="en-US"/>
        </w:rPr>
      </w:pPr>
      <w:r>
        <w:rPr>
          <w:rFonts w:cs="Arial" w:ascii="Arial" w:hAnsi="Arial"/>
          <w:sz w:val="24"/>
          <w:szCs w:val="24"/>
          <w:lang w:eastAsia="en-US"/>
        </w:rPr>
      </w:r>
    </w:p>
    <w:p>
      <w:pPr>
        <w:pStyle w:val="Normal"/>
        <w:keepNext w:val="true"/>
        <w:keepLines/>
        <w:jc w:val="center"/>
        <w:rPr>
          <w:rFonts w:ascii="Arial" w:hAnsi="Arial" w:cs="Arial"/>
          <w:b/>
          <w:b/>
          <w:sz w:val="24"/>
          <w:szCs w:val="24"/>
          <w:lang w:eastAsia="en-US"/>
        </w:rPr>
      </w:pPr>
      <w:r>
        <w:rPr>
          <w:rFonts w:cs="Arial" w:ascii="Arial" w:hAnsi="Arial"/>
          <w:b/>
          <w:sz w:val="24"/>
          <w:szCs w:val="24"/>
          <w:lang w:eastAsia="en-US"/>
        </w:rPr>
        <w:t xml:space="preserve">Порядок </w:t>
      </w:r>
    </w:p>
    <w:p>
      <w:pPr>
        <w:pStyle w:val="Normal"/>
        <w:keepNext w:val="true"/>
        <w:keepLines/>
        <w:jc w:val="center"/>
        <w:rPr/>
      </w:pPr>
      <w:r>
        <w:rPr>
          <w:rFonts w:cs="Arial" w:ascii="Arial" w:hAnsi="Arial"/>
          <w:b/>
          <w:sz w:val="24"/>
          <w:szCs w:val="24"/>
          <w:lang w:eastAsia="en-US"/>
        </w:rPr>
        <w:t xml:space="preserve">применения кодов целевых статей расходов классификации расходов бюджета </w:t>
      </w:r>
      <w:bookmarkStart w:id="0" w:name="bookmark0"/>
      <w:r>
        <w:rPr>
          <w:rFonts w:cs="Arial" w:ascii="Arial" w:hAnsi="Arial"/>
          <w:b/>
          <w:sz w:val="24"/>
          <w:szCs w:val="24"/>
          <w:lang w:eastAsia="en-US"/>
        </w:rPr>
        <w:t xml:space="preserve"> при формировании бюджета поселения на 2019 год</w:t>
      </w:r>
      <w:bookmarkEnd w:id="0"/>
    </w:p>
    <w:p>
      <w:pPr>
        <w:pStyle w:val="Normal"/>
        <w:jc w:val="center"/>
        <w:rPr>
          <w:rFonts w:ascii="Arial" w:hAnsi="Arial" w:cs="Arial"/>
          <w:b/>
          <w:b/>
          <w:sz w:val="24"/>
          <w:szCs w:val="24"/>
        </w:rPr>
      </w:pPr>
      <w:r>
        <w:rPr>
          <w:rFonts w:cs="Arial" w:ascii="Arial" w:hAnsi="Arial"/>
          <w:b/>
          <w:sz w:val="24"/>
          <w:szCs w:val="24"/>
        </w:rPr>
        <w:t>(далее – Порядок)</w:t>
      </w:r>
    </w:p>
    <w:p>
      <w:pPr>
        <w:pStyle w:val="Normal"/>
        <w:keepNext w:val="true"/>
        <w:keepLines/>
        <w:jc w:val="center"/>
        <w:rPr>
          <w:rFonts w:ascii="Arial" w:hAnsi="Arial" w:cs="Arial"/>
          <w:b/>
          <w:b/>
          <w:sz w:val="24"/>
          <w:szCs w:val="24"/>
          <w:lang w:eastAsia="en-US"/>
        </w:rPr>
      </w:pPr>
      <w:r>
        <w:rPr>
          <w:rFonts w:cs="Arial" w:ascii="Arial" w:hAnsi="Arial"/>
          <w:b/>
          <w:sz w:val="24"/>
          <w:szCs w:val="24"/>
          <w:lang w:eastAsia="en-US"/>
        </w:rPr>
      </w:r>
    </w:p>
    <w:p>
      <w:pPr>
        <w:pStyle w:val="Normal"/>
        <w:keepNext w:val="true"/>
        <w:keepLines/>
        <w:jc w:val="center"/>
        <w:rPr>
          <w:rFonts w:ascii="Arial" w:hAnsi="Arial" w:cs="Arial"/>
          <w:b/>
          <w:b/>
          <w:sz w:val="24"/>
          <w:szCs w:val="24"/>
          <w:lang w:eastAsia="en-US"/>
        </w:rPr>
      </w:pPr>
      <w:bookmarkStart w:id="1" w:name="bookmark1"/>
      <w:r>
        <w:rPr>
          <w:rFonts w:cs="Arial" w:ascii="Arial" w:hAnsi="Arial"/>
          <w:b/>
          <w:sz w:val="24"/>
          <w:szCs w:val="24"/>
          <w:lang w:eastAsia="en-US"/>
        </w:rPr>
        <w:t>Общие положения</w:t>
      </w:r>
      <w:bookmarkEnd w:id="1"/>
    </w:p>
    <w:p>
      <w:pPr>
        <w:pStyle w:val="Normal"/>
        <w:spacing w:lineRule="exact" w:line="320"/>
        <w:ind w:right="40" w:hanging="0"/>
        <w:jc w:val="both"/>
        <w:rPr>
          <w:rFonts w:ascii="Arial" w:hAnsi="Arial" w:cs="Arial"/>
          <w:sz w:val="24"/>
          <w:szCs w:val="24"/>
        </w:rPr>
      </w:pPr>
      <w:r>
        <w:rPr>
          <w:rFonts w:eastAsia="Arial" w:cs="Arial" w:ascii="Arial" w:hAnsi="Arial"/>
          <w:sz w:val="24"/>
          <w:szCs w:val="24"/>
          <w:lang w:eastAsia="en-US"/>
        </w:rPr>
        <w:t xml:space="preserve">          </w:t>
      </w:r>
      <w:r>
        <w:rPr>
          <w:rFonts w:cs="Arial" w:ascii="Arial" w:hAnsi="Arial"/>
          <w:sz w:val="24"/>
          <w:szCs w:val="24"/>
          <w:lang w:eastAsia="en-US"/>
        </w:rPr>
        <w:t>Настоящий Порядок разработан в целях обеспечения формирования бюджета поселения на 2019 год и устанавливает порядок применения целевых статей расходов классификации расходов бюджета, вводимых с 1 января 2019 года.</w:t>
      </w:r>
    </w:p>
    <w:p>
      <w:pPr>
        <w:pStyle w:val="Normal"/>
        <w:spacing w:lineRule="exact" w:line="320"/>
        <w:ind w:right="40" w:firstLine="708"/>
        <w:jc w:val="both"/>
        <w:rPr/>
      </w:pPr>
      <w:r>
        <w:rPr>
          <w:rFonts w:cs="Arial" w:ascii="Arial" w:hAnsi="Arial"/>
          <w:sz w:val="24"/>
          <w:szCs w:val="24"/>
          <w:lang w:eastAsia="en-US"/>
        </w:rPr>
        <w:t xml:space="preserve">Код целевой статьи классификации расходов состоит из 10 разрядов </w:t>
      </w:r>
      <w:r>
        <w:rPr>
          <w:rFonts w:cs="Arial" w:ascii="Arial" w:hAnsi="Arial"/>
          <w:spacing w:val="40"/>
          <w:sz w:val="24"/>
          <w:szCs w:val="24"/>
          <w:shd w:fill="FFFFFF" w:val="clear"/>
          <w:lang w:eastAsia="en-US"/>
        </w:rPr>
        <w:t>(8-17</w:t>
      </w:r>
      <w:r>
        <w:rPr>
          <w:rFonts w:cs="Arial" w:ascii="Arial" w:hAnsi="Arial"/>
          <w:sz w:val="24"/>
          <w:szCs w:val="24"/>
          <w:lang w:eastAsia="en-US"/>
        </w:rPr>
        <w:t xml:space="preserve"> разряды кода классификации расходов бюджета) и </w:t>
      </w:r>
      <w:r>
        <w:rPr>
          <w:rFonts w:cs="Arial" w:ascii="Arial" w:hAnsi="Arial"/>
          <w:sz w:val="24"/>
          <w:szCs w:val="24"/>
        </w:rPr>
        <w:t>включает в себя следующие составные части:</w:t>
      </w:r>
    </w:p>
    <w:p>
      <w:pPr>
        <w:pStyle w:val="Normal"/>
        <w:spacing w:lineRule="exact" w:line="320"/>
        <w:ind w:right="40" w:hanging="0"/>
        <w:jc w:val="both"/>
        <w:rPr>
          <w:rFonts w:ascii="Arial" w:hAnsi="Arial" w:cs="Arial"/>
          <w:sz w:val="24"/>
          <w:szCs w:val="24"/>
          <w:lang w:eastAsia="en-US"/>
        </w:rPr>
      </w:pPr>
      <w:r>
        <w:rPr>
          <w:rFonts w:cs="Arial" w:ascii="Arial" w:hAnsi="Arial"/>
          <w:sz w:val="24"/>
          <w:szCs w:val="24"/>
          <w:lang w:eastAsia="en-US"/>
        </w:rPr>
      </w:r>
    </w:p>
    <w:tbl>
      <w:tblPr>
        <w:tblW w:w="9665" w:type="dxa"/>
        <w:jc w:val="left"/>
        <w:tblInd w:w="-5" w:type="dxa"/>
        <w:tblCellMar>
          <w:top w:w="102" w:type="dxa"/>
          <w:left w:w="57" w:type="dxa"/>
          <w:bottom w:w="102" w:type="dxa"/>
          <w:right w:w="62" w:type="dxa"/>
        </w:tblCellMar>
      </w:tblPr>
      <w:tblGrid>
        <w:gridCol w:w="1133"/>
        <w:gridCol w:w="994"/>
        <w:gridCol w:w="1134"/>
        <w:gridCol w:w="992"/>
        <w:gridCol w:w="992"/>
        <w:gridCol w:w="857"/>
        <w:gridCol w:w="851"/>
        <w:gridCol w:w="850"/>
        <w:gridCol w:w="850"/>
        <w:gridCol w:w="1012"/>
      </w:tblGrid>
      <w:tr>
        <w:trPr>
          <w:trHeight w:val="351" w:hRule="atLeast"/>
        </w:trPr>
        <w:tc>
          <w:tcPr>
            <w:tcW w:w="9665" w:type="dxa"/>
            <w:gridSpan w:val="10"/>
            <w:tcBorders>
              <w:top w:val="single" w:sz="4" w:space="0" w:color="000000"/>
              <w:left w:val="single" w:sz="4" w:space="0" w:color="000000"/>
              <w:bottom w:val="single" w:sz="4" w:space="0" w:color="000000"/>
              <w:right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Целевая статья</w:t>
            </w:r>
          </w:p>
        </w:tc>
      </w:tr>
      <w:tr>
        <w:trPr>
          <w:trHeight w:val="1351" w:hRule="atLeast"/>
        </w:trPr>
        <w:tc>
          <w:tcPr>
            <w:tcW w:w="2127" w:type="dxa"/>
            <w:gridSpan w:val="2"/>
            <w:tcBorders>
              <w:top w:val="single" w:sz="4" w:space="0" w:color="000000"/>
              <w:left w:val="single" w:sz="4" w:space="0" w:color="000000"/>
              <w:bottom w:val="single" w:sz="4" w:space="0" w:color="000000"/>
            </w:tcBorders>
            <w:vAlign w:val="center"/>
          </w:tcPr>
          <w:p>
            <w:pPr>
              <w:pStyle w:val="Normal"/>
              <w:autoSpaceDE w:val="false"/>
              <w:ind w:right="-62" w:hanging="0"/>
              <w:jc w:val="center"/>
              <w:rPr>
                <w:rFonts w:ascii="Arial" w:hAnsi="Arial" w:cs="Arial"/>
                <w:sz w:val="24"/>
                <w:szCs w:val="24"/>
              </w:rPr>
            </w:pPr>
            <w:r>
              <w:rPr>
                <w:rFonts w:cs="Arial" w:ascii="Arial" w:hAnsi="Arial"/>
                <w:sz w:val="24"/>
                <w:szCs w:val="24"/>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tcBorders>
            <w:vAlign w:val="center"/>
          </w:tcPr>
          <w:p>
            <w:pPr>
              <w:pStyle w:val="Normal"/>
              <w:autoSpaceDE w:val="false"/>
              <w:ind w:right="-62" w:hanging="0"/>
              <w:jc w:val="center"/>
              <w:rPr>
                <w:rFonts w:ascii="Arial" w:hAnsi="Arial" w:cs="Arial"/>
                <w:sz w:val="24"/>
                <w:szCs w:val="24"/>
              </w:rPr>
            </w:pPr>
            <w:r>
              <w:rPr>
                <w:rFonts w:cs="Arial" w:ascii="Arial" w:hAnsi="Arial"/>
                <w:sz w:val="24"/>
                <w:szCs w:val="24"/>
              </w:rPr>
              <w:t>Под-програм-ма</w:t>
            </w:r>
          </w:p>
        </w:tc>
        <w:tc>
          <w:tcPr>
            <w:tcW w:w="1984" w:type="dxa"/>
            <w:gridSpan w:val="2"/>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Основное мероприятие</w:t>
            </w:r>
          </w:p>
        </w:tc>
        <w:tc>
          <w:tcPr>
            <w:tcW w:w="4420" w:type="dxa"/>
            <w:gridSpan w:val="5"/>
            <w:tcBorders>
              <w:top w:val="single" w:sz="4" w:space="0" w:color="000000"/>
              <w:left w:val="single" w:sz="4" w:space="0" w:color="000000"/>
              <w:bottom w:val="single" w:sz="4" w:space="0" w:color="000000"/>
              <w:right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Направление расходов</w:t>
            </w:r>
          </w:p>
        </w:tc>
      </w:tr>
      <w:tr>
        <w:trPr>
          <w:trHeight w:val="297" w:hRule="atLeast"/>
        </w:trPr>
        <w:tc>
          <w:tcPr>
            <w:tcW w:w="1133"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8</w:t>
            </w:r>
          </w:p>
        </w:tc>
        <w:tc>
          <w:tcPr>
            <w:tcW w:w="994"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9</w:t>
            </w:r>
          </w:p>
        </w:tc>
        <w:tc>
          <w:tcPr>
            <w:tcW w:w="1134"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10</w:t>
            </w:r>
          </w:p>
        </w:tc>
        <w:tc>
          <w:tcPr>
            <w:tcW w:w="992"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11</w:t>
            </w:r>
          </w:p>
        </w:tc>
        <w:tc>
          <w:tcPr>
            <w:tcW w:w="992"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12</w:t>
            </w:r>
          </w:p>
        </w:tc>
        <w:tc>
          <w:tcPr>
            <w:tcW w:w="857"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13</w:t>
            </w:r>
          </w:p>
        </w:tc>
        <w:tc>
          <w:tcPr>
            <w:tcW w:w="851"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14</w:t>
            </w:r>
          </w:p>
        </w:tc>
        <w:tc>
          <w:tcPr>
            <w:tcW w:w="850"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15</w:t>
            </w:r>
          </w:p>
        </w:tc>
        <w:tc>
          <w:tcPr>
            <w:tcW w:w="850"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16</w:t>
            </w:r>
          </w:p>
        </w:tc>
        <w:tc>
          <w:tcPr>
            <w:tcW w:w="1012" w:type="dxa"/>
            <w:tcBorders>
              <w:top w:val="single" w:sz="4" w:space="0" w:color="000000"/>
              <w:left w:val="single" w:sz="4" w:space="0" w:color="000000"/>
              <w:bottom w:val="single" w:sz="4" w:space="0" w:color="000000"/>
              <w:right w:val="single" w:sz="4" w:space="0" w:color="000000"/>
            </w:tcBorders>
            <w:vAlign w:val="center"/>
          </w:tcPr>
          <w:p>
            <w:pPr>
              <w:pStyle w:val="Normal"/>
              <w:autoSpaceDE w:val="false"/>
              <w:jc w:val="center"/>
              <w:rPr>
                <w:rFonts w:ascii="Arial" w:hAnsi="Arial" w:cs="Arial"/>
                <w:sz w:val="24"/>
                <w:szCs w:val="24"/>
              </w:rPr>
            </w:pPr>
            <w:r>
              <w:rPr>
                <w:rFonts w:cs="Arial" w:ascii="Arial" w:hAnsi="Arial"/>
                <w:sz w:val="24"/>
                <w:szCs w:val="24"/>
              </w:rPr>
              <w:t>17</w:t>
            </w:r>
          </w:p>
        </w:tc>
      </w:tr>
    </w:tbl>
    <w:p>
      <w:pPr>
        <w:pStyle w:val="Normal"/>
        <w:jc w:val="both"/>
        <w:rPr>
          <w:rFonts w:ascii="Arial" w:hAnsi="Arial" w:cs="Arial"/>
          <w:sz w:val="24"/>
          <w:szCs w:val="24"/>
        </w:rPr>
      </w:pPr>
      <w:r>
        <w:rPr>
          <w:rFonts w:cs="Arial" w:ascii="Arial" w:hAnsi="Arial"/>
          <w:sz w:val="24"/>
          <w:szCs w:val="24"/>
        </w:rPr>
      </w:r>
    </w:p>
    <w:p>
      <w:pPr>
        <w:pStyle w:val="Normal"/>
        <w:widowControl w:val="false"/>
        <w:autoSpaceDE w:val="false"/>
        <w:ind w:firstLine="708"/>
        <w:jc w:val="both"/>
        <w:rPr>
          <w:rFonts w:ascii="Arial" w:hAnsi="Arial" w:cs="Arial"/>
          <w:sz w:val="24"/>
          <w:szCs w:val="24"/>
        </w:rPr>
      </w:pPr>
      <w:r>
        <w:rPr>
          <w:rFonts w:cs="Arial" w:ascii="Arial" w:hAnsi="Arial"/>
          <w:sz w:val="24"/>
          <w:szCs w:val="24"/>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pPr>
        <w:pStyle w:val="Normal"/>
        <w:widowControl w:val="false"/>
        <w:autoSpaceDE w:val="false"/>
        <w:ind w:firstLine="708"/>
        <w:jc w:val="both"/>
        <w:rPr>
          <w:rFonts w:ascii="Arial" w:hAnsi="Arial" w:cs="Arial"/>
          <w:sz w:val="24"/>
          <w:szCs w:val="24"/>
        </w:rPr>
      </w:pPr>
      <w:r>
        <w:rPr>
          <w:rFonts w:cs="Arial" w:ascii="Arial" w:hAnsi="Arial"/>
          <w:sz w:val="24"/>
          <w:szCs w:val="24"/>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pPr>
        <w:pStyle w:val="Normal"/>
        <w:autoSpaceDE w:val="false"/>
        <w:ind w:firstLine="708"/>
        <w:jc w:val="both"/>
        <w:rPr>
          <w:rFonts w:ascii="Arial" w:hAnsi="Arial" w:cs="Arial"/>
          <w:sz w:val="24"/>
          <w:szCs w:val="24"/>
        </w:rPr>
      </w:pPr>
      <w:r>
        <w:rPr>
          <w:rFonts w:cs="Arial" w:ascii="Arial" w:hAnsi="Arial"/>
          <w:sz w:val="24"/>
          <w:szCs w:val="24"/>
        </w:rPr>
        <w:t>код основного мероприятия предназначен для кодирования основных мероприятий в рамках подпрограмм муниципальных программ;</w:t>
      </w:r>
    </w:p>
    <w:p>
      <w:pPr>
        <w:pStyle w:val="Normal"/>
        <w:autoSpaceDE w:val="false"/>
        <w:ind w:firstLine="708"/>
        <w:jc w:val="both"/>
        <w:rPr>
          <w:rFonts w:ascii="Arial" w:hAnsi="Arial" w:cs="Arial"/>
          <w:sz w:val="24"/>
          <w:szCs w:val="24"/>
        </w:rPr>
      </w:pPr>
      <w:r>
        <w:rPr>
          <w:rFonts w:cs="Arial" w:ascii="Arial" w:hAnsi="Arial"/>
          <w:sz w:val="24"/>
          <w:szCs w:val="24"/>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pPr>
        <w:pStyle w:val="Normal"/>
        <w:widowControl w:val="false"/>
        <w:autoSpaceDE w:val="false"/>
        <w:ind w:firstLine="708"/>
        <w:jc w:val="both"/>
        <w:rPr>
          <w:rFonts w:ascii="Arial" w:hAnsi="Arial" w:cs="Arial"/>
          <w:sz w:val="24"/>
          <w:szCs w:val="24"/>
        </w:rPr>
      </w:pPr>
      <w:bookmarkStart w:id="2" w:name="Par675"/>
      <w:bookmarkEnd w:id="2"/>
      <w:r>
        <w:rPr>
          <w:rFonts w:cs="Arial" w:ascii="Arial" w:hAnsi="Arial"/>
          <w:sz w:val="24"/>
          <w:szCs w:val="24"/>
        </w:rPr>
        <w:t>Целевым статьям бюджета поселения присваиваются уникальные коды, сформированные с применением буквенно-цифрового ряда: 0, 1, 2, 3, 4, 5, 6, 7, 8, 9, А, Б, В, Г, Д, Е, Ж, И, К, Л, М, Н, О, П, Р, С, Т, У, Ф, Ц, Ч, Ш, Щ, Э, Ю, Я, D, F, G, I, J, L, N, Q, R, S, U, V, W, Y, Z.</w:t>
      </w:r>
    </w:p>
    <w:p>
      <w:pPr>
        <w:pStyle w:val="Normal"/>
        <w:widowControl w:val="false"/>
        <w:numPr>
          <w:ilvl w:val="0"/>
          <w:numId w:val="0"/>
        </w:numPr>
        <w:autoSpaceDE w:val="false"/>
        <w:ind w:firstLine="708"/>
        <w:jc w:val="both"/>
        <w:outlineLvl w:val="0"/>
        <w:rPr>
          <w:rFonts w:ascii="Arial" w:hAnsi="Arial" w:cs="Arial"/>
          <w:sz w:val="24"/>
          <w:szCs w:val="24"/>
        </w:rPr>
      </w:pPr>
      <w:r>
        <w:rPr>
          <w:rFonts w:cs="Arial" w:ascii="Arial" w:hAnsi="Arial"/>
          <w:sz w:val="24"/>
          <w:szCs w:val="24"/>
        </w:rPr>
        <w:t>Коды целевых статей расходов бюджетов, содержащие в 6-10 разрядах кода:</w:t>
      </w:r>
    </w:p>
    <w:p>
      <w:pPr>
        <w:pStyle w:val="Normal"/>
        <w:widowControl w:val="false"/>
        <w:autoSpaceDE w:val="false"/>
        <w:ind w:firstLine="708"/>
        <w:jc w:val="both"/>
        <w:rPr>
          <w:rFonts w:ascii="Arial" w:hAnsi="Arial" w:cs="Arial"/>
          <w:sz w:val="24"/>
          <w:szCs w:val="24"/>
        </w:rPr>
      </w:pPr>
      <w:r>
        <w:rPr>
          <w:rFonts w:cs="Arial" w:ascii="Arial" w:hAnsi="Arial"/>
          <w:sz w:val="24"/>
          <w:szCs w:val="24"/>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pPr>
        <w:pStyle w:val="Normal"/>
        <w:widowControl w:val="false"/>
        <w:autoSpaceDE w:val="false"/>
        <w:ind w:firstLine="708"/>
        <w:jc w:val="both"/>
        <w:rPr/>
      </w:pPr>
      <w:r>
        <w:rPr>
          <w:rFonts w:cs="Arial" w:ascii="Arial" w:hAnsi="Arial"/>
          <w:sz w:val="24"/>
          <w:szCs w:val="24"/>
        </w:rPr>
        <w:t>2)</w:t>
      </w:r>
      <w:r>
        <w:rPr>
          <w:rFonts w:cs="Arial" w:ascii="Arial" w:hAnsi="Arial"/>
          <w:sz w:val="24"/>
          <w:szCs w:val="24"/>
          <w:lang w:val="en-US"/>
        </w:rPr>
        <w:t> </w:t>
      </w:r>
      <w:r>
        <w:rPr>
          <w:rFonts w:cs="Arial" w:ascii="Arial" w:hAnsi="Arial"/>
          <w:sz w:val="24"/>
          <w:szCs w:val="24"/>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ind w:firstLine="708"/>
        <w:jc w:val="both"/>
        <w:rPr>
          <w:rFonts w:ascii="Arial" w:hAnsi="Arial" w:cs="Arial"/>
          <w:sz w:val="24"/>
          <w:szCs w:val="24"/>
        </w:rPr>
      </w:pPr>
      <w:r>
        <w:rPr>
          <w:rFonts w:cs="Arial" w:ascii="Arial" w:hAnsi="Arial"/>
          <w:sz w:val="24"/>
          <w:szCs w:val="24"/>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ind w:firstLine="708"/>
        <w:jc w:val="both"/>
        <w:rPr>
          <w:rFonts w:ascii="Arial" w:hAnsi="Arial" w:cs="Arial"/>
          <w:sz w:val="24"/>
          <w:szCs w:val="24"/>
        </w:rPr>
      </w:pPr>
      <w:r>
        <w:rPr>
          <w:rFonts w:cs="Arial" w:ascii="Arial" w:hAnsi="Arial"/>
          <w:sz w:val="24"/>
          <w:szCs w:val="24"/>
        </w:rPr>
        <w:t>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софинансирования которых из областного бюджета предоставляются местным бюджетам субсидии.</w:t>
      </w:r>
    </w:p>
    <w:p>
      <w:pPr>
        <w:pStyle w:val="Normal"/>
        <w:widowControl w:val="false"/>
        <w:autoSpaceDE w:val="false"/>
        <w:ind w:firstLine="708"/>
        <w:jc w:val="both"/>
        <w:rPr>
          <w:rFonts w:ascii="Arial" w:hAnsi="Arial" w:cs="Arial"/>
          <w:sz w:val="24"/>
          <w:szCs w:val="24"/>
        </w:rPr>
      </w:pPr>
      <w:r>
        <w:rPr>
          <w:rFonts w:cs="Arial" w:ascii="Arial" w:hAnsi="Arial"/>
          <w:sz w:val="24"/>
          <w:szCs w:val="24"/>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pPr>
        <w:pStyle w:val="Normal"/>
        <w:numPr>
          <w:ilvl w:val="0"/>
          <w:numId w:val="0"/>
        </w:numPr>
        <w:autoSpaceDE w:val="false"/>
        <w:ind w:firstLine="708"/>
        <w:jc w:val="both"/>
        <w:outlineLvl w:val="4"/>
        <w:rPr>
          <w:rFonts w:ascii="Arial" w:hAnsi="Arial" w:cs="Arial"/>
          <w:sz w:val="24"/>
          <w:szCs w:val="24"/>
        </w:rPr>
      </w:pPr>
      <w:r>
        <w:rPr>
          <w:rFonts w:cs="Arial" w:ascii="Arial" w:hAnsi="Arial"/>
          <w:sz w:val="24"/>
          <w:szCs w:val="24"/>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pPr>
        <w:pStyle w:val="Normal"/>
        <w:numPr>
          <w:ilvl w:val="0"/>
          <w:numId w:val="0"/>
        </w:numPr>
        <w:autoSpaceDE w:val="false"/>
        <w:ind w:firstLine="708"/>
        <w:jc w:val="both"/>
        <w:outlineLvl w:val="4"/>
        <w:rPr/>
      </w:pPr>
      <w:r>
        <w:rPr>
          <w:rFonts w:cs="Arial" w:ascii="Arial" w:hAnsi="Arial"/>
          <w:sz w:val="24"/>
          <w:szCs w:val="24"/>
        </w:rPr>
        <w:t xml:space="preserve">7) значение </w:t>
      </w:r>
      <w:r>
        <w:rPr>
          <w:rFonts w:cs="Arial" w:ascii="Arial" w:hAnsi="Arial"/>
          <w:sz w:val="24"/>
          <w:szCs w:val="24"/>
          <w:lang w:val="en-US"/>
        </w:rPr>
        <w:t>S</w:t>
      </w:r>
      <w:r>
        <w:rPr>
          <w:rFonts w:cs="Arial" w:ascii="Arial" w:hAnsi="Arial"/>
          <w:sz w:val="24"/>
          <w:szCs w:val="24"/>
        </w:rPr>
        <w:t>9601-</w:t>
      </w:r>
      <w:r>
        <w:rPr>
          <w:rFonts w:cs="Arial" w:ascii="Arial" w:hAnsi="Arial"/>
          <w:sz w:val="24"/>
          <w:szCs w:val="24"/>
          <w:lang w:val="en-US"/>
        </w:rPr>
        <w:t>S</w:t>
      </w:r>
      <w:r>
        <w:rPr>
          <w:rFonts w:cs="Arial" w:ascii="Arial" w:hAnsi="Arial"/>
          <w:sz w:val="24"/>
          <w:szCs w:val="24"/>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pPr>
        <w:pStyle w:val="Normal"/>
        <w:numPr>
          <w:ilvl w:val="0"/>
          <w:numId w:val="0"/>
        </w:numPr>
        <w:autoSpaceDE w:val="false"/>
        <w:ind w:firstLine="708"/>
        <w:jc w:val="both"/>
        <w:outlineLvl w:val="4"/>
        <w:rPr>
          <w:rFonts w:ascii="Arial" w:hAnsi="Arial" w:cs="Arial"/>
          <w:sz w:val="24"/>
          <w:szCs w:val="24"/>
        </w:rPr>
      </w:pPr>
      <w:r>
        <w:rPr>
          <w:rFonts w:cs="Arial" w:ascii="Arial" w:hAnsi="Arial"/>
          <w:sz w:val="24"/>
          <w:szCs w:val="24"/>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pPr>
        <w:pStyle w:val="Normal"/>
        <w:autoSpaceDE w:val="false"/>
        <w:ind w:firstLine="708"/>
        <w:jc w:val="both"/>
        <w:rPr>
          <w:rFonts w:ascii="Arial" w:hAnsi="Arial" w:cs="Arial"/>
          <w:sz w:val="24"/>
          <w:szCs w:val="24"/>
        </w:rPr>
      </w:pPr>
      <w:r>
        <w:rPr>
          <w:rFonts w:cs="Arial" w:ascii="Arial" w:hAnsi="Arial"/>
          <w:sz w:val="24"/>
          <w:szCs w:val="24"/>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pPr>
        <w:pStyle w:val="Normal"/>
        <w:widowControl w:val="false"/>
        <w:autoSpaceDE w:val="false"/>
        <w:ind w:firstLine="708"/>
        <w:jc w:val="both"/>
        <w:rPr>
          <w:rFonts w:ascii="Arial" w:hAnsi="Arial" w:cs="Arial"/>
          <w:sz w:val="24"/>
          <w:szCs w:val="24"/>
        </w:rPr>
      </w:pPr>
      <w:r>
        <w:rPr>
          <w:rFonts w:cs="Arial" w:ascii="Arial" w:hAnsi="Arial"/>
          <w:sz w:val="24"/>
          <w:szCs w:val="24"/>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pPr>
        <w:pStyle w:val="Normal"/>
        <w:numPr>
          <w:ilvl w:val="0"/>
          <w:numId w:val="0"/>
        </w:numPr>
        <w:autoSpaceDE w:val="false"/>
        <w:ind w:firstLine="708"/>
        <w:jc w:val="both"/>
        <w:outlineLvl w:val="4"/>
        <w:rPr>
          <w:rFonts w:ascii="Arial" w:hAnsi="Arial" w:cs="Arial"/>
          <w:sz w:val="24"/>
          <w:szCs w:val="24"/>
        </w:rPr>
      </w:pPr>
      <w:r>
        <w:rPr>
          <w:rFonts w:cs="Arial" w:ascii="Arial" w:hAnsi="Arial"/>
          <w:sz w:val="24"/>
          <w:szCs w:val="24"/>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pPr>
        <w:pStyle w:val="Normal"/>
        <w:numPr>
          <w:ilvl w:val="0"/>
          <w:numId w:val="0"/>
        </w:numPr>
        <w:autoSpaceDE w:val="false"/>
        <w:ind w:firstLine="708"/>
        <w:jc w:val="both"/>
        <w:outlineLvl w:val="4"/>
        <w:rPr>
          <w:rFonts w:ascii="Arial" w:hAnsi="Arial" w:cs="Arial"/>
          <w:sz w:val="24"/>
          <w:szCs w:val="24"/>
        </w:rPr>
      </w:pPr>
      <w:r>
        <w:rPr>
          <w:rFonts w:cs="Arial" w:ascii="Arial" w:hAnsi="Arial"/>
          <w:sz w:val="24"/>
          <w:szCs w:val="24"/>
        </w:rPr>
        <w:t>Отражение в 2019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pPr>
        <w:pStyle w:val="Normal"/>
        <w:numPr>
          <w:ilvl w:val="0"/>
          <w:numId w:val="0"/>
        </w:numPr>
        <w:autoSpaceDE w:val="false"/>
        <w:ind w:firstLine="708"/>
        <w:jc w:val="both"/>
        <w:outlineLvl w:val="4"/>
        <w:rPr>
          <w:rFonts w:ascii="Arial" w:hAnsi="Arial" w:cs="Arial"/>
          <w:sz w:val="24"/>
          <w:szCs w:val="24"/>
        </w:rPr>
      </w:pPr>
      <w:r>
        <w:rPr>
          <w:rFonts w:eastAsia="Calibri" w:cs="Arial" w:ascii="Arial" w:hAnsi="Arial"/>
          <w:sz w:val="24"/>
          <w:szCs w:val="24"/>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 по средствам, полученным из федерального бюджета, по целевой статье с направлением расходов в соответствии с подпунктом 4</w:t>
      </w:r>
      <w:r>
        <w:rPr>
          <w:rFonts w:eastAsia="Calibri" w:cs="Arial" w:ascii="Arial" w:hAnsi="Arial"/>
          <w:sz w:val="24"/>
          <w:szCs w:val="24"/>
          <w:vertAlign w:val="superscript"/>
          <w:lang w:eastAsia="en-US"/>
        </w:rPr>
        <w:t>1</w:t>
      </w:r>
      <w:r>
        <w:rPr>
          <w:rFonts w:eastAsia="Calibri" w:cs="Arial" w:ascii="Arial" w:hAnsi="Arial"/>
          <w:sz w:val="24"/>
          <w:szCs w:val="24"/>
          <w:lang w:eastAsia="en-US"/>
        </w:rPr>
        <w:t>.2.6 раздела "Классификации расходов бюджетов" приказа Министерства финансов Российской Федерации от 1 июля 2013 года №65н;</w:t>
      </w:r>
    </w:p>
    <w:p>
      <w:pPr>
        <w:pStyle w:val="Normal"/>
        <w:autoSpaceDE w:val="false"/>
        <w:ind w:firstLine="708"/>
        <w:jc w:val="both"/>
        <w:rPr>
          <w:rFonts w:ascii="Arial" w:hAnsi="Arial" w:eastAsia="Calibri" w:cs="Arial"/>
          <w:sz w:val="24"/>
          <w:szCs w:val="24"/>
          <w:lang w:eastAsia="en-US"/>
        </w:rPr>
      </w:pPr>
      <w:r>
        <w:rPr>
          <w:rFonts w:eastAsia="Calibri" w:cs="Arial" w:ascii="Arial" w:hAnsi="Arial"/>
          <w:sz w:val="24"/>
          <w:szCs w:val="24"/>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pPr>
        <w:pStyle w:val="Normal"/>
        <w:numPr>
          <w:ilvl w:val="0"/>
          <w:numId w:val="0"/>
        </w:numPr>
        <w:autoSpaceDE w:val="false"/>
        <w:ind w:firstLine="708"/>
        <w:jc w:val="both"/>
        <w:outlineLvl w:val="4"/>
        <w:rPr>
          <w:rFonts w:ascii="Arial" w:hAnsi="Arial" w:eastAsia="Calibri" w:cs="Arial"/>
          <w:sz w:val="24"/>
          <w:szCs w:val="24"/>
          <w:lang w:eastAsia="en-US"/>
        </w:rPr>
      </w:pPr>
      <w:r>
        <w:rPr>
          <w:rFonts w:eastAsia="Calibri" w:cs="Arial" w:ascii="Arial" w:hAnsi="Arial"/>
          <w:sz w:val="24"/>
          <w:szCs w:val="24"/>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pPr>
        <w:pStyle w:val="Normal"/>
        <w:autoSpaceDE w:val="false"/>
        <w:ind w:firstLine="708"/>
        <w:jc w:val="both"/>
        <w:rPr>
          <w:rFonts w:ascii="Arial" w:hAnsi="Arial" w:eastAsia="Calibri" w:cs="Arial"/>
          <w:sz w:val="24"/>
          <w:szCs w:val="24"/>
          <w:lang w:eastAsia="en-US"/>
        </w:rPr>
      </w:pPr>
      <w:r>
        <w:rPr>
          <w:rFonts w:eastAsia="Calibri" w:cs="Arial" w:ascii="Arial" w:hAnsi="Arial"/>
          <w:sz w:val="24"/>
          <w:szCs w:val="24"/>
          <w:lang w:eastAsia="en-US"/>
        </w:rPr>
        <w:t>Допускается внесение в течение финансового года изменений в наименование и (или) код целевой статьи для отражения расходов бюджета, в целях софинансирования которых областному бюджету предоставляются межбюджетные субсидии, распределяемые из федерального бюджета.</w:t>
      </w:r>
    </w:p>
    <w:p>
      <w:pPr>
        <w:pStyle w:val="Normal"/>
        <w:numPr>
          <w:ilvl w:val="0"/>
          <w:numId w:val="0"/>
        </w:numPr>
        <w:autoSpaceDE w:val="false"/>
        <w:ind w:firstLine="708"/>
        <w:jc w:val="both"/>
        <w:outlineLvl w:val="4"/>
        <w:rPr>
          <w:rFonts w:ascii="Arial" w:hAnsi="Arial" w:eastAsia="Calibri" w:cs="Arial"/>
          <w:sz w:val="24"/>
          <w:szCs w:val="24"/>
          <w:lang w:eastAsia="en-US"/>
        </w:rPr>
      </w:pPr>
      <w:r>
        <w:rPr>
          <w:rFonts w:eastAsia="Calibri" w:cs="Arial" w:ascii="Arial" w:hAnsi="Arial"/>
          <w:sz w:val="24"/>
          <w:szCs w:val="24"/>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pPr>
        <w:pStyle w:val="Normal"/>
        <w:numPr>
          <w:ilvl w:val="0"/>
          <w:numId w:val="0"/>
        </w:numPr>
        <w:autoSpaceDE w:val="false"/>
        <w:ind w:firstLine="708"/>
        <w:jc w:val="both"/>
        <w:outlineLvl w:val="4"/>
        <w:rPr>
          <w:rFonts w:ascii="Arial" w:hAnsi="Arial" w:eastAsia="Calibri" w:cs="Arial"/>
          <w:sz w:val="24"/>
          <w:szCs w:val="24"/>
          <w:lang w:eastAsia="en-US"/>
        </w:rPr>
      </w:pPr>
      <w:r>
        <w:rPr>
          <w:rFonts w:eastAsia="Calibri" w:cs="Arial" w:ascii="Arial" w:hAnsi="Arial"/>
          <w:sz w:val="24"/>
          <w:szCs w:val="24"/>
          <w:lang w:eastAsia="en-US"/>
        </w:rPr>
      </w:r>
    </w:p>
    <w:p>
      <w:pPr>
        <w:pStyle w:val="Normal"/>
        <w:keepNext w:val="true"/>
        <w:keepLines/>
        <w:jc w:val="center"/>
        <w:rPr>
          <w:rFonts w:ascii="Arial" w:hAnsi="Arial" w:cs="Arial"/>
          <w:b/>
          <w:b/>
          <w:bCs/>
          <w:color w:val="000000"/>
          <w:sz w:val="24"/>
          <w:szCs w:val="24"/>
        </w:rPr>
      </w:pPr>
      <w:r>
        <w:rPr>
          <w:rFonts w:cs="Arial" w:ascii="Arial" w:hAnsi="Arial"/>
          <w:b/>
          <w:bCs/>
          <w:color w:val="000000"/>
          <w:sz w:val="24"/>
          <w:szCs w:val="24"/>
        </w:rPr>
        <w:t xml:space="preserve">Перечень и правила </w:t>
      </w:r>
    </w:p>
    <w:p>
      <w:pPr>
        <w:pStyle w:val="Normal"/>
        <w:keepNext w:val="true"/>
        <w:keepLines/>
        <w:jc w:val="center"/>
        <w:rPr>
          <w:rFonts w:ascii="Arial" w:hAnsi="Arial" w:cs="Arial"/>
          <w:sz w:val="24"/>
          <w:szCs w:val="24"/>
        </w:rPr>
      </w:pPr>
      <w:r>
        <w:rPr>
          <w:rFonts w:cs="Arial" w:ascii="Arial" w:hAnsi="Arial"/>
          <w:b/>
          <w:bCs/>
          <w:color w:val="000000"/>
          <w:sz w:val="24"/>
          <w:szCs w:val="24"/>
        </w:rPr>
        <w:t>отнесения расходов бюджета поселения на соответствующие целевые статьи классификации расходов бюджета</w:t>
      </w:r>
    </w:p>
    <w:p>
      <w:pPr>
        <w:pStyle w:val="Normal"/>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widowControl w:val="false"/>
        <w:autoSpaceDE w:val="false"/>
        <w:jc w:val="center"/>
        <w:rPr>
          <w:rFonts w:ascii="Arial" w:hAnsi="Arial" w:eastAsia="Calibri" w:cs="Arial"/>
          <w:b/>
          <w:b/>
          <w:bCs/>
          <w:sz w:val="24"/>
          <w:szCs w:val="24"/>
          <w:lang w:eastAsia="en-US"/>
        </w:rPr>
      </w:pPr>
      <w:r>
        <w:rPr>
          <w:rFonts w:eastAsia="Calibri" w:cs="Arial" w:ascii="Arial" w:hAnsi="Arial"/>
          <w:b/>
          <w:bCs/>
          <w:sz w:val="24"/>
          <w:szCs w:val="24"/>
          <w:lang w:eastAsia="en-US"/>
        </w:rPr>
        <w:t>03 0 00 00000 Муниципальная  программа</w:t>
      </w:r>
    </w:p>
    <w:p>
      <w:pPr>
        <w:pStyle w:val="Normal"/>
        <w:widowControl w:val="false"/>
        <w:autoSpaceDE w:val="false"/>
        <w:jc w:val="center"/>
        <w:rPr>
          <w:rFonts w:ascii="Arial" w:hAnsi="Arial" w:eastAsia="Calibri" w:cs="Arial"/>
          <w:sz w:val="24"/>
          <w:szCs w:val="24"/>
          <w:lang w:eastAsia="en-US"/>
        </w:rPr>
      </w:pPr>
      <w:r>
        <w:rPr>
          <w:rFonts w:eastAsia="Arial" w:cs="Arial" w:ascii="Arial" w:hAnsi="Arial"/>
          <w:b/>
          <w:bCs/>
          <w:sz w:val="24"/>
          <w:szCs w:val="24"/>
          <w:lang w:eastAsia="en-US"/>
        </w:rPr>
        <w:t xml:space="preserve"> </w:t>
      </w:r>
      <w:r>
        <w:rPr>
          <w:rFonts w:eastAsia="Calibri" w:cs="Arial" w:ascii="Arial" w:hAnsi="Arial"/>
          <w:b/>
          <w:bCs/>
          <w:sz w:val="24"/>
          <w:szCs w:val="24"/>
          <w:lang w:eastAsia="en-US"/>
        </w:rPr>
        <w:t>«Организация общественных оплачиваемых работ и временного трудоустройства на территории Шарангского муниципального района на 2017-2019 годы»</w:t>
      </w:r>
    </w:p>
    <w:p>
      <w:pPr>
        <w:pStyle w:val="Normal"/>
        <w:widowControl w:val="false"/>
        <w:autoSpaceDE w:val="false"/>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pPr>
      <w:r>
        <w:rPr>
          <w:rFonts w:cs="Arial" w:ascii="Arial" w:hAnsi="Arial"/>
          <w:sz w:val="24"/>
          <w:szCs w:val="24"/>
        </w:rPr>
        <w:t xml:space="preserve">По данной целевой статье отражаются расходы бюджета поселения на реализацию муниципальной </w:t>
      </w:r>
      <w:hyperlink r:id="rId3">
        <w:r>
          <w:rPr>
            <w:rFonts w:cs="Arial" w:ascii="Arial" w:hAnsi="Arial"/>
            <w:color w:val="000000"/>
            <w:sz w:val="24"/>
            <w:szCs w:val="24"/>
            <w:u w:val="none"/>
          </w:rPr>
          <w:t>программы</w:t>
        </w:r>
      </w:hyperlink>
      <w:r>
        <w:rPr>
          <w:rFonts w:cs="Arial" w:ascii="Arial" w:hAnsi="Arial"/>
          <w:sz w:val="24"/>
          <w:szCs w:val="24"/>
        </w:rPr>
        <w:t xml:space="preserve"> «Организация общественных оплачиваемых работ и временного трудоустройства на территории Шарангского муниципального района на 2017-2019 годы», утвержденной постановлением администрации Шарангского муниципального района от 10 октября 2016 года №</w:t>
      </w:r>
      <w:r>
        <w:rPr>
          <w:rFonts w:cs="Arial" w:ascii="Arial" w:hAnsi="Arial"/>
          <w:sz w:val="24"/>
          <w:szCs w:val="24"/>
          <w:lang w:val="en-US"/>
        </w:rPr>
        <w:t> </w:t>
      </w:r>
      <w:r>
        <w:rPr>
          <w:rFonts w:cs="Arial" w:ascii="Arial" w:hAnsi="Arial"/>
          <w:sz w:val="24"/>
          <w:szCs w:val="24"/>
        </w:rPr>
        <w:t>554, осуществляемые по соответствующим основным мероприятиям.</w:t>
      </w:r>
    </w:p>
    <w:p>
      <w:pPr>
        <w:pStyle w:val="Normal"/>
        <w:widowControl w:val="false"/>
        <w:autoSpaceDE w:val="false"/>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widowControl w:val="false"/>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t xml:space="preserve">03 0 02 00000 Мероприятия по организации общественных </w:t>
      </w:r>
    </w:p>
    <w:p>
      <w:pPr>
        <w:pStyle w:val="Normal"/>
        <w:widowControl w:val="false"/>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t>оплачиваемых работ и временного трудоустройства</w:t>
      </w:r>
    </w:p>
    <w:p>
      <w:pPr>
        <w:pStyle w:val="Normal"/>
        <w:widowControl w:val="false"/>
        <w:autoSpaceDE w:val="false"/>
        <w:jc w:val="center"/>
        <w:rPr>
          <w:rFonts w:ascii="Arial" w:hAnsi="Arial" w:cs="Arial"/>
          <w:bCs/>
          <w:sz w:val="24"/>
          <w:szCs w:val="24"/>
          <w:lang w:eastAsia="en-US"/>
        </w:rPr>
      </w:pPr>
      <w:r>
        <w:rPr>
          <w:rFonts w:eastAsia="Arial" w:cs="Arial" w:ascii="Arial" w:hAnsi="Arial"/>
          <w:bCs/>
          <w:sz w:val="24"/>
          <w:szCs w:val="24"/>
          <w:lang w:eastAsia="en-US"/>
        </w:rPr>
        <w:t xml:space="preserve"> </w:t>
      </w:r>
      <w:r>
        <w:rPr>
          <w:rFonts w:eastAsia="Calibri" w:cs="Arial" w:ascii="Arial" w:hAnsi="Arial"/>
          <w:bCs/>
          <w:sz w:val="24"/>
          <w:szCs w:val="24"/>
          <w:lang w:eastAsia="en-US"/>
        </w:rPr>
        <w:t>несовершеннолетних граждан</w:t>
      </w:r>
    </w:p>
    <w:p>
      <w:pPr>
        <w:pStyle w:val="Normal"/>
        <w:widowControl w:val="false"/>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widowControl w:val="false"/>
        <w:autoSpaceDE w:val="false"/>
        <w:ind w:firstLine="708"/>
        <w:jc w:val="both"/>
        <w:rPr>
          <w:rFonts w:ascii="Arial" w:hAnsi="Arial" w:cs="Arial"/>
          <w:sz w:val="24"/>
          <w:szCs w:val="24"/>
        </w:rPr>
      </w:pPr>
      <w:r>
        <w:rPr>
          <w:rFonts w:cs="Arial" w:ascii="Arial" w:hAnsi="Arial"/>
          <w:sz w:val="24"/>
          <w:szCs w:val="24"/>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widowControl w:val="false"/>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widowControl w:val="false"/>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t>03 0 02 10040 Мероприятия по организации общественных оплачиваемых работ и временного трудоустройства несовершеннолетних граждан</w:t>
      </w:r>
    </w:p>
    <w:p>
      <w:pPr>
        <w:pStyle w:val="Normal"/>
        <w:widowControl w:val="false"/>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widowControl w:val="false"/>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направленные на компенсацию сокращения числа рабочих мест, снижение напряженности на рынке труда, получение дополнительного заработка незанятому населению, а также безработным и несовершеннолетним гражданам.</w:t>
      </w:r>
    </w:p>
    <w:p>
      <w:pPr>
        <w:pStyle w:val="Normal"/>
        <w:widowControl w:val="false"/>
        <w:autoSpaceDE w:val="false"/>
        <w:rPr>
          <w:rFonts w:ascii="Arial" w:hAnsi="Arial" w:eastAsia="Calibri" w:cs="Arial"/>
          <w:b/>
          <w:b/>
          <w:bCs/>
          <w:sz w:val="24"/>
          <w:szCs w:val="24"/>
          <w:lang w:eastAsia="en-US"/>
        </w:rPr>
      </w:pPr>
      <w:r>
        <w:rPr>
          <w:rFonts w:eastAsia="Calibri" w:cs="Arial" w:ascii="Arial" w:hAnsi="Arial"/>
          <w:b/>
          <w:bCs/>
          <w:sz w:val="24"/>
          <w:szCs w:val="24"/>
          <w:lang w:eastAsia="en-US"/>
        </w:rPr>
      </w:r>
    </w:p>
    <w:p>
      <w:pPr>
        <w:pStyle w:val="Normal"/>
        <w:autoSpaceDE w:val="false"/>
        <w:jc w:val="center"/>
        <w:rPr>
          <w:rFonts w:ascii="Arial" w:hAnsi="Arial" w:cs="Arial"/>
          <w:sz w:val="24"/>
          <w:szCs w:val="24"/>
        </w:rPr>
      </w:pPr>
      <w:r>
        <w:rPr>
          <w:rFonts w:eastAsia="Calibri" w:cs="Arial" w:ascii="Arial" w:hAnsi="Arial"/>
          <w:b/>
          <w:sz w:val="24"/>
          <w:szCs w:val="24"/>
          <w:lang w:eastAsia="en-US"/>
        </w:rPr>
        <w:t>06 0 00 00000 Муниципальная программа «Развитие транспортной системы в Шарангском муниципальном районе Нижегородской области в 2018 – 2020 годы»</w:t>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ind w:firstLine="708"/>
        <w:jc w:val="both"/>
        <w:rPr/>
      </w:pPr>
      <w:r>
        <w:rPr>
          <w:rFonts w:cs="Arial" w:ascii="Arial" w:hAnsi="Arial"/>
          <w:sz w:val="24"/>
          <w:szCs w:val="24"/>
        </w:rPr>
        <w:t xml:space="preserve">По данной целевой статье отражаются расходы бюджета поселения на реализацию муниципальной </w:t>
      </w:r>
      <w:hyperlink r:id="rId4">
        <w:r>
          <w:rPr>
            <w:rFonts w:cs="Arial" w:ascii="Arial" w:hAnsi="Arial"/>
            <w:color w:val="000000"/>
            <w:sz w:val="24"/>
            <w:szCs w:val="24"/>
            <w:u w:val="none"/>
          </w:rPr>
          <w:t>программы</w:t>
        </w:r>
      </w:hyperlink>
      <w:r>
        <w:rPr>
          <w:rFonts w:cs="Arial" w:ascii="Arial" w:hAnsi="Arial"/>
          <w:sz w:val="24"/>
          <w:szCs w:val="24"/>
        </w:rPr>
        <w:t xml:space="preserve"> «Развитие транспортной системы в Шарангском муниципальном районе Нижегородской области в 2018-2020 годы», утвержденной постановлением администрации Шарангского муниципального района от 21 августа 2017 года №</w:t>
      </w:r>
      <w:r>
        <w:rPr>
          <w:rFonts w:cs="Arial" w:ascii="Arial" w:hAnsi="Arial"/>
          <w:sz w:val="24"/>
          <w:szCs w:val="24"/>
          <w:lang w:val="en-US"/>
        </w:rPr>
        <w:t> </w:t>
      </w:r>
      <w:r>
        <w:rPr>
          <w:rFonts w:cs="Arial" w:ascii="Arial" w:hAnsi="Arial"/>
          <w:sz w:val="24"/>
          <w:szCs w:val="24"/>
        </w:rPr>
        <w:t>416, осуществляемые по соответствующим основным мероприятиям.</w:t>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r>
    </w:p>
    <w:p>
      <w:pPr>
        <w:pStyle w:val="Normal"/>
        <w:jc w:val="center"/>
        <w:rPr/>
      </w:pPr>
      <w:r>
        <w:rPr>
          <w:rFonts w:cs="Arial" w:ascii="Arial" w:hAnsi="Arial"/>
          <w:color w:val="000000"/>
          <w:sz w:val="24"/>
          <w:szCs w:val="24"/>
        </w:rPr>
        <w:t>06 2 02 0</w:t>
      </w:r>
      <w:r>
        <w:rPr>
          <w:rFonts w:cs="Arial" w:ascii="Arial" w:hAnsi="Arial"/>
          <w:sz w:val="24"/>
          <w:szCs w:val="24"/>
        </w:rPr>
        <w:t>7080 Содержание автомобильных дорог общего пользования</w:t>
      </w:r>
    </w:p>
    <w:p>
      <w:pPr>
        <w:pStyle w:val="Normal"/>
        <w:widowControl w:val="false"/>
        <w:autoSpaceDE w:val="false"/>
        <w:ind w:firstLine="540"/>
        <w:jc w:val="center"/>
        <w:rPr>
          <w:rFonts w:ascii="Arial" w:hAnsi="Arial" w:cs="Arial"/>
          <w:sz w:val="24"/>
          <w:szCs w:val="24"/>
        </w:rPr>
      </w:pPr>
      <w:r>
        <w:rPr>
          <w:rFonts w:cs="Arial" w:ascii="Arial" w:hAnsi="Arial"/>
          <w:sz w:val="24"/>
          <w:szCs w:val="24"/>
        </w:rPr>
      </w:r>
    </w:p>
    <w:p>
      <w:pPr>
        <w:pStyle w:val="Normal"/>
        <w:widowControl w:val="false"/>
        <w:autoSpaceDE w:val="false"/>
        <w:ind w:firstLine="540"/>
        <w:jc w:val="both"/>
        <w:rPr/>
      </w:pPr>
      <w:r>
        <w:rPr>
          <w:rFonts w:cs="Arial" w:ascii="Arial" w:hAnsi="Arial"/>
          <w:color w:val="000000"/>
          <w:sz w:val="24"/>
          <w:szCs w:val="24"/>
        </w:rPr>
        <w:t>По данной целевой статье отражаются расходы бюджета поселения на</w:t>
      </w:r>
      <w:r>
        <w:rPr>
          <w:rFonts w:cs="Arial" w:ascii="Arial" w:hAnsi="Arial"/>
          <w:sz w:val="24"/>
          <w:szCs w:val="24"/>
        </w:rPr>
        <w:t xml:space="preserve"> содержание и ремонт автомобильных дорог общего пользования.</w:t>
      </w:r>
    </w:p>
    <w:p>
      <w:pPr>
        <w:pStyle w:val="Normal"/>
        <w:widowControl w:val="false"/>
        <w:autoSpaceDE w:val="false"/>
        <w:ind w:firstLine="540"/>
        <w:jc w:val="both"/>
        <w:rPr>
          <w:rFonts w:ascii="Arial" w:hAnsi="Arial" w:cs="Arial"/>
          <w:sz w:val="24"/>
          <w:szCs w:val="24"/>
        </w:rPr>
      </w:pPr>
      <w:r>
        <w:rPr>
          <w:rFonts w:cs="Arial" w:ascii="Arial" w:hAnsi="Arial"/>
          <w:sz w:val="24"/>
          <w:szCs w:val="24"/>
        </w:rPr>
      </w:r>
    </w:p>
    <w:p>
      <w:pPr>
        <w:pStyle w:val="Normal"/>
        <w:autoSpaceDE w:val="false"/>
        <w:jc w:val="center"/>
        <w:rPr>
          <w:rFonts w:ascii="Arial" w:hAnsi="Arial" w:cs="Arial"/>
          <w:sz w:val="24"/>
          <w:szCs w:val="24"/>
        </w:rPr>
      </w:pPr>
      <w:r>
        <w:rPr>
          <w:rFonts w:eastAsia="Calibri" w:cs="Arial" w:ascii="Arial" w:hAnsi="Arial"/>
          <w:b/>
          <w:sz w:val="24"/>
          <w:szCs w:val="24"/>
          <w:lang w:eastAsia="en-US"/>
        </w:rPr>
        <w:t>08 0 00 00000 Муниципальная программа «Пожарная безопасность объектов и населенных пунктов Шарангского муниципального района на 2018 – 2020 годы»</w:t>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 xml:space="preserve">По данной целевой статье отражаются расходы бюджета поселения на реализацию муниципальной </w:t>
      </w:r>
      <w:r>
        <w:rPr>
          <w:rStyle w:val="Style15"/>
          <w:rFonts w:eastAsia="Calibri" w:cs="Arial" w:ascii="Arial" w:hAnsi="Arial"/>
          <w:color w:val="000000"/>
          <w:sz w:val="24"/>
          <w:szCs w:val="24"/>
          <w:u w:val="none"/>
          <w:lang w:eastAsia="en-US"/>
        </w:rPr>
        <w:t>программы</w:t>
      </w:r>
      <w:r>
        <w:rPr>
          <w:rFonts w:eastAsia="Calibri" w:cs="Arial" w:ascii="Arial" w:hAnsi="Arial"/>
          <w:sz w:val="24"/>
          <w:szCs w:val="24"/>
          <w:lang w:eastAsia="en-US"/>
        </w:rPr>
        <w:t xml:space="preserve"> «Пожарная безопасность объектов и населенных пунктов Шарангского муниципального района на 2018 – 2020 годы», утвержденной постановлением администрации Шарангского муниципального района от 21 августа 2017 года №</w:t>
      </w:r>
      <w:r>
        <w:rPr>
          <w:rFonts w:eastAsia="Calibri" w:cs="Arial" w:ascii="Arial" w:hAnsi="Arial"/>
          <w:sz w:val="24"/>
          <w:szCs w:val="24"/>
          <w:lang w:val="en-US" w:eastAsia="en-US"/>
        </w:rPr>
        <w:t> </w:t>
      </w:r>
      <w:r>
        <w:rPr>
          <w:rFonts w:eastAsia="Calibri" w:cs="Arial" w:ascii="Arial" w:hAnsi="Arial"/>
          <w:sz w:val="24"/>
          <w:szCs w:val="24"/>
          <w:lang w:eastAsia="en-US"/>
        </w:rPr>
        <w:t>414, осуществляемые по соответствующим направлениям расходов.</w:t>
      </w:r>
    </w:p>
    <w:p>
      <w:pPr>
        <w:pStyle w:val="Normal"/>
        <w:autoSpaceDE w:val="false"/>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08 0 03 03000 Мероприятия по пожарной безопасности объектов и населенных пунктов Шарангского муниципального района</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w:t>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-формирование навыков предупреждения и поведения населения Роженцовского сельсовета в чрезвычайных ситуациях;</w:t>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-создание необходимых предпосылок для укрепления пожарной безопасности населенных пунктов Роженцовского сельсовета;</w:t>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-развитие добровольной пожарной охраны на территории Роженцовского сельсовета.</w:t>
      </w:r>
    </w:p>
    <w:p>
      <w:pPr>
        <w:pStyle w:val="Normal"/>
        <w:autoSpaceDE w:val="false"/>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t>14 0 00 00000 Муниципальная программа</w:t>
      </w:r>
    </w:p>
    <w:p>
      <w:pPr>
        <w:pStyle w:val="Normal"/>
        <w:autoSpaceDE w:val="false"/>
        <w:jc w:val="center"/>
        <w:rPr/>
      </w:pPr>
      <w:r>
        <w:rPr>
          <w:rFonts w:eastAsia="Arial" w:cs="Arial" w:ascii="Arial" w:hAnsi="Arial"/>
          <w:b/>
          <w:sz w:val="24"/>
          <w:szCs w:val="24"/>
          <w:lang w:eastAsia="en-US"/>
        </w:rPr>
        <w:t xml:space="preserve"> </w:t>
      </w:r>
      <w:r>
        <w:rPr>
          <w:rFonts w:eastAsia="Calibri" w:cs="Arial" w:ascii="Arial" w:hAnsi="Arial"/>
          <w:b/>
          <w:sz w:val="24"/>
          <w:szCs w:val="24"/>
          <w:lang w:eastAsia="en-US"/>
        </w:rPr>
        <w:t xml:space="preserve">«Управление муниципальными финансами Шарангского муниципального района» </w:t>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Шарангского муниципального района от 4 августа 2015 года № 496, осуществляемые по следующим подпрограммам муниципальной программы.</w:t>
      </w:r>
    </w:p>
    <w:p>
      <w:pPr>
        <w:pStyle w:val="Normal"/>
        <w:autoSpaceDE w:val="false"/>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cs="Arial"/>
          <w:sz w:val="24"/>
          <w:szCs w:val="24"/>
        </w:rPr>
      </w:pPr>
      <w:r>
        <w:rPr>
          <w:rFonts w:eastAsia="Calibri" w:cs="Arial" w:ascii="Arial" w:hAnsi="Arial"/>
          <w:sz w:val="24"/>
          <w:szCs w:val="24"/>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cs="Arial"/>
          <w:sz w:val="24"/>
          <w:szCs w:val="24"/>
        </w:rPr>
      </w:pPr>
      <w:r>
        <w:rPr>
          <w:rFonts w:eastAsia="Calibri" w:cs="Arial" w:ascii="Arial" w:hAnsi="Arial"/>
          <w:b/>
          <w:sz w:val="24"/>
          <w:szCs w:val="24"/>
          <w:lang w:eastAsia="en-US"/>
        </w:rPr>
        <w:t>17 0 00 00000 Муниципальная программа «Экология Шарангского муниципального района на 2018 -2020 годы»</w:t>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jc w:val="both"/>
        <w:rPr>
          <w:rFonts w:ascii="Arial" w:hAnsi="Arial" w:cs="Arial"/>
          <w:sz w:val="24"/>
          <w:szCs w:val="24"/>
        </w:rPr>
      </w:pPr>
      <w:r>
        <w:rPr>
          <w:rFonts w:cs="Arial" w:ascii="Arial" w:hAnsi="Arial"/>
          <w:sz w:val="24"/>
          <w:szCs w:val="24"/>
        </w:rPr>
        <w:tab/>
        <w:t xml:space="preserve">По данной целевой статье отражаются расходы бюджета поселения на реализацию муниципальной </w:t>
      </w:r>
      <w:r>
        <w:rPr>
          <w:rStyle w:val="Style15"/>
          <w:rFonts w:cs="Arial" w:ascii="Arial" w:hAnsi="Arial"/>
          <w:color w:val="000000"/>
          <w:sz w:val="24"/>
          <w:szCs w:val="24"/>
          <w:u w:val="none"/>
        </w:rPr>
        <w:t>программы</w:t>
      </w:r>
      <w:r>
        <w:rPr>
          <w:rFonts w:cs="Arial" w:ascii="Arial" w:hAnsi="Arial"/>
          <w:sz w:val="24"/>
          <w:szCs w:val="24"/>
        </w:rPr>
        <w:t xml:space="preserve"> «Экология Шарангского муниципального района на 2018– 2020 годы», утвержденной постановлением администрации Шарангского муниципального района от 21 августа 2017 года №</w:t>
      </w:r>
      <w:r>
        <w:rPr>
          <w:rFonts w:cs="Arial" w:ascii="Arial" w:hAnsi="Arial"/>
          <w:sz w:val="24"/>
          <w:szCs w:val="24"/>
          <w:lang w:val="en-US"/>
        </w:rPr>
        <w:t> </w:t>
      </w:r>
      <w:r>
        <w:rPr>
          <w:rFonts w:cs="Arial" w:ascii="Arial" w:hAnsi="Arial"/>
          <w:sz w:val="24"/>
          <w:szCs w:val="24"/>
        </w:rPr>
        <w:t xml:space="preserve">417, </w:t>
      </w:r>
      <w:r>
        <w:rPr>
          <w:rFonts w:eastAsia="Calibri" w:cs="Arial" w:ascii="Arial" w:hAnsi="Arial"/>
          <w:sz w:val="24"/>
          <w:szCs w:val="24"/>
          <w:lang w:eastAsia="en-US"/>
        </w:rPr>
        <w:t>осуществляемые по соответствующим направлениям расходов.</w:t>
      </w:r>
    </w:p>
    <w:p>
      <w:pPr>
        <w:pStyle w:val="Normal"/>
        <w:autoSpaceDE w:val="false"/>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17 3 00 00000 Охрана окружающей среды от загрязнения отходами</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widowControl w:val="false"/>
        <w:numPr>
          <w:ilvl w:val="0"/>
          <w:numId w:val="0"/>
        </w:numPr>
        <w:autoSpaceDE w:val="false"/>
        <w:ind w:firstLine="708"/>
        <w:jc w:val="both"/>
        <w:outlineLvl w:val="0"/>
        <w:rPr>
          <w:rFonts w:ascii="Arial" w:hAnsi="Arial" w:cs="Arial"/>
          <w:sz w:val="24"/>
          <w:szCs w:val="24"/>
        </w:rPr>
      </w:pPr>
      <w:r>
        <w:rPr>
          <w:rFonts w:cs="Arial" w:ascii="Arial" w:hAnsi="Arial"/>
          <w:sz w:val="24"/>
          <w:szCs w:val="24"/>
        </w:rPr>
        <w:t>По данной целевой статье отражаются расходы бюджета поселения на совершенствование природных богатств и естественной среды обитания человека, предотвращения экологически вредного воздействия хозяйственной и иной деятельности, оздоровления и улучшения качества окружающей среды в интересах настоящего и будущих поколений, осуществление необходимого балансирования экономических и экологических интересов.</w:t>
      </w:r>
    </w:p>
    <w:p>
      <w:pPr>
        <w:pStyle w:val="Normal"/>
        <w:autoSpaceDE w:val="false"/>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cs="Arial"/>
          <w:sz w:val="24"/>
          <w:szCs w:val="24"/>
        </w:rPr>
      </w:pPr>
      <w:r>
        <w:rPr>
          <w:rFonts w:eastAsia="Calibri" w:cs="Arial" w:ascii="Arial" w:hAnsi="Arial"/>
          <w:sz w:val="24"/>
          <w:szCs w:val="24"/>
          <w:lang w:eastAsia="en-US"/>
        </w:rPr>
        <w:t>17 3 03 00000 Содержание свалки ТБО</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cs="Arial"/>
          <w:sz w:val="24"/>
          <w:szCs w:val="24"/>
        </w:rPr>
      </w:pPr>
      <w:r>
        <w:rPr>
          <w:rFonts w:eastAsia="Calibri" w:cs="Arial" w:ascii="Arial" w:hAnsi="Arial"/>
          <w:sz w:val="24"/>
          <w:szCs w:val="24"/>
          <w:lang w:eastAsia="en-US"/>
        </w:rPr>
        <w:t>17 3 03 07070 Мероприятия в области окружающей среды (кроме органов местного самоуправления)</w:t>
      </w:r>
    </w:p>
    <w:p>
      <w:pPr>
        <w:pStyle w:val="Normal"/>
        <w:autoSpaceDE w:val="false"/>
        <w:ind w:firstLine="708"/>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17 3 09 00000 Услуги по расчету платы за негативное воздействие на окружающую среду</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cs="Arial"/>
          <w:sz w:val="24"/>
          <w:szCs w:val="24"/>
        </w:rPr>
      </w:pPr>
      <w:r>
        <w:rPr>
          <w:rFonts w:eastAsia="Calibri" w:cs="Arial" w:ascii="Arial" w:hAnsi="Arial"/>
          <w:sz w:val="24"/>
          <w:szCs w:val="24"/>
          <w:lang w:eastAsia="en-US"/>
        </w:rPr>
        <w:t xml:space="preserve">17 3 09 20401 Мероприятия в области охраны окружающей среды </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органов местного самоуправления</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обеспечение функций органов местного самоуправления.</w:t>
      </w:r>
    </w:p>
    <w:p>
      <w:pPr>
        <w:pStyle w:val="Normal"/>
        <w:autoSpaceDE w:val="false"/>
        <w:ind w:firstLine="708"/>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eastAsia="Calibri" w:cs="Arial"/>
          <w:b/>
          <w:b/>
          <w:bCs/>
          <w:sz w:val="24"/>
          <w:szCs w:val="24"/>
          <w:lang w:eastAsia="en-US"/>
        </w:rPr>
      </w:pPr>
      <w:r>
        <w:rPr>
          <w:rFonts w:eastAsia="Calibri" w:cs="Arial" w:ascii="Arial" w:hAnsi="Arial"/>
          <w:b/>
          <w:bCs/>
          <w:sz w:val="24"/>
          <w:szCs w:val="24"/>
          <w:lang w:eastAsia="en-US"/>
        </w:rPr>
        <w:t>88 0 00 00000 Непрограммные расходы</w:t>
      </w:r>
    </w:p>
    <w:p>
      <w:pPr>
        <w:pStyle w:val="Normal"/>
        <w:autoSpaceDE w:val="false"/>
        <w:jc w:val="center"/>
        <w:rPr>
          <w:rFonts w:ascii="Arial" w:hAnsi="Arial" w:eastAsia="Calibri" w:cs="Arial"/>
          <w:b/>
          <w:b/>
          <w:bCs/>
          <w:sz w:val="24"/>
          <w:szCs w:val="24"/>
          <w:lang w:eastAsia="en-US"/>
        </w:rPr>
      </w:pPr>
      <w:r>
        <w:rPr>
          <w:rFonts w:eastAsia="Calibri" w:cs="Arial" w:ascii="Arial" w:hAnsi="Arial"/>
          <w:b/>
          <w:bCs/>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bCs/>
          <w:sz w:val="24"/>
          <w:szCs w:val="24"/>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pPr>
        <w:pStyle w:val="Normal"/>
        <w:autoSpaceDE w:val="false"/>
        <w:ind w:firstLine="708"/>
        <w:jc w:val="both"/>
        <w:rPr>
          <w:rFonts w:ascii="Arial" w:hAnsi="Arial" w:eastAsia="Calibri" w:cs="Arial"/>
          <w:bCs/>
          <w:sz w:val="24"/>
          <w:szCs w:val="24"/>
          <w:lang w:eastAsia="en-US"/>
        </w:rPr>
      </w:pPr>
      <w:r>
        <w:rPr>
          <w:rFonts w:eastAsia="Arial" w:cs="Arial" w:ascii="Arial" w:hAnsi="Arial"/>
          <w:bCs/>
          <w:sz w:val="24"/>
          <w:szCs w:val="24"/>
          <w:lang w:eastAsia="en-US"/>
        </w:rPr>
        <w:t xml:space="preserve"> </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t>88 8 00 00000 Непрограммное направление деятельности</w:t>
      </w:r>
    </w:p>
    <w:p>
      <w:pPr>
        <w:pStyle w:val="Normal"/>
        <w:autoSpaceDE w:val="false"/>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bCs/>
          <w:sz w:val="24"/>
          <w:szCs w:val="24"/>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pPr>
        <w:pStyle w:val="Normal"/>
        <w:autoSpaceDE w:val="false"/>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t>88 8 01 00000 Содержание аппарата управления</w:t>
      </w:r>
    </w:p>
    <w:p>
      <w:pPr>
        <w:pStyle w:val="Normal"/>
        <w:autoSpaceDE w:val="false"/>
        <w:jc w:val="center"/>
        <w:rPr>
          <w:rFonts w:ascii="Arial" w:hAnsi="Arial" w:eastAsia="Calibri" w:cs="Arial"/>
          <w:b/>
          <w:b/>
          <w:sz w:val="24"/>
          <w:szCs w:val="24"/>
          <w:lang w:eastAsia="en-US"/>
        </w:rPr>
      </w:pPr>
      <w:r>
        <w:rPr>
          <w:rFonts w:eastAsia="Calibri" w:cs="Arial" w:ascii="Arial" w:hAnsi="Arial"/>
          <w:b/>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pPr>
        <w:pStyle w:val="Normal"/>
        <w:autoSpaceDE w:val="false"/>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 xml:space="preserve">88 8 01 07005 Резервные фонды местных администраций </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widowControl w:val="false"/>
        <w:autoSpaceDE w:val="false"/>
        <w:ind w:firstLine="709"/>
        <w:jc w:val="both"/>
        <w:rPr>
          <w:rFonts w:ascii="Arial" w:hAnsi="Arial" w:cs="Arial"/>
          <w:sz w:val="24"/>
          <w:szCs w:val="24"/>
        </w:rPr>
      </w:pPr>
      <w:r>
        <w:rPr>
          <w:rFonts w:cs="Arial" w:ascii="Arial" w:hAnsi="Arial"/>
          <w:color w:val="000000"/>
          <w:sz w:val="24"/>
          <w:szCs w:val="24"/>
        </w:rPr>
        <w:t>По данной целевой статье планируются ассигнования на образование резервного фонда администрации.</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 xml:space="preserve">88 8 01 20401 Расходы на обеспечение функций </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органов местного самоуправления</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eastAsia="Calibri" w:cs="Arial"/>
          <w:sz w:val="24"/>
          <w:szCs w:val="24"/>
          <w:lang w:eastAsia="en-US"/>
        </w:rPr>
      </w:pPr>
      <w:r>
        <w:rPr>
          <w:rFonts w:eastAsia="Calibri" w:cs="Arial" w:ascii="Arial" w:hAnsi="Arial"/>
          <w:sz w:val="24"/>
          <w:szCs w:val="24"/>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pPr>
        <w:pStyle w:val="Normal"/>
        <w:autoSpaceDE w:val="false"/>
        <w:ind w:firstLine="708"/>
        <w:jc w:val="both"/>
        <w:rPr>
          <w:rFonts w:ascii="Arial" w:hAnsi="Arial" w:eastAsia="Calibri" w:cs="Arial"/>
          <w:sz w:val="24"/>
          <w:szCs w:val="24"/>
          <w:lang w:eastAsia="en-US"/>
        </w:rPr>
      </w:pPr>
      <w:r>
        <w:rPr>
          <w:rFonts w:eastAsia="Calibri" w:cs="Arial" w:ascii="Arial" w:hAnsi="Arial"/>
          <w:sz w:val="24"/>
          <w:szCs w:val="24"/>
          <w:lang w:eastAsia="en-US"/>
        </w:rPr>
        <w:t>По данной целевой статье не учитываются расходы на строительство административных зданий и жилищное строительство.</w:t>
      </w:r>
    </w:p>
    <w:p>
      <w:pPr>
        <w:pStyle w:val="Normal"/>
        <w:autoSpaceDE w:val="false"/>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88 8 01 20800 Глава местной администрации (исполнительно-распорядительного органа муниципального образования)</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оплату труда, с учетом начислений, главы местной администрации.</w:t>
      </w:r>
    </w:p>
    <w:p>
      <w:pPr>
        <w:pStyle w:val="Normal"/>
        <w:autoSpaceDE w:val="false"/>
        <w:jc w:val="both"/>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t>88 8 01 93990 Учреждения по обеспечению хозяйственного обслуживания</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ind w:firstLine="708"/>
        <w:jc w:val="both"/>
        <w:rPr>
          <w:rFonts w:ascii="Arial" w:hAnsi="Arial" w:cs="Arial"/>
          <w:sz w:val="24"/>
          <w:szCs w:val="24"/>
        </w:rPr>
      </w:pPr>
      <w:r>
        <w:rPr>
          <w:rFonts w:eastAsia="Calibri" w:cs="Arial" w:ascii="Arial" w:hAnsi="Arial"/>
          <w:sz w:val="24"/>
          <w:szCs w:val="24"/>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w:t>
      </w:r>
    </w:p>
    <w:p>
      <w:pPr>
        <w:pStyle w:val="Normal"/>
        <w:autoSpaceDE w:val="false"/>
        <w:jc w:val="center"/>
        <w:rPr>
          <w:rFonts w:ascii="Arial" w:hAnsi="Arial" w:eastAsia="Calibri" w:cs="Arial"/>
          <w:sz w:val="24"/>
          <w:szCs w:val="24"/>
          <w:lang w:eastAsia="en-US"/>
        </w:rPr>
      </w:pPr>
      <w:r>
        <w:rPr>
          <w:rFonts w:eastAsia="Calibri" w:cs="Arial" w:ascii="Arial" w:hAnsi="Arial"/>
          <w:sz w:val="24"/>
          <w:szCs w:val="24"/>
          <w:lang w:eastAsia="en-US"/>
        </w:rPr>
      </w:r>
    </w:p>
    <w:p>
      <w:pPr>
        <w:pStyle w:val="Normal"/>
        <w:autoSpaceDE w:val="false"/>
        <w:jc w:val="center"/>
        <w:rPr>
          <w:rFonts w:ascii="Arial" w:hAnsi="Arial" w:cs="Arial"/>
          <w:sz w:val="24"/>
          <w:szCs w:val="24"/>
        </w:rPr>
      </w:pPr>
      <w:r>
        <w:rPr>
          <w:rFonts w:cs="Arial" w:ascii="Arial" w:hAnsi="Arial"/>
          <w:b/>
          <w:sz w:val="24"/>
          <w:szCs w:val="24"/>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pPr>
        <w:pStyle w:val="Normal"/>
        <w:autoSpaceDE w:val="false"/>
        <w:jc w:val="center"/>
        <w:rPr>
          <w:rFonts w:ascii="Arial" w:hAnsi="Arial" w:cs="Arial"/>
          <w:sz w:val="24"/>
          <w:szCs w:val="24"/>
        </w:rPr>
      </w:pPr>
      <w:r>
        <w:rPr>
          <w:rFonts w:cs="Arial" w:ascii="Arial" w:hAnsi="Arial"/>
          <w:sz w:val="24"/>
          <w:szCs w:val="24"/>
        </w:rPr>
      </w:r>
    </w:p>
    <w:p>
      <w:pPr>
        <w:pStyle w:val="Normal"/>
        <w:autoSpaceDE w:val="false"/>
        <w:ind w:firstLine="708"/>
        <w:jc w:val="both"/>
        <w:rPr>
          <w:rFonts w:ascii="Arial" w:hAnsi="Arial" w:cs="Arial"/>
          <w:sz w:val="24"/>
          <w:szCs w:val="24"/>
        </w:rPr>
      </w:pPr>
      <w:r>
        <w:rPr>
          <w:rFonts w:cs="Arial" w:ascii="Arial" w:hAnsi="Arial"/>
          <w:sz w:val="24"/>
          <w:szCs w:val="24"/>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pPr>
        <w:pStyle w:val="Normal"/>
        <w:autoSpaceDE w:val="false"/>
        <w:jc w:val="center"/>
        <w:rPr>
          <w:rFonts w:ascii="Arial" w:hAnsi="Arial" w:cs="Arial"/>
          <w:sz w:val="24"/>
          <w:szCs w:val="24"/>
        </w:rPr>
      </w:pPr>
      <w:r>
        <w:rPr>
          <w:rFonts w:cs="Arial" w:ascii="Arial" w:hAnsi="Arial"/>
          <w:sz w:val="24"/>
          <w:szCs w:val="24"/>
        </w:rPr>
      </w:r>
    </w:p>
    <w:p>
      <w:pPr>
        <w:pStyle w:val="Normal"/>
        <w:autoSpaceDE w:val="false"/>
        <w:jc w:val="center"/>
        <w:rPr>
          <w:rFonts w:ascii="Arial" w:hAnsi="Arial" w:cs="Arial"/>
          <w:sz w:val="24"/>
          <w:szCs w:val="24"/>
        </w:rPr>
      </w:pPr>
      <w:r>
        <w:rPr>
          <w:rFonts w:cs="Arial" w:ascii="Arial" w:hAnsi="Arial"/>
          <w:sz w:val="24"/>
          <w:szCs w:val="24"/>
        </w:rPr>
        <w:t>88 8 03 02106 Межбюджетные трансферты из бюджетов поселений бюджету муниципального района в соответствии с заключенными соглашениями</w:t>
      </w:r>
    </w:p>
    <w:p>
      <w:pPr>
        <w:pStyle w:val="Normal"/>
        <w:autoSpaceDE w:val="false"/>
        <w:jc w:val="center"/>
        <w:rPr>
          <w:rFonts w:ascii="Arial" w:hAnsi="Arial" w:cs="Arial"/>
          <w:sz w:val="24"/>
          <w:szCs w:val="24"/>
        </w:rPr>
      </w:pPr>
      <w:r>
        <w:rPr>
          <w:rFonts w:cs="Arial" w:ascii="Arial" w:hAnsi="Arial"/>
          <w:sz w:val="24"/>
          <w:szCs w:val="24"/>
        </w:rPr>
      </w:r>
    </w:p>
    <w:p>
      <w:pPr>
        <w:pStyle w:val="Normal"/>
        <w:autoSpaceDE w:val="false"/>
        <w:ind w:firstLine="708"/>
        <w:jc w:val="both"/>
        <w:rPr>
          <w:rFonts w:ascii="Arial" w:hAnsi="Arial" w:cs="Arial"/>
          <w:sz w:val="24"/>
          <w:szCs w:val="24"/>
        </w:rPr>
      </w:pPr>
      <w:r>
        <w:rPr>
          <w:rFonts w:cs="Arial" w:ascii="Arial" w:hAnsi="Arial"/>
          <w:sz w:val="24"/>
          <w:szCs w:val="24"/>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pPr>
        <w:pStyle w:val="Normal"/>
        <w:jc w:val="center"/>
        <w:rPr>
          <w:rFonts w:ascii="Arial" w:hAnsi="Arial" w:cs="Arial"/>
          <w:b/>
          <w:b/>
          <w:color w:val="000000"/>
          <w:sz w:val="24"/>
          <w:szCs w:val="24"/>
        </w:rPr>
      </w:pPr>
      <w:r>
        <w:rPr>
          <w:rFonts w:cs="Arial" w:ascii="Arial" w:hAnsi="Arial"/>
          <w:b/>
          <w:color w:val="000000"/>
          <w:sz w:val="24"/>
          <w:szCs w:val="24"/>
        </w:rPr>
      </w:r>
    </w:p>
    <w:p>
      <w:pPr>
        <w:pStyle w:val="Normal"/>
        <w:jc w:val="center"/>
        <w:rPr>
          <w:rFonts w:ascii="Arial" w:hAnsi="Arial" w:cs="Arial"/>
          <w:b/>
          <w:b/>
          <w:color w:val="000000"/>
          <w:sz w:val="24"/>
          <w:szCs w:val="24"/>
        </w:rPr>
      </w:pPr>
      <w:r>
        <w:rPr>
          <w:rFonts w:cs="Arial" w:ascii="Arial" w:hAnsi="Arial"/>
          <w:b/>
          <w:color w:val="000000"/>
          <w:sz w:val="24"/>
          <w:szCs w:val="24"/>
        </w:rPr>
        <w:t>88 8 06 00000 Прочие непрограммные расходы</w:t>
      </w:r>
    </w:p>
    <w:p>
      <w:pPr>
        <w:pStyle w:val="Normal"/>
        <w:jc w:val="center"/>
        <w:rPr>
          <w:rFonts w:ascii="Arial" w:hAnsi="Arial" w:cs="Arial"/>
          <w:b/>
          <w:b/>
          <w:color w:val="000000"/>
          <w:sz w:val="24"/>
          <w:szCs w:val="24"/>
        </w:rPr>
      </w:pPr>
      <w:r>
        <w:rPr>
          <w:rFonts w:cs="Arial" w:ascii="Arial" w:hAnsi="Arial"/>
          <w:b/>
          <w:color w:val="000000"/>
          <w:sz w:val="24"/>
          <w:szCs w:val="24"/>
        </w:rPr>
      </w:r>
    </w:p>
    <w:p>
      <w:pPr>
        <w:pStyle w:val="Normal"/>
        <w:ind w:firstLine="708"/>
        <w:jc w:val="both"/>
        <w:rPr>
          <w:rFonts w:ascii="Arial" w:hAnsi="Arial" w:cs="Arial"/>
          <w:sz w:val="24"/>
          <w:szCs w:val="24"/>
        </w:rPr>
      </w:pPr>
      <w:r>
        <w:rPr>
          <w:rFonts w:cs="Arial" w:ascii="Arial" w:hAnsi="Arial"/>
          <w:color w:val="000000"/>
          <w:sz w:val="24"/>
          <w:szCs w:val="24"/>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pPr>
        <w:pStyle w:val="Normal"/>
        <w:jc w:val="center"/>
        <w:rPr>
          <w:rFonts w:ascii="Arial" w:hAnsi="Arial" w:cs="Arial"/>
          <w:sz w:val="24"/>
          <w:szCs w:val="24"/>
        </w:rPr>
      </w:pPr>
      <w:r>
        <w:rPr>
          <w:rFonts w:cs="Arial" w:ascii="Arial" w:hAnsi="Arial"/>
          <w:color w:val="000000"/>
          <w:sz w:val="24"/>
          <w:szCs w:val="24"/>
        </w:rPr>
        <w:t>88 8 06 03503 Мероприятия в области жилищного хозяйства</w:t>
      </w:r>
    </w:p>
    <w:p>
      <w:pPr>
        <w:pStyle w:val="Normal"/>
        <w:jc w:val="center"/>
        <w:rPr>
          <w:rFonts w:ascii="Arial" w:hAnsi="Arial" w:cs="Arial"/>
          <w:color w:val="000000"/>
          <w:sz w:val="24"/>
          <w:szCs w:val="24"/>
        </w:rPr>
      </w:pPr>
      <w:r>
        <w:rPr>
          <w:rFonts w:cs="Arial" w:ascii="Arial" w:hAnsi="Arial"/>
          <w:color w:val="000000"/>
          <w:sz w:val="24"/>
          <w:szCs w:val="24"/>
        </w:rPr>
      </w:r>
    </w:p>
    <w:p>
      <w:pPr>
        <w:pStyle w:val="Normal"/>
        <w:ind w:firstLine="709"/>
        <w:jc w:val="both"/>
        <w:rPr>
          <w:rFonts w:ascii="Arial" w:hAnsi="Arial" w:cs="Arial"/>
          <w:color w:val="000000"/>
          <w:sz w:val="24"/>
          <w:szCs w:val="24"/>
        </w:rPr>
      </w:pPr>
      <w:r>
        <w:rPr>
          <w:rFonts w:cs="Arial" w:ascii="Arial" w:hAnsi="Arial"/>
          <w:color w:val="000000"/>
          <w:sz w:val="24"/>
          <w:szCs w:val="24"/>
        </w:rPr>
        <w:t>По данной целевой статье отражаются расходы бюджета поселения на проведение текущего ремонта муниципального жилищного фонда.</w:t>
      </w:r>
    </w:p>
    <w:p>
      <w:pPr>
        <w:pStyle w:val="Normal"/>
        <w:autoSpaceDE w:val="false"/>
        <w:jc w:val="both"/>
        <w:rPr>
          <w:rFonts w:ascii="Arial" w:hAnsi="Arial" w:eastAsia="Calibri" w:cs="Arial"/>
          <w:bCs/>
          <w:color w:val="000000"/>
          <w:sz w:val="24"/>
          <w:szCs w:val="24"/>
          <w:lang w:eastAsia="en-US"/>
        </w:rPr>
      </w:pPr>
      <w:r>
        <w:rPr>
          <w:rFonts w:eastAsia="Calibri" w:cs="Arial" w:ascii="Arial" w:hAnsi="Arial"/>
          <w:bCs/>
          <w:color w:val="000000"/>
          <w:sz w:val="24"/>
          <w:szCs w:val="24"/>
          <w:lang w:eastAsia="en-US"/>
        </w:rPr>
      </w:r>
    </w:p>
    <w:p>
      <w:pPr>
        <w:pStyle w:val="Normal"/>
        <w:autoSpaceDE w:val="false"/>
        <w:jc w:val="center"/>
        <w:rPr>
          <w:rFonts w:ascii="Arial" w:hAnsi="Arial" w:cs="Arial"/>
          <w:sz w:val="24"/>
          <w:szCs w:val="24"/>
        </w:rPr>
      </w:pPr>
      <w:r>
        <w:rPr>
          <w:rFonts w:eastAsia="Calibri" w:cs="Arial" w:ascii="Arial" w:hAnsi="Arial"/>
          <w:bCs/>
          <w:sz w:val="24"/>
          <w:szCs w:val="24"/>
          <w:lang w:eastAsia="en-US"/>
        </w:rPr>
        <w:t>88 8 06 14010 Мероприятия в области социальной политики</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ind w:firstLine="708"/>
        <w:jc w:val="both"/>
        <w:rPr>
          <w:rFonts w:ascii="Arial" w:hAnsi="Arial" w:eastAsia="Calibri" w:cs="Arial"/>
          <w:bCs/>
          <w:sz w:val="24"/>
          <w:szCs w:val="24"/>
          <w:lang w:eastAsia="en-US"/>
        </w:rPr>
      </w:pPr>
      <w:r>
        <w:rPr>
          <w:rFonts w:eastAsia="Calibri" w:cs="Arial" w:ascii="Arial" w:hAnsi="Arial"/>
          <w:bCs/>
          <w:sz w:val="24"/>
          <w:szCs w:val="24"/>
          <w:lang w:eastAsia="en-US"/>
        </w:rPr>
        <w:t>По данной целевой статье отражаются расходы бюджета поселения на проведение мероприятий в области социальной политики.</w:t>
      </w:r>
    </w:p>
    <w:p>
      <w:pPr>
        <w:pStyle w:val="Normal"/>
        <w:autoSpaceDE w:val="false"/>
        <w:ind w:firstLine="708"/>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jc w:val="center"/>
        <w:rPr>
          <w:rFonts w:ascii="Arial" w:hAnsi="Arial" w:cs="Arial"/>
          <w:sz w:val="24"/>
          <w:szCs w:val="24"/>
        </w:rPr>
      </w:pPr>
      <w:r>
        <w:rPr>
          <w:rFonts w:cs="Arial" w:ascii="Arial" w:hAnsi="Arial"/>
          <w:sz w:val="24"/>
          <w:szCs w:val="24"/>
        </w:rPr>
        <w:t>88 8 06 60102  Уличное освещение за счет средств местного бюджета</w:t>
      </w:r>
    </w:p>
    <w:p>
      <w:pPr>
        <w:pStyle w:val="Normal"/>
        <w:jc w:val="center"/>
        <w:rPr>
          <w:rFonts w:ascii="Arial" w:hAnsi="Arial" w:cs="Arial"/>
          <w:sz w:val="24"/>
          <w:szCs w:val="24"/>
        </w:rPr>
      </w:pPr>
      <w:r>
        <w:rPr>
          <w:rFonts w:cs="Arial" w:ascii="Arial" w:hAnsi="Arial"/>
          <w:sz w:val="24"/>
          <w:szCs w:val="24"/>
        </w:rPr>
      </w:r>
    </w:p>
    <w:p>
      <w:pPr>
        <w:pStyle w:val="Normal"/>
        <w:ind w:firstLine="708"/>
        <w:jc w:val="both"/>
        <w:rPr>
          <w:rFonts w:ascii="Arial" w:hAnsi="Arial" w:cs="Arial"/>
          <w:sz w:val="24"/>
          <w:szCs w:val="24"/>
        </w:rPr>
      </w:pPr>
      <w:r>
        <w:rPr>
          <w:rFonts w:cs="Arial" w:ascii="Arial" w:hAnsi="Arial"/>
          <w:sz w:val="24"/>
          <w:szCs w:val="24"/>
        </w:rPr>
        <w:t>По данной целевой статье отражаются расходы бюджета поселения на уличное освещение.</w:t>
      </w:r>
    </w:p>
    <w:p>
      <w:pPr>
        <w:pStyle w:val="Normal"/>
        <w:jc w:val="center"/>
        <w:rPr>
          <w:rFonts w:ascii="Arial" w:hAnsi="Arial" w:cs="Arial"/>
          <w:sz w:val="24"/>
          <w:szCs w:val="24"/>
        </w:rPr>
      </w:pPr>
      <w:r>
        <w:rPr>
          <w:rFonts w:cs="Arial" w:ascii="Arial" w:hAnsi="Arial"/>
          <w:sz w:val="24"/>
          <w:szCs w:val="24"/>
        </w:rPr>
      </w:r>
    </w:p>
    <w:p>
      <w:pPr>
        <w:pStyle w:val="Normal"/>
        <w:jc w:val="center"/>
        <w:rPr>
          <w:rFonts w:ascii="Arial" w:hAnsi="Arial" w:cs="Arial"/>
          <w:sz w:val="24"/>
          <w:szCs w:val="24"/>
        </w:rPr>
      </w:pPr>
      <w:r>
        <w:rPr>
          <w:rFonts w:cs="Arial" w:ascii="Arial" w:hAnsi="Arial"/>
          <w:sz w:val="24"/>
          <w:szCs w:val="24"/>
        </w:rPr>
        <w:t>88 8 06 60503 Прочие мероприятия по благоустройству городских округов и поселений за счет средств местного бюджета</w:t>
      </w:r>
    </w:p>
    <w:p>
      <w:pPr>
        <w:pStyle w:val="Normal"/>
        <w:jc w:val="center"/>
        <w:rPr>
          <w:rFonts w:ascii="Arial" w:hAnsi="Arial" w:cs="Arial"/>
          <w:sz w:val="24"/>
          <w:szCs w:val="24"/>
        </w:rPr>
      </w:pPr>
      <w:r>
        <w:rPr>
          <w:rFonts w:cs="Arial" w:ascii="Arial" w:hAnsi="Arial"/>
          <w:sz w:val="24"/>
          <w:szCs w:val="24"/>
        </w:rPr>
      </w:r>
    </w:p>
    <w:p>
      <w:pPr>
        <w:pStyle w:val="Normal"/>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ab/>
        <w:t>По данной целевой статье отражаются расходы бюджета поселения на прочие мероприятия по благоустройству населенных пунктов поселения.</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t xml:space="preserve">88 8 06 92035 Прочие выплаты по обязательствам </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t>муниципального образования</w:t>
      </w:r>
    </w:p>
    <w:p>
      <w:pPr>
        <w:pStyle w:val="Normal"/>
        <w:autoSpaceDE w:val="false"/>
        <w:jc w:val="center"/>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ind w:firstLine="708"/>
        <w:jc w:val="both"/>
        <w:rPr>
          <w:rFonts w:ascii="Arial" w:hAnsi="Arial" w:eastAsia="Calibri" w:cs="Arial"/>
          <w:bCs/>
          <w:sz w:val="24"/>
          <w:szCs w:val="24"/>
          <w:lang w:eastAsia="en-US"/>
        </w:rPr>
      </w:pPr>
      <w:r>
        <w:rPr>
          <w:rFonts w:eastAsia="Calibri" w:cs="Arial" w:ascii="Arial" w:hAnsi="Arial"/>
          <w:bCs/>
          <w:sz w:val="24"/>
          <w:szCs w:val="24"/>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pPr>
        <w:pStyle w:val="Normal"/>
        <w:autoSpaceDE w:val="false"/>
        <w:ind w:firstLine="708"/>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ind w:firstLine="708"/>
        <w:jc w:val="both"/>
        <w:rPr>
          <w:rFonts w:ascii="Arial" w:hAnsi="Arial" w:eastAsia="Calibri" w:cs="Arial"/>
          <w:bCs/>
          <w:sz w:val="24"/>
          <w:szCs w:val="24"/>
          <w:lang w:eastAsia="en-US"/>
        </w:rPr>
      </w:pPr>
      <w:r>
        <w:rPr>
          <w:rFonts w:eastAsia="Calibri" w:cs="Arial" w:ascii="Arial" w:hAnsi="Arial"/>
          <w:bCs/>
          <w:sz w:val="24"/>
          <w:szCs w:val="24"/>
          <w:lang w:eastAsia="en-US"/>
        </w:rPr>
      </w:r>
    </w:p>
    <w:p>
      <w:pPr>
        <w:pStyle w:val="Normal"/>
        <w:autoSpaceDE w:val="false"/>
        <w:ind w:firstLine="708"/>
        <w:jc w:val="both"/>
        <w:rPr>
          <w:rFonts w:ascii="Arial" w:hAnsi="Arial" w:eastAsia="Calibri" w:cs="Arial"/>
          <w:b/>
          <w:b/>
          <w:bCs/>
          <w:sz w:val="24"/>
          <w:szCs w:val="24"/>
          <w:lang w:eastAsia="en-US"/>
        </w:rPr>
      </w:pPr>
      <w:r>
        <w:rPr>
          <w:rFonts w:eastAsia="Calibri" w:cs="Arial" w:ascii="Arial" w:hAnsi="Arial"/>
          <w:b/>
          <w:bCs/>
          <w:sz w:val="24"/>
          <w:szCs w:val="24"/>
          <w:lang w:eastAsia="en-US"/>
        </w:rPr>
      </w:r>
    </w:p>
    <w:tbl>
      <w:tblPr>
        <w:tblW w:w="5000" w:type="pct"/>
        <w:jc w:val="left"/>
        <w:tblInd w:w="-20" w:type="dxa"/>
        <w:tblCellMar>
          <w:top w:w="0" w:type="dxa"/>
          <w:left w:w="5" w:type="dxa"/>
          <w:bottom w:w="0" w:type="dxa"/>
          <w:right w:w="10" w:type="dxa"/>
        </w:tblCellMar>
      </w:tblPr>
      <w:tblGrid>
        <w:gridCol w:w="1608"/>
        <w:gridCol w:w="8030"/>
      </w:tblGrid>
      <w:tr>
        <w:trPr>
          <w:trHeight w:val="23" w:hRule="atLeast"/>
        </w:trPr>
        <w:tc>
          <w:tcPr>
            <w:tcW w:w="9638" w:type="dxa"/>
            <w:gridSpan w:val="2"/>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jc w:val="center"/>
              <w:rPr>
                <w:rFonts w:ascii="Arial" w:hAnsi="Arial" w:eastAsia="Calibri" w:cs="Arial"/>
                <w:b/>
                <w:b/>
                <w:bCs/>
                <w:sz w:val="24"/>
                <w:szCs w:val="24"/>
                <w:lang w:eastAsia="en-US"/>
              </w:rPr>
            </w:pPr>
            <w:r>
              <w:rPr>
                <w:rFonts w:eastAsia="Calibri" w:cs="Arial" w:ascii="Arial" w:hAnsi="Arial"/>
                <w:b/>
                <w:bCs/>
                <w:sz w:val="24"/>
                <w:szCs w:val="24"/>
                <w:lang w:eastAsia="en-US"/>
              </w:rPr>
              <w:t>Перечень кодов целевых статей расходов бюджета поселения на 2019 год</w:t>
            </w:r>
          </w:p>
          <w:p>
            <w:pPr>
              <w:pStyle w:val="Normal"/>
              <w:autoSpaceDE w:val="false"/>
              <w:ind w:firstLine="709"/>
              <w:jc w:val="center"/>
              <w:rPr>
                <w:rFonts w:ascii="Arial" w:hAnsi="Arial" w:eastAsia="Calibri" w:cs="Arial"/>
                <w:b/>
                <w:b/>
                <w:bCs/>
                <w:sz w:val="24"/>
                <w:szCs w:val="24"/>
                <w:lang w:eastAsia="en-US"/>
              </w:rPr>
            </w:pPr>
            <w:r>
              <w:rPr>
                <w:rFonts w:eastAsia="Calibri" w:cs="Arial" w:ascii="Arial" w:hAnsi="Arial"/>
                <w:b/>
                <w:bCs/>
                <w:sz w:val="24"/>
                <w:szCs w:val="24"/>
                <w:lang w:eastAsia="en-US"/>
              </w:rPr>
            </w:r>
          </w:p>
        </w:tc>
      </w:tr>
      <w:tr>
        <w:trPr>
          <w:trHeight w:val="554"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jc w:val="center"/>
              <w:rPr>
                <w:rFonts w:ascii="Arial" w:hAnsi="Arial" w:eastAsia="Calibri" w:cs="Arial"/>
                <w:bCs/>
                <w:sz w:val="22"/>
                <w:szCs w:val="22"/>
                <w:lang w:eastAsia="en-US"/>
              </w:rPr>
            </w:pPr>
            <w:r>
              <w:rPr>
                <w:rFonts w:eastAsia="Calibri" w:cs="Arial" w:ascii="Arial" w:hAnsi="Arial"/>
                <w:bCs/>
                <w:sz w:val="22"/>
                <w:szCs w:val="22"/>
                <w:lang w:eastAsia="en-US"/>
              </w:rPr>
              <w:t>КЦСР</w:t>
            </w:r>
          </w:p>
          <w:p>
            <w:pPr>
              <w:pStyle w:val="Normal"/>
              <w:autoSpaceDE w:val="false"/>
              <w:ind w:firstLine="709"/>
              <w:jc w:val="center"/>
              <w:rPr>
                <w:rFonts w:ascii="Arial" w:hAnsi="Arial" w:eastAsia="Calibri" w:cs="Arial"/>
                <w:bCs/>
                <w:sz w:val="22"/>
                <w:szCs w:val="22"/>
                <w:lang w:eastAsia="en-US"/>
              </w:rPr>
            </w:pPr>
            <w:r>
              <w:rPr>
                <w:rFonts w:eastAsia="Calibri" w:cs="Arial" w:ascii="Arial" w:hAnsi="Arial"/>
                <w:bCs/>
                <w:sz w:val="22"/>
                <w:szCs w:val="22"/>
                <w:lang w:eastAsia="en-US"/>
              </w:rPr>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ind w:firstLine="709"/>
              <w:jc w:val="center"/>
              <w:rPr>
                <w:rFonts w:ascii="Arial" w:hAnsi="Arial" w:eastAsia="Calibri" w:cs="Arial"/>
                <w:bCs/>
                <w:sz w:val="22"/>
                <w:szCs w:val="22"/>
                <w:lang w:eastAsia="en-US"/>
              </w:rPr>
            </w:pPr>
            <w:r>
              <w:rPr>
                <w:rFonts w:eastAsia="Calibri" w:cs="Arial" w:ascii="Arial" w:hAnsi="Arial"/>
                <w:bCs/>
                <w:sz w:val="22"/>
                <w:szCs w:val="22"/>
                <w:lang w:eastAsia="en-US"/>
              </w:rPr>
              <w:t xml:space="preserve">Наименование КЦСР </w:t>
            </w:r>
          </w:p>
          <w:p>
            <w:pPr>
              <w:pStyle w:val="Normal"/>
              <w:autoSpaceDE w:val="false"/>
              <w:ind w:firstLine="709"/>
              <w:jc w:val="center"/>
              <w:rPr>
                <w:rFonts w:ascii="Arial" w:hAnsi="Arial" w:eastAsia="Calibri" w:cs="Arial"/>
                <w:bCs/>
                <w:sz w:val="22"/>
                <w:szCs w:val="22"/>
                <w:lang w:eastAsia="en-US"/>
              </w:rPr>
            </w:pPr>
            <w:r>
              <w:rPr>
                <w:rFonts w:eastAsia="Calibri" w:cs="Arial" w:ascii="Arial" w:hAnsi="Arial"/>
                <w:bCs/>
                <w:sz w:val="22"/>
                <w:szCs w:val="22"/>
                <w:lang w:eastAsia="en-US"/>
              </w:rPr>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03 0 00 00000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
                <w:b/>
                <w:bCs/>
                <w:sz w:val="22"/>
                <w:szCs w:val="22"/>
                <w:lang w:eastAsia="en-US"/>
              </w:rPr>
            </w:pPr>
            <w:r>
              <w:rPr>
                <w:rFonts w:eastAsia="Calibri" w:cs="Arial" w:ascii="Arial" w:hAnsi="Arial"/>
                <w:b/>
                <w:bCs/>
                <w:sz w:val="22"/>
                <w:szCs w:val="22"/>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03 0 02 00000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Мероприятия по организации общественных оплачиваемых работ и временного трудоустройства несовершеннолетних граждан</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03 0 02 10040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Мероприятия по организации общественных оплачиваемых работ и временного трудоустройства несовершеннолетних граждан</w:t>
            </w:r>
          </w:p>
        </w:tc>
      </w:tr>
      <w:tr>
        <w:trPr>
          <w:trHeight w:val="879"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06 0 00 00000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jc w:val="both"/>
              <w:rPr>
                <w:rFonts w:ascii="Arial" w:hAnsi="Arial" w:eastAsia="Calibri" w:cs="Arial"/>
                <w:b/>
                <w:b/>
                <w:sz w:val="22"/>
                <w:szCs w:val="22"/>
                <w:lang w:eastAsia="en-US"/>
              </w:rPr>
            </w:pPr>
            <w:r>
              <w:rPr>
                <w:rFonts w:eastAsia="Calibri" w:cs="Arial" w:ascii="Arial" w:hAnsi="Arial"/>
                <w:b/>
                <w:sz w:val="22"/>
                <w:szCs w:val="22"/>
                <w:lang w:eastAsia="en-US"/>
              </w:rPr>
              <w:t xml:space="preserve">Муниципальная программа «Развитие транспортной системы в Шарангском муниципальном районе Нижегородской области в 2018 – 2020 годы»  </w:t>
            </w:r>
          </w:p>
          <w:p>
            <w:pPr>
              <w:pStyle w:val="Normal"/>
              <w:autoSpaceDE w:val="false"/>
              <w:rPr>
                <w:rFonts w:ascii="Arial" w:hAnsi="Arial" w:eastAsia="Calibri" w:cs="Arial"/>
                <w:b/>
                <w:b/>
                <w:bCs/>
                <w:sz w:val="22"/>
                <w:szCs w:val="22"/>
                <w:lang w:eastAsia="en-US"/>
              </w:rPr>
            </w:pPr>
            <w:r>
              <w:rPr>
                <w:rFonts w:eastAsia="Calibri" w:cs="Arial" w:ascii="Arial" w:hAnsi="Arial"/>
                <w:b/>
                <w:bCs/>
                <w:sz w:val="22"/>
                <w:szCs w:val="22"/>
                <w:lang w:eastAsia="en-US"/>
              </w:rPr>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cs="Arial" w:ascii="Arial" w:hAnsi="Arial"/>
                <w:color w:val="000000"/>
                <w:sz w:val="22"/>
                <w:szCs w:val="22"/>
              </w:rPr>
              <w:t>06 2 02 0</w:t>
            </w:r>
            <w:r>
              <w:rPr>
                <w:rFonts w:cs="Arial" w:ascii="Arial" w:hAnsi="Arial"/>
                <w:sz w:val="22"/>
                <w:szCs w:val="22"/>
              </w:rPr>
              <w:t>7080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cs="Arial" w:ascii="Arial" w:hAnsi="Arial"/>
                <w:sz w:val="22"/>
                <w:szCs w:val="22"/>
              </w:rPr>
              <w:t>Содержание автомобильных дорог общего пользования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08 0 00 00000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Муниципальная программа «Пожарная безопасность объектов и населенных пунктов Шарангского муниципального района на 2018 – 2020 годы»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08 0 03 03000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Мероприятия по пожарной безопасности объектов и населенных пунктов Шарангского муниципального района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14 0 00 00000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
                <w:b/>
                <w:bCs/>
                <w:sz w:val="22"/>
                <w:szCs w:val="22"/>
                <w:lang w:eastAsia="en-US"/>
              </w:rPr>
            </w:pPr>
            <w:r>
              <w:rPr>
                <w:rFonts w:eastAsia="Calibri" w:cs="Arial" w:ascii="Arial" w:hAnsi="Arial"/>
                <w:b/>
                <w:bCs/>
                <w:sz w:val="22"/>
                <w:szCs w:val="22"/>
                <w:lang w:eastAsia="en-US"/>
              </w:rPr>
              <w:t>Муниципальная программа «Управление муниципальными финансами Шарангского муниципального района»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14 2 00 00000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14 2 20 51180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sz w:val="22"/>
                <w:szCs w:val="22"/>
              </w:rPr>
            </w:pPr>
            <w:r>
              <w:rPr>
                <w:rFonts w:eastAsia="Calibri" w:cs="Arial" w:ascii="Arial" w:hAnsi="Arial"/>
                <w:bCs/>
                <w:sz w:val="22"/>
                <w:szCs w:val="22"/>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sz w:val="22"/>
                <w:szCs w:val="22"/>
                <w:lang w:eastAsia="en-US"/>
              </w:rPr>
              <w:t>17 0 00 00000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sz w:val="22"/>
                <w:szCs w:val="22"/>
                <w:lang w:eastAsia="en-US"/>
              </w:rPr>
              <w:t>Муниципальная программа «Экология Шарангского муниципального района на 2018 -2020 годы»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sz w:val="22"/>
                <w:szCs w:val="22"/>
                <w:lang w:eastAsia="en-US"/>
              </w:rPr>
              <w:t>17 3 00 00000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sz w:val="22"/>
                <w:szCs w:val="22"/>
                <w:lang w:eastAsia="en-US"/>
              </w:rPr>
              <w:t>Охрана окружающей среды от загрязнения отходами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cs="Arial"/>
                <w:sz w:val="22"/>
                <w:szCs w:val="22"/>
              </w:rPr>
            </w:pPr>
            <w:r>
              <w:rPr>
                <w:rFonts w:eastAsia="Calibri" w:cs="Arial" w:ascii="Arial" w:hAnsi="Arial"/>
                <w:sz w:val="22"/>
                <w:szCs w:val="22"/>
                <w:lang w:eastAsia="en-US"/>
              </w:rPr>
              <w:t>17 3 03 00000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sz w:val="22"/>
                <w:szCs w:val="22"/>
                <w:lang w:eastAsia="en-US"/>
              </w:rPr>
            </w:pPr>
            <w:r>
              <w:rPr>
                <w:rFonts w:eastAsia="Calibri" w:cs="Arial" w:ascii="Arial" w:hAnsi="Arial"/>
                <w:sz w:val="22"/>
                <w:szCs w:val="22"/>
                <w:lang w:eastAsia="en-US"/>
              </w:rPr>
              <w:t>Содержание свалки ТБО</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sz w:val="22"/>
                <w:szCs w:val="22"/>
                <w:lang w:eastAsia="en-US"/>
              </w:rPr>
              <w:t>17 3 03 07070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sz w:val="22"/>
                <w:szCs w:val="22"/>
                <w:lang w:eastAsia="en-US"/>
              </w:rPr>
              <w:t>Мероприятия в области окружающей среды (кроме органов местного самоуправления)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sz w:val="22"/>
                <w:szCs w:val="22"/>
                <w:lang w:eastAsia="en-US"/>
              </w:rPr>
              <w:t>17 3 09 00000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sz w:val="22"/>
                <w:szCs w:val="22"/>
                <w:lang w:eastAsia="en-US"/>
              </w:rPr>
            </w:pPr>
            <w:r>
              <w:rPr>
                <w:rFonts w:eastAsia="Calibri" w:cs="Arial" w:ascii="Arial" w:hAnsi="Arial"/>
                <w:sz w:val="22"/>
                <w:szCs w:val="22"/>
                <w:lang w:eastAsia="en-US"/>
              </w:rPr>
              <w:t>Услуги по расчету платы за негативное воздействие на окружающую среду</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sz w:val="22"/>
                <w:szCs w:val="22"/>
                <w:lang w:eastAsia="en-US"/>
              </w:rPr>
              <w:t>17 3 09 20401</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sz w:val="22"/>
                <w:szCs w:val="22"/>
              </w:rPr>
            </w:pPr>
            <w:r>
              <w:rPr>
                <w:rFonts w:eastAsia="Calibri" w:cs="Arial" w:ascii="Arial" w:hAnsi="Arial"/>
                <w:sz w:val="22"/>
                <w:szCs w:val="22"/>
                <w:lang w:eastAsia="en-US"/>
              </w:rPr>
              <w:t>Мероприятия в области окружающей среды органов местного самоуправления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88 0 00 00000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
                <w:bCs/>
                <w:sz w:val="22"/>
                <w:szCs w:val="22"/>
                <w:lang w:eastAsia="en-US"/>
              </w:rPr>
              <w:t>Непрограммные расходы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Непрограммное направление деятельности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88 8 01 00000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Содержание аппарата управления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88 8 01 07005</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Резервные фонды местных администраций</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88 8 01 20401</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Расходы на обеспечение функций органов местного самоуправления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88 8 01 20800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Глава местной администрации (исполнительно-распорядительного органа муниципального образования)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88 8 01 93990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Учреждения по обеспечению хозяйственного обслуживания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cs="Arial"/>
                <w:sz w:val="22"/>
                <w:szCs w:val="22"/>
              </w:rPr>
            </w:pPr>
            <w:r>
              <w:rPr>
                <w:rFonts w:eastAsia="Calibri" w:cs="Arial" w:ascii="Arial" w:hAnsi="Arial"/>
                <w:bCs/>
                <w:sz w:val="22"/>
                <w:szCs w:val="22"/>
                <w:lang w:eastAsia="en-US"/>
              </w:rPr>
              <w:t>88 8 03 00000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sz w:val="22"/>
                <w:szCs w:val="22"/>
              </w:rPr>
            </w:pPr>
            <w:r>
              <w:rPr>
                <w:rFonts w:cs="Arial" w:ascii="Arial" w:hAnsi="Arial"/>
                <w:sz w:val="22"/>
                <w:szCs w:val="22"/>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cs="Arial"/>
                <w:sz w:val="22"/>
                <w:szCs w:val="22"/>
              </w:rPr>
            </w:pPr>
            <w:r>
              <w:rPr>
                <w:rFonts w:eastAsia="Calibri" w:cs="Arial" w:ascii="Arial" w:hAnsi="Arial"/>
                <w:bCs/>
                <w:sz w:val="22"/>
                <w:szCs w:val="22"/>
                <w:lang w:eastAsia="en-US"/>
              </w:rPr>
              <w:t>88 8 03 02106</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sz w:val="22"/>
                <w:szCs w:val="22"/>
              </w:rPr>
            </w:pPr>
            <w:r>
              <w:rPr>
                <w:rFonts w:cs="Arial" w:ascii="Arial" w:hAnsi="Arial"/>
                <w:sz w:val="22"/>
                <w:szCs w:val="22"/>
              </w:rPr>
              <w:t>Межбюджетные трансферты из бюджетов поселений бюджету муниципального района в соответствии с заключенными соглашениями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88 8 06 00000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Прочие непрограммные расходы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88 8 06 03503</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sz w:val="22"/>
                <w:szCs w:val="22"/>
              </w:rPr>
            </w:pPr>
            <w:r>
              <w:rPr>
                <w:rFonts w:eastAsia="Calibri" w:cs="Arial" w:ascii="Arial" w:hAnsi="Arial"/>
                <w:bCs/>
                <w:sz w:val="22"/>
                <w:szCs w:val="22"/>
                <w:lang w:eastAsia="en-US"/>
              </w:rPr>
              <w:t>Мероприятия в области жилищного хозяйства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88 8 06 14010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sz w:val="22"/>
                <w:szCs w:val="22"/>
                <w:lang w:eastAsia="en-US"/>
              </w:rPr>
            </w:pPr>
            <w:r>
              <w:rPr>
                <w:rFonts w:eastAsia="Calibri" w:cs="Arial" w:ascii="Arial" w:hAnsi="Arial"/>
                <w:bCs/>
                <w:sz w:val="22"/>
                <w:szCs w:val="22"/>
                <w:lang w:eastAsia="en-US"/>
              </w:rPr>
              <w:t>Мероприятия в области социальной политики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sz w:val="22"/>
                <w:szCs w:val="22"/>
              </w:rPr>
            </w:pPr>
            <w:r>
              <w:rPr>
                <w:rFonts w:cs="Arial" w:ascii="Arial" w:hAnsi="Arial"/>
                <w:sz w:val="22"/>
                <w:szCs w:val="22"/>
              </w:rPr>
              <w:t>88 8 06 60102</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spacing w:lineRule="exact" w:line="281"/>
              <w:jc w:val="both"/>
              <w:rPr>
                <w:rFonts w:ascii="Arial" w:hAnsi="Arial" w:cs="Arial"/>
                <w:sz w:val="22"/>
                <w:szCs w:val="22"/>
              </w:rPr>
            </w:pPr>
            <w:r>
              <w:rPr>
                <w:rFonts w:cs="Arial" w:ascii="Arial" w:hAnsi="Arial"/>
                <w:sz w:val="22"/>
                <w:szCs w:val="22"/>
              </w:rPr>
              <w:t>Уличное освещение за счет средств местного бюджета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sz w:val="22"/>
                <w:szCs w:val="22"/>
              </w:rPr>
            </w:pPr>
            <w:r>
              <w:rPr>
                <w:rFonts w:cs="Arial" w:ascii="Arial" w:hAnsi="Arial"/>
                <w:sz w:val="22"/>
                <w:szCs w:val="22"/>
              </w:rPr>
              <w:t>88 8 06 60503</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spacing w:lineRule="exact" w:line="281"/>
              <w:jc w:val="both"/>
              <w:rPr>
                <w:rFonts w:ascii="Arial" w:hAnsi="Arial" w:cs="Arial"/>
                <w:sz w:val="22"/>
                <w:szCs w:val="22"/>
              </w:rPr>
            </w:pPr>
            <w:r>
              <w:rPr>
                <w:rFonts w:cs="Arial" w:ascii="Arial" w:hAnsi="Arial"/>
                <w:sz w:val="22"/>
                <w:szCs w:val="22"/>
              </w:rPr>
              <w:t>Прочие мероприятия по благоустройству городских округов и поселений за счет средств местного бюджета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sz w:val="22"/>
                <w:szCs w:val="22"/>
              </w:rPr>
            </w:pPr>
            <w:r>
              <w:rPr>
                <w:rFonts w:cs="Arial" w:ascii="Arial" w:hAnsi="Arial"/>
                <w:sz w:val="22"/>
                <w:szCs w:val="22"/>
              </w:rPr>
              <w:t>88 8 06 92035</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spacing w:lineRule="exact" w:line="281"/>
              <w:jc w:val="both"/>
              <w:rPr>
                <w:rFonts w:ascii="Arial" w:hAnsi="Arial" w:cs="Arial"/>
                <w:sz w:val="22"/>
                <w:szCs w:val="22"/>
              </w:rPr>
            </w:pPr>
            <w:r>
              <w:rPr>
                <w:rFonts w:cs="Arial" w:ascii="Arial" w:hAnsi="Arial"/>
                <w:sz w:val="22"/>
                <w:szCs w:val="22"/>
              </w:rPr>
              <w:t>Прочие выплаты по обязательствам муниципального образования</w:t>
            </w:r>
          </w:p>
        </w:tc>
      </w:tr>
    </w:tbl>
    <w:p>
      <w:pPr>
        <w:pStyle w:val="Normal"/>
        <w:spacing w:lineRule="auto" w:line="276"/>
        <w:rPr>
          <w:rFonts w:ascii="Arial" w:hAnsi="Arial" w:eastAsia="Calibri" w:cs="Arial"/>
          <w:sz w:val="22"/>
          <w:szCs w:val="22"/>
          <w:lang w:eastAsia="en-US"/>
        </w:rPr>
      </w:pPr>
      <w:r>
        <w:rPr>
          <w:rFonts w:eastAsia="Calibri" w:cs="Arial" w:ascii="Arial" w:hAnsi="Arial"/>
          <w:sz w:val="22"/>
          <w:szCs w:val="22"/>
          <w:lang w:eastAsia="en-US"/>
        </w:rPr>
      </w:r>
    </w:p>
    <w:p>
      <w:pPr>
        <w:pStyle w:val="Style17"/>
        <w:ind w:firstLine="708"/>
        <w:jc w:val="both"/>
        <w:rPr>
          <w:rFonts w:ascii="Calibri" w:hAnsi="Calibri" w:eastAsia="Calibri" w:cs="Calibri"/>
          <w:b w:val="false"/>
          <w:b w:val="false"/>
          <w:sz w:val="22"/>
          <w:szCs w:val="28"/>
          <w:lang w:eastAsia="en-US"/>
        </w:rPr>
      </w:pPr>
      <w:r>
        <w:rPr>
          <w:rFonts w:eastAsia="Calibri" w:cs="Calibri" w:ascii="Calibri" w:hAnsi="Calibri"/>
          <w:b w:val="false"/>
          <w:sz w:val="22"/>
          <w:szCs w:val="28"/>
          <w:lang w:eastAsia="en-US"/>
        </w:rPr>
      </w:r>
    </w:p>
    <w:p>
      <w:pPr>
        <w:pStyle w:val="Style27"/>
        <w:bidi w:val="0"/>
        <w:jc w:val="center"/>
        <w:rPr>
          <w:rFonts w:ascii="Arial" w:hAnsi="Arial" w:eastAsia="Calibri" w:cs="Arial"/>
          <w:b/>
          <w:b/>
          <w:sz w:val="24"/>
          <w:szCs w:val="24"/>
          <w:lang w:eastAsia="en-US"/>
        </w:rPr>
      </w:pPr>
      <w:r>
        <w:rPr>
          <w:rFonts w:eastAsia="Calibri" w:cs="Arial" w:ascii="Arial" w:hAnsi="Arial"/>
          <w:b/>
          <w:sz w:val="24"/>
          <w:szCs w:val="24"/>
          <w:lang w:eastAsia="en-US"/>
        </w:rPr>
      </w:r>
    </w:p>
    <w:sectPr>
      <w:type w:val="nextPage"/>
      <w:pgSz w:w="11906" w:h="16838"/>
      <w:pgMar w:left="1418" w:right="850" w:header="0" w:top="851" w:footer="0"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5z0">
    <w:name w:val="WW8Num15z0"/>
    <w:qFormat/>
    <w:rPr>
      <w:sz w:val="28"/>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b/>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rFonts w:ascii="Times New Roman" w:hAnsi="Times New Roman" w:eastAsia="Times New Roman" w:cs="Times New Roman"/>
    </w:rPr>
  </w:style>
  <w:style w:type="character" w:styleId="WW8Num23z1">
    <w:name w:val="WW8Num23z1"/>
    <w:qFormat/>
    <w:rPr>
      <w:rFonts w:ascii="Courier New" w:hAnsi="Courier New" w:cs="Courier New"/>
    </w:rPr>
  </w:style>
  <w:style w:type="character" w:styleId="WW8Num23z2">
    <w:name w:val="WW8Num23z2"/>
    <w:qFormat/>
    <w:rPr>
      <w:rFonts w:ascii="Wingdings" w:hAnsi="Wingdings" w:cs="Wingdings"/>
    </w:rPr>
  </w:style>
  <w:style w:type="character" w:styleId="WW8Num23z3">
    <w:name w:val="WW8Num23z3"/>
    <w:qFormat/>
    <w:rPr>
      <w:rFonts w:ascii="Symbol" w:hAnsi="Symbol" w:cs="Symbol"/>
    </w:rPr>
  </w:style>
  <w:style w:type="character" w:styleId="WW8NumSt18z0">
    <w:name w:val="WW8NumSt18z0"/>
    <w:qFormat/>
    <w:rPr>
      <w:rFonts w:ascii="Times New Roman" w:hAnsi="Times New Roman" w:cs="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 w:hAnsi="Times New Roman" w:cs="Times New Roman"/>
      <w:sz w:val="24"/>
      <w:szCs w:val="24"/>
    </w:rPr>
  </w:style>
  <w:style w:type="character" w:styleId="FontStyle11">
    <w:name w:val="Font Style11"/>
    <w:basedOn w:val="Style11"/>
    <w:qFormat/>
    <w:rPr>
      <w:rFonts w:ascii="Times New Roman" w:hAnsi="Times New Roman" w:cs="Times New Roman"/>
      <w:sz w:val="26"/>
      <w:szCs w:val="26"/>
    </w:rPr>
  </w:style>
  <w:style w:type="character" w:styleId="ConsPlusNormal">
    <w:name w:val="ConsPlusNormal Знак"/>
    <w:basedOn w:val="Style11"/>
    <w:qFormat/>
    <w:rPr>
      <w:rFonts w:ascii="Arial" w:hAnsi="Arial" w:cs="Arial"/>
      <w:lang w:val="ru-RU" w:bidi="ar-SA"/>
    </w:rPr>
  </w:style>
  <w:style w:type="character" w:styleId="Appleconvertedspace">
    <w:name w:val="apple-converted-space"/>
    <w:basedOn w:val="Style11"/>
    <w:qFormat/>
    <w:rPr/>
  </w:style>
  <w:style w:type="character" w:styleId="Style14">
    <w:name w:val="Без интервала Знак"/>
    <w:basedOn w:val="Style11"/>
    <w:qFormat/>
    <w:rPr>
      <w:lang w:val="ru-RU" w:bidi="ar-SA"/>
    </w:rPr>
  </w:style>
  <w:style w:type="character" w:styleId="Style15">
    <w:name w:val="Интернет-ссылка"/>
    <w:rPr>
      <w:color w:val="0563C1"/>
      <w:u w:val="single"/>
    </w:rPr>
  </w:style>
  <w:style w:type="paragraph" w:styleId="Style16">
    <w:name w:val="Заголовок"/>
    <w:next w:val="Style17"/>
    <w:qFormat/>
    <w:pPr>
      <w:widowControl w:val="false"/>
      <w:autoSpaceDE w:val="false"/>
      <w:bidi w:val="0"/>
    </w:pPr>
    <w:rPr>
      <w:rFonts w:ascii="Times New Roman" w:hAnsi="Times New Roman" w:eastAsia="Times New Roman" w:cs="Times New Roman"/>
      <w:b/>
      <w:bCs/>
      <w:color w:val="000000"/>
      <w:sz w:val="24"/>
      <w:szCs w:val="24"/>
      <w:lang w:val="ru-RU" w:bidi="ar-SA" w:eastAsia="zh-CN"/>
    </w:rPr>
  </w:style>
  <w:style w:type="paragraph" w:styleId="Style17">
    <w:name w:val="Body Text"/>
    <w:basedOn w:val="Normal"/>
    <w:pPr>
      <w:spacing w:lineRule="auto" w:line="360"/>
      <w:jc w:val="center"/>
    </w:pPr>
    <w:rPr>
      <w:rFonts w:ascii="Arial" w:hAnsi="Arial" w:cs="Arial"/>
      <w:b/>
      <w:sz w:val="28"/>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21">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22">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23">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4">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5">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6">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
      <w:sz w:val="24"/>
      <w:szCs w:val="24"/>
    </w:rPr>
  </w:style>
  <w:style w:type="paragraph" w:styleId="Style27">
    <w:name w:val="Без интервала"/>
    <w:qFormat/>
    <w:pPr>
      <w:widowControl/>
      <w:bidi w:val="0"/>
    </w:pPr>
    <w:rPr>
      <w:rFonts w:ascii="Times New Roman" w:hAnsi="Times New Roman" w:eastAsia="Times New Roman" w:cs="Times New Roman"/>
      <w:color w:val="auto"/>
      <w:sz w:val="20"/>
      <w:szCs w:val="20"/>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8">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29">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30">
    <w:name w:val="Нормальный"/>
    <w:qFormat/>
    <w:pPr>
      <w:widowControl w:val="false"/>
      <w:autoSpaceDE w:val="false"/>
      <w:bidi w:val="0"/>
    </w:pPr>
    <w:rPr>
      <w:rFonts w:ascii="Times New Roman" w:hAnsi="Times New Roman" w:eastAsia="Times New Roman" w:cs="Times New Roman"/>
      <w:color w:val="000000"/>
      <w:sz w:val="24"/>
      <w:szCs w:val="24"/>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32">
    <w:name w:val="Содержимое таблицы"/>
    <w:basedOn w:val="Normal"/>
    <w:qFormat/>
    <w:pPr>
      <w:suppressLineNumbers/>
    </w:pPr>
    <w:rPr/>
  </w:style>
  <w:style w:type="paragraph" w:styleId="Style33">
    <w:name w:val="Заголовок таблицы"/>
    <w:basedOn w:val="Style32"/>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B7B8C86BA7067AF69D758874688CA9084382903ABCFA20944C22387CDED081BF5A31A42FA6E9085DRFw8L" TargetMode="External"/><Relationship Id="rId4"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Постановление.dot_x0000__x0000_</Template>
  <TotalTime>410</TotalTime>
  <Application>LibreOffice/6.4.3.2$Windows_X86_64 LibreOffice_project/747b5d0ebf89f41c860ec2a39efd7cb15b54f2d8</Application>
  <Pages>14</Pages>
  <Words>2532</Words>
  <Characters>18148</Characters>
  <CharactersWithSpaces>20556</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2015-08-31T08:21:00Z</dcterms:created>
  <dc:creator>Катышева Е. В.</dc:creator>
  <dc:description/>
  <cp:keywords/>
  <dc:language>ru-RU</dc:language>
  <cp:lastModifiedBy>Admin</cp:lastModifiedBy>
  <cp:lastPrinted>2018-12-28T11:13:00Z</cp:lastPrinted>
  <dcterms:modified xsi:type="dcterms:W3CDTF">2018-12-28T10:18:00Z</dcterms:modified>
  <cp:revision>61</cp:revision>
  <dc:subject/>
  <dc:title>ПОСТАНОВЛЕНИЕ</dc:title>
</cp:coreProperties>
</file>