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23.03.2018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08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Об утверждении должностной инструкции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>инспектора военно-учетного стола администрации рабочего поселка Шаранга Шарангского муниципального района Нижегородской области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eastAsia="Arial" w:cs="Arial" w:ascii="Arial" w:hAnsi="Arial"/>
          <w:sz w:val="24"/>
          <w:szCs w:val="24"/>
          <w:lang w:eastAsia="ar-SA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В соответствии с пунктом  1 статьи 12, пунктом 1 статьи 23 Федерального закона от 02.03.2007 N 25-ФЗ "О муниципальной службе в Российской Федерации":</w:t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 xml:space="preserve">          1</w:t>
      </w:r>
      <w:r>
        <w:rPr>
          <w:rFonts w:cs="Arial" w:ascii="Arial" w:hAnsi="Arial"/>
          <w:bCs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Утвердить должностную</w:t>
      </w:r>
      <w:r>
        <w:rPr>
          <w:rFonts w:cs="Arial" w:ascii="Arial" w:hAnsi="Arial"/>
          <w:bCs/>
          <w:sz w:val="24"/>
          <w:szCs w:val="24"/>
        </w:rPr>
        <w:t xml:space="preserve"> инструкцию инспектора военно-учетного  администрации рабочего поселка Шаранга Шарангского муниципального района Нижегородской области </w:t>
      </w:r>
      <w:r>
        <w:rPr>
          <w:rFonts w:cs="Arial" w:ascii="Arial" w:hAnsi="Arial"/>
          <w:sz w:val="24"/>
          <w:szCs w:val="24"/>
        </w:rPr>
        <w:t>согласно приложению.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2. Контроль за исполнением настоящего распоряжения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 администрации</w:t>
        <w:tab/>
        <w:t>С.В.Краев</w:t>
      </w:r>
    </w:p>
    <w:p>
      <w:pPr>
        <w:pStyle w:val="Normal"/>
        <w:tabs>
          <w:tab w:val="left" w:pos="7655" w:leader="none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spacing w:lineRule="auto" w:line="240"/>
        <w:jc w:val="right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>Утверждена</w:t>
      </w:r>
    </w:p>
    <w:p>
      <w:pPr>
        <w:pStyle w:val="Style16"/>
        <w:spacing w:lineRule="auto" w:line="240"/>
        <w:jc w:val="right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 xml:space="preserve">распоряжением администрации  </w:t>
      </w:r>
    </w:p>
    <w:p>
      <w:pPr>
        <w:pStyle w:val="Style16"/>
        <w:spacing w:lineRule="auto" w:line="240"/>
        <w:jc w:val="right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 xml:space="preserve">рабочего посёлка Шаранга </w:t>
      </w:r>
    </w:p>
    <w:p>
      <w:pPr>
        <w:pStyle w:val="Style16"/>
        <w:spacing w:lineRule="auto" w:line="240"/>
        <w:jc w:val="right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 xml:space="preserve">Шарангского муниципального района </w:t>
      </w:r>
    </w:p>
    <w:p>
      <w:pPr>
        <w:pStyle w:val="Style16"/>
        <w:spacing w:lineRule="auto" w:line="240"/>
        <w:jc w:val="right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>Нижегородской области</w:t>
      </w:r>
    </w:p>
    <w:p>
      <w:pPr>
        <w:pStyle w:val="Style16"/>
        <w:spacing w:lineRule="auto" w:line="240"/>
        <w:jc w:val="right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>от  23.03.2018 года №08</w:t>
      </w:r>
    </w:p>
    <w:p>
      <w:pPr>
        <w:pStyle w:val="Style16"/>
        <w:spacing w:lineRule="auto" w:line="240"/>
        <w:jc w:val="right"/>
        <w:rPr>
          <w:rFonts w:cs="Arial"/>
          <w:b w:val="false"/>
          <w:b w:val="false"/>
          <w:sz w:val="20"/>
          <w:szCs w:val="22"/>
        </w:rPr>
      </w:pPr>
      <w:r>
        <w:rPr>
          <w:rFonts w:cs="Arial"/>
          <w:b w:val="false"/>
          <w:sz w:val="20"/>
          <w:szCs w:val="22"/>
        </w:rPr>
      </w:r>
    </w:p>
    <w:p>
      <w:pPr>
        <w:pStyle w:val="ConsPlusNormal1"/>
        <w:ind w:firstLine="567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ДОЛЖНОСТНАЯ   ИНСТРУКЦИЯ</w:t>
      </w:r>
    </w:p>
    <w:p>
      <w:pPr>
        <w:pStyle w:val="Normal"/>
        <w:tabs>
          <w:tab w:val="left" w:pos="6096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инспектора военно-учетного стола</w:t>
      </w:r>
    </w:p>
    <w:p>
      <w:pPr>
        <w:pStyle w:val="Normal"/>
        <w:tabs>
          <w:tab w:val="left" w:pos="6096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администрации рабочего посёлка Шаранга Шарангского муниципального района Нижегородской области</w:t>
      </w:r>
    </w:p>
    <w:p>
      <w:pPr>
        <w:pStyle w:val="Normal"/>
        <w:tabs>
          <w:tab w:val="left" w:pos="6096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6096" w:leader="none"/>
        </w:tabs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1.Общие положения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1.1. Настоящая должностная инструкция определяет функциональные обязанности, права и ответственность инспектора военно-учетного стола   администрации рабочего посёлка Шаранга Шарангского муниципального района Нижегородской области. Инспектор военно-учетного стола   принимается на работу и увольняется с нее в установленном действующим трудовым законодательством порядке главой администрации рабочего посёлка Шаранга Шарангского муниципального района Нижегородской области.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1.2. Инспектор военно-учетного стола   непосредственно подчиняется главе администрации.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1.3. В своей деятельности Инспектор военно-учетного стола   руководствуется: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-действующими законодательными актами;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-уставом администрации рабочего посёлка Шаранга Шарангского муниципального района Нижегородской области;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-правилами внутреннего трудового распорядка;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-приказами и распоряжениями непосредственного руководителя;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-настоящей должностной инструкцией.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6096" w:leader="none"/>
        </w:tabs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2.Должностные обязанности</w:t>
      </w:r>
    </w:p>
    <w:p>
      <w:pPr>
        <w:pStyle w:val="Normal"/>
        <w:tabs>
          <w:tab w:val="left" w:pos="609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Инспектор военно-учетного стола   выполняет следующие обязанности: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>2.1.Вести первичный учет граждан, пребывающих в запасе по карточкам первичного учета, а граждан, подлежащих призыву на военную службу, по спискам.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>2.2.Производить постановку на воинский учет (снятие с воинского учета)     граждан, которые прибывают на территорию администрации (переезжают в другой район, город) на постоянное или временное место жительство.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>2.3.Выявлять совместно с органами внутренних дел граждан, постоянно или временно проживающих на территории администрации подлежащих постановке на воинский учет.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2.4.Вести учет всех предприятий, юридических и физических лиц, занимающихся предпринимательской деятельностью.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2.5.Ежегодно сверять карточки первичного учета и списки граждан, подлежащих призыву на военную службу, с документами воинского учета отдела ВКНО, предприятиями, похозяйственными книгами.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2.6.Направлять по запросам военного комиссариата необходимые для занесения в документы воинского учета сведения о гражданах, встающих на воинский учет и гражданах, состоящих на воинском учете.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2.7.Ежегодно представлять в военный комиссариат района в сентябре списки юношей 15- и 16-летнего возраста, до 5 ноября - списки юношей, подлежащих первоначальной постановке на воинский учет.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2.8.Осуществлять контроль за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2.9.Вносит в карточки первичного учета и в списки граждан, подлежавших призыву на военную службу, изменения, касающиеся образования, места работы, должности, семейного положения и места жительства, состоящих на воинском учете, и в 7-дневный срок сообщать в военный комиссариат о внесенных изменениях.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2.10.Разъяснять гражданам их обязанности по воинскому учету, установленные ФЗ РФ  "О воинской обязанности и военной службе", осуществлять контроль за их выполнением.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2.11.При постановке граждан на воинский учёт:</w:t>
        <w:br/>
        <w:t xml:space="preserve">        - Проверить подлинность военных билетов (временных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района по новому месту жительства.</w:t>
        <w:br/>
        <w:t xml:space="preserve">       - При обнаружении в военном билете (временных удостоверениях) граждан, подлежащих призыву на военную службу, неоговоренных исправлений, неточностей и подделок, неполного количества листов немедленно сообщить об этом в военный комиссариат для принятия соответствующих мер.</w:t>
        <w:br/>
        <w:t xml:space="preserve">         - Выдавать расписки при приеме от граждан военных билетов (временных удостоверений взамен военных билетов) удостоверений граждан подлежащих призыву на военную службу.</w:t>
        <w:br/>
        <w:t xml:space="preserve">        - Заполнять карточки первичного учета на граждан, пребывающих в запасе. В соответствии с записями в военных билетах заполнять учетные карточки на прапорщиков, мичманов, сержантов, старших солдат и матросов запаса.</w:t>
        <w:br/>
        <w:t xml:space="preserve">        - Высылать в военный комиссариат именной список на граждан, сменивших место жительства в пределах района, а так же граждан, прибывших с временными удостоверениями взамен военных билетов с указанием фамилии, имени, отчества, места жительства и работы, должности этих граждан, наименование органа местного самоуправления, где они ранее состояли на воинском учете. Учетные карточки на этих граждан не заполняются.</w:t>
        <w:br/>
        <w:t xml:space="preserve">         - Производить отметки о постановке граждан на воинский учет в военных билетах и домовых книгах.</w:t>
        <w:br/>
        <w:t xml:space="preserve">         - О гражданах, прибывших из других районов (городов) с мобилизационными предписаниями, сообщать в военный комиссариат района или города, где они ранее состояли на воинском учете. Изъятие мобилизационных предписаний производится только по указанию военного комиссариата, о чем в военных билетах делается отметка.</w:t>
        <w:br/>
        <w:t xml:space="preserve">          - В 7-дневный срок предоставлять в военный комиссариат учетные карточки на прибивших граждан, их мобилизационные предписания, список граждан, прибывших на воинский учет без заполнения учетных карточек, а так же алфавитные карточки граждан, подлежащих призыву на военную службу.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</w:t>
      </w:r>
      <w:r>
        <w:rPr>
          <w:rFonts w:cs="Arial" w:ascii="Arial" w:hAnsi="Arial"/>
          <w:sz w:val="22"/>
          <w:szCs w:val="22"/>
        </w:rPr>
        <w:t>2.12.При снятии граждан с воинского учета:</w:t>
        <w:br/>
        <w:t xml:space="preserve">      - Сделать отметку о снятии с воинского учета в военном билете и домовой книге.</w:t>
        <w:br/>
        <w:t xml:space="preserve">      - Изъять мобилизационное предписание у гражданина, убывающего за пределы района.</w:t>
        <w:br/>
        <w:t xml:space="preserve">      - Сделать отметку об изъятии мобилизационного предписания в военном билете.</w:t>
        <w:br/>
        <w:t xml:space="preserve">      - Составить список граждан, снятых с воинского учета. 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2.13. Выполняет иные поручения своего непосредственного руководителя.</w:t>
        <w:br/>
        <w:br/>
      </w:r>
      <w:r>
        <w:rPr>
          <w:rFonts w:cs="Arial" w:ascii="Arial" w:hAnsi="Arial"/>
          <w:b/>
          <w:sz w:val="22"/>
          <w:szCs w:val="22"/>
          <w:u w:val="single"/>
        </w:rPr>
        <w:t>3.Права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Инспектор военно-учетного стола   имеет право: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-знакомиться с проектами решений руководства, касающимися его деятельности;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-представлять на рассмотрение руководства предложения по совершенствованию работы, связанной с обязанностями, предусмотренными настоящей инструкцией;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-получать от  специалистов администрации рабочего посёлка Шаранга Шарангского муниципального района Нижегородской области информацию и документы по вопросам, входящим в его компетенцию;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-требовать от руководства предприятия оказать содействия в исполнении своих должностных обязанностей и прав.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6096" w:leader="none"/>
        </w:tabs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4.Ответственность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Инспектор военно-учетного стола   администрации рабочего посёлка Шаранга Шарангского муниципального района Нижегородской области несет ответственность: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Федерации;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-за совершение в процессе осуществления своей деятельности правонарушения – в пределах, определенных административным, уголовным и гражданским законодательством Российской Федерации;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-за причинение материального ущерба – в пределах, определенных трудовым, уголовным и гражданским законодательством Российской Федерации;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-за соблюдение правил труда, техники безопасности, противопожарной безопасности.</w:t>
      </w:r>
    </w:p>
    <w:p>
      <w:pPr>
        <w:pStyle w:val="21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uppressAutoHyphens w:val="true"/>
        <w:autoSpaceDE w:val="false"/>
        <w:ind w:right="1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 должностной инструкцией ознакомлена___________________ /_____________/</w:t>
      </w:r>
    </w:p>
    <w:p>
      <w:pPr>
        <w:pStyle w:val="Normal"/>
        <w:suppressAutoHyphens w:val="true"/>
        <w:autoSpaceDE w:val="false"/>
        <w:ind w:right="10" w:hanging="0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</w:t>
      </w:r>
      <w:r>
        <w:rPr>
          <w:rFonts w:cs="Arial" w:ascii="Arial" w:hAnsi="Arial"/>
          <w:sz w:val="22"/>
          <w:szCs w:val="22"/>
        </w:rPr>
        <w:t>дата                    подпись</w:t>
      </w:r>
    </w:p>
    <w:p>
      <w:pPr>
        <w:pStyle w:val="Normal"/>
        <w:suppressAutoHyphens w:val="true"/>
        <w:autoSpaceDE w:val="false"/>
        <w:ind w:right="1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 экз.копии получила  _________________/___________________/______________/</w:t>
      </w:r>
    </w:p>
    <w:p>
      <w:pPr>
        <w:pStyle w:val="Normal"/>
        <w:suppressAutoHyphens w:val="true"/>
        <w:autoSpaceDE w:val="false"/>
        <w:ind w:right="10" w:hanging="0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</w:t>
      </w:r>
      <w:r>
        <w:rPr>
          <w:rFonts w:cs="Arial" w:ascii="Arial" w:hAnsi="Arial"/>
          <w:sz w:val="22"/>
          <w:szCs w:val="22"/>
        </w:rPr>
        <w:t>дата                           подпись</w:t>
      </w:r>
    </w:p>
    <w:p>
      <w:pPr>
        <w:pStyle w:val="21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Интернет-ссылка"/>
    <w:basedOn w:val="Style11"/>
    <w:rPr>
      <w:color w:val="0000FF"/>
      <w:u w:val="single"/>
    </w:rPr>
  </w:style>
  <w:style w:type="character" w:styleId="11">
    <w:name w:val="Заголовок 1 Знак"/>
    <w:basedOn w:val="Style11"/>
    <w:qFormat/>
    <w:rPr>
      <w:b/>
      <w:kern w:val="2"/>
      <w:sz w:val="32"/>
    </w:rPr>
  </w:style>
  <w:style w:type="paragraph" w:styleId="Style15">
    <w:name w:val="Заголовок"/>
    <w:next w:val="Style16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443</TotalTime>
  <Application>LibreOffice/6.0.2.1$Windows_x86 LibreOffice_project/f7f06a8f319e4b62f9bc5095aa112a65d2f3ac89</Application>
  <Pages>4</Pages>
  <Words>941</Words>
  <Characters>7112</Characters>
  <CharactersWithSpaces>8390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2018-04-03T10:10:00Z</cp:lastPrinted>
  <dcterms:modified xsi:type="dcterms:W3CDTF">2018-04-03T09:10:00Z</dcterms:modified>
  <cp:revision>38</cp:revision>
  <dc:subject/>
  <dc:title>ПОСТАНОВЛЕНИЕ</dc:title>
</cp:coreProperties>
</file>