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tabs>
          <w:tab w:val="clear" w:pos="720"/>
          <w:tab w:val="left" w:pos="567" w:leader="none"/>
        </w:tabs>
        <w:jc w:val="center"/>
        <w:rPr>
          <w:b/>
          <w:b/>
          <w:kern w:val="2"/>
          <w:sz w:val="24"/>
          <w:szCs w:val="24"/>
        </w:rPr>
      </w:pPr>
      <w:r>
        <w:rPr>
          <w:sz w:val="24"/>
          <w:szCs w:val="24"/>
          <w:lang w:val="ru-RU" w:eastAsia="ru-RU"/>
        </w:rPr>
        <w:drawing>
          <wp:inline distT="0" distB="0" distL="0" distR="0">
            <wp:extent cx="635000" cy="608965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00" cy="608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4"/>
          <w:szCs w:val="24"/>
        </w:rPr>
      </w:pPr>
      <w:r>
        <w:rPr>
          <w:b/>
          <w:kern w:val="2"/>
          <w:sz w:val="24"/>
          <w:szCs w:val="24"/>
        </w:rPr>
      </w:r>
    </w:p>
    <w:p>
      <w:pPr>
        <w:pStyle w:val="Normal"/>
        <w:spacing w:lineRule="auto" w:line="216"/>
        <w:jc w:val="center"/>
        <w:rPr/>
      </w:pPr>
      <w:r>
        <w:rPr>
          <w:rFonts w:cs="Arial" w:ascii="Arial" w:hAnsi="Arial"/>
          <w:b/>
          <w:kern w:val="2"/>
          <w:sz w:val="32"/>
          <w:szCs w:val="32"/>
        </w:rPr>
        <w:t>СЕЛЬСКИЙ СОВЕТ КУШНУРСКОГО СЕЛЬСОВЕТА</w:t>
      </w:r>
    </w:p>
    <w:p>
      <w:pPr>
        <w:pStyle w:val="Normal"/>
        <w:spacing w:lineRule="auto" w:line="216"/>
        <w:jc w:val="center"/>
        <w:rPr/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spacing w:before="0" w:after="0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1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РЕШЕНИЕ</w:t>
      </w:r>
    </w:p>
    <w:p>
      <w:pPr>
        <w:pStyle w:val="Normal"/>
        <w:ind w:firstLine="708"/>
        <w:rPr/>
      </w:pPr>
      <w:r>
        <w:rPr>
          <w:rFonts w:cs="Arial" w:ascii="Arial" w:hAnsi="Arial"/>
          <w:sz w:val="24"/>
          <w:szCs w:val="24"/>
        </w:rPr>
        <w:t>от 23.06.2020 года.</w:t>
        <w:tab/>
        <w:tab/>
        <w:tab/>
        <w:tab/>
        <w:tab/>
        <w:t xml:space="preserve">                  № 16  </w:t>
      </w:r>
    </w:p>
    <w:p>
      <w:pPr>
        <w:pStyle w:val="Normal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 xml:space="preserve">Об утверждении Перечня должностей муниципальной службы, при назначении на которые граждане и при замещении которых муниципальные служащие обязаны представлять сведения о своих доходах, расходах, об имуществе и обязательствах имущественного характера, а также сведения о доходах, расходах, об имуществе и обязательствах имущественного характера своих супруги (супруга) и несовершеннолетних детей </w:t>
      </w:r>
    </w:p>
    <w:p>
      <w:pPr>
        <w:pStyle w:val="Normal"/>
        <w:jc w:val="center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ab/>
      </w:r>
      <w:r>
        <w:rPr>
          <w:rFonts w:cs="Arial" w:ascii="Arial" w:hAnsi="Arial"/>
          <w:b/>
          <w:color w:val="000000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 xml:space="preserve">В соответствии с Федеральным законом от 25 декабря 2008 года N 273-ФЗ "О противодействии коррупции" сельский Совет </w:t>
      </w:r>
      <w:r>
        <w:rPr>
          <w:rFonts w:cs="Arial" w:ascii="Arial" w:hAnsi="Arial"/>
          <w:b/>
          <w:color w:val="000000"/>
          <w:sz w:val="24"/>
          <w:szCs w:val="24"/>
        </w:rPr>
        <w:t xml:space="preserve">р </w:t>
      </w:r>
      <w:r>
        <w:rPr>
          <w:rFonts w:cs="Arial" w:ascii="Arial" w:hAnsi="Arial"/>
          <w:b/>
          <w:bCs/>
          <w:sz w:val="24"/>
          <w:szCs w:val="24"/>
        </w:rPr>
        <w:t>е ш и л :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ab/>
      </w:r>
    </w:p>
    <w:p>
      <w:pPr>
        <w:pStyle w:val="Normal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        </w:t>
      </w:r>
      <w:r>
        <w:rPr>
          <w:rFonts w:cs="Arial" w:ascii="Arial" w:hAnsi="Arial"/>
          <w:sz w:val="24"/>
          <w:szCs w:val="24"/>
        </w:rPr>
        <w:t>1.Утвердить прилагаемый Перечень должностей муниципальной службы, при назначении на которые граждане и при замещении которых муниципальные служащие обязаны представлять сведения о своих доходах, расходах, об имуществе и обязательствах имущественного характера, а также сведения о доходах, расходах, об имуществе и обязательствах имущественного характера своих супруги (супруга) и несовершеннолетних детей.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ab/>
      </w:r>
    </w:p>
    <w:p>
      <w:pPr>
        <w:pStyle w:val="Normal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        </w:t>
      </w:r>
      <w:r>
        <w:rPr>
          <w:rFonts w:cs="Arial" w:ascii="Arial" w:hAnsi="Arial"/>
          <w:sz w:val="24"/>
          <w:szCs w:val="24"/>
        </w:rPr>
        <w:t>2. Признать утратившими силу: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Решение   Кушнурского сельского Совета от 17.05.2012г. № 13 «Об утверждении Перечня должностей муниципальной службы, при назначении на которые граждане и при замещении которых муниципальные служащие обязаны представлять сведения о своих доходах, расходах, об имуществе и обязательствах имущественного характера, а также сведения о доходах, расходах, об имуществе и обязательствах имущественного характера своих супруги (супруга) и несовершеннолетних детей».  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ab/>
      </w:r>
    </w:p>
    <w:p>
      <w:pPr>
        <w:pStyle w:val="Normal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         </w:t>
      </w:r>
      <w:r>
        <w:rPr>
          <w:rFonts w:cs="Arial" w:ascii="Arial" w:hAnsi="Arial"/>
          <w:sz w:val="24"/>
          <w:szCs w:val="24"/>
        </w:rPr>
        <w:t xml:space="preserve">3.Обнародовать настоящее решение в порядке, определенном Уставом  Кушнурского сельсовета Шарангского муниципального района. 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hd w:fill="FFFFFF" w:val="clear"/>
        <w:tabs>
          <w:tab w:val="clear" w:pos="720"/>
          <w:tab w:val="left" w:pos="1015" w:leader="none"/>
          <w:tab w:val="left" w:pos="8582" w:leader="underscore"/>
        </w:tabs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cs="Arial" w:ascii="Arial" w:hAnsi="Arial"/>
          <w:color w:val="000000"/>
          <w:sz w:val="24"/>
          <w:szCs w:val="24"/>
        </w:rPr>
      </w:r>
    </w:p>
    <w:p>
      <w:pPr>
        <w:pStyle w:val="Normal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местного самоуправления</w:t>
        <w:tab/>
        <w:tab/>
        <w:tab/>
        <w:t>Г.В.Падерова</w:t>
      </w:r>
    </w:p>
    <w:p>
      <w:pPr>
        <w:pStyle w:val="ConsPlusTitle"/>
        <w:widowControl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ConsPlusTitle"/>
        <w:widowControl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ConsPlusTitle"/>
        <w:widowControl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ConsPlusTitle"/>
        <w:widowControl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ConsPlusTitle"/>
        <w:widowControl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ConsPlusTitle"/>
        <w:widowControl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ConsPlusTitle"/>
        <w:widowControl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ConsPlusTitle"/>
        <w:widowControl/>
        <w:ind w:left="6120" w:hanging="0"/>
        <w:jc w:val="center"/>
        <w:rPr>
          <w:rFonts w:ascii="Arial" w:hAnsi="Arial" w:cs="Arial"/>
        </w:rPr>
      </w:pPr>
      <w:r>
        <w:rPr>
          <w:rFonts w:cs="Arial" w:ascii="Arial" w:hAnsi="Arial"/>
        </w:rPr>
        <w:t>УТВЕРЖДЕНО</w:t>
      </w:r>
    </w:p>
    <w:p>
      <w:pPr>
        <w:pStyle w:val="ConsPlusTitle"/>
        <w:widowControl/>
        <w:ind w:left="6120" w:hanging="0"/>
        <w:jc w:val="center"/>
        <w:rPr/>
      </w:pPr>
      <w:r>
        <w:rPr>
          <w:rFonts w:cs="Arial" w:ascii="Arial" w:hAnsi="Arial"/>
          <w:b w:val="false"/>
        </w:rPr>
        <w:t xml:space="preserve">решением сельского Совета Кушнурского сельсовета </w:t>
      </w:r>
    </w:p>
    <w:p>
      <w:pPr>
        <w:pStyle w:val="ConsPlusTitle"/>
        <w:widowControl/>
        <w:ind w:left="6120" w:hanging="0"/>
        <w:jc w:val="center"/>
        <w:rPr>
          <w:rFonts w:ascii="Arial" w:hAnsi="Arial" w:cs="Arial"/>
          <w:b w:val="false"/>
          <w:b w:val="false"/>
        </w:rPr>
      </w:pPr>
      <w:r>
        <w:rPr>
          <w:rFonts w:cs="Arial" w:ascii="Arial" w:hAnsi="Arial"/>
          <w:b w:val="false"/>
        </w:rPr>
        <w:t>от 23.06.2020 г. № 16</w:t>
      </w:r>
    </w:p>
    <w:p>
      <w:pPr>
        <w:pStyle w:val="ConsPlusTitle"/>
        <w:widowControl/>
        <w:ind w:left="6120" w:hanging="0"/>
        <w:jc w:val="center"/>
        <w:rPr>
          <w:rFonts w:ascii="Arial" w:hAnsi="Arial" w:cs="Arial"/>
          <w:b w:val="false"/>
          <w:b w:val="false"/>
        </w:rPr>
      </w:pPr>
      <w:r>
        <w:rPr>
          <w:rFonts w:cs="Arial" w:ascii="Arial" w:hAnsi="Arial"/>
          <w:b w:val="false"/>
        </w:rPr>
      </w:r>
    </w:p>
    <w:p>
      <w:pPr>
        <w:pStyle w:val="ConsPlusTitle"/>
        <w:widowControl/>
        <w:ind w:left="6120" w:hanging="0"/>
        <w:jc w:val="center"/>
        <w:rPr>
          <w:rFonts w:ascii="Arial" w:hAnsi="Arial" w:cs="Arial"/>
          <w:b w:val="false"/>
          <w:b w:val="false"/>
        </w:rPr>
      </w:pPr>
      <w:r>
        <w:rPr>
          <w:rFonts w:cs="Arial" w:ascii="Arial" w:hAnsi="Arial"/>
          <w:b w:val="false"/>
        </w:rPr>
      </w:r>
    </w:p>
    <w:p>
      <w:pPr>
        <w:pStyle w:val="Normal"/>
        <w:jc w:val="center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  <w:t>Перечень должностей муниципальной службы, при назначении на которые граждане и при замещении которых муниципальные служащие обязаны представлять сведения о своих доходах, расходах, об имуществе и обязательствах имущественного характера, а также сведения о доходах, расходах, об имуществе и обязательствах имущественного характера своих супруги (супруга) и несовершеннолетних детей</w:t>
      </w:r>
    </w:p>
    <w:p>
      <w:pPr>
        <w:pStyle w:val="Normal"/>
        <w:jc w:val="both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numPr>
          <w:ilvl w:val="0"/>
          <w:numId w:val="2"/>
        </w:numPr>
        <w:rPr/>
      </w:pPr>
      <w:r>
        <w:rPr>
          <w:rFonts w:eastAsia="Arial" w:cs="Arial" w:ascii="Arial" w:hAnsi="Arial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Главные должности муниципальной службы (группа 4):</w:t>
      </w:r>
    </w:p>
    <w:p>
      <w:pPr>
        <w:pStyle w:val="Normal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firstLine="567"/>
        <w:rPr/>
      </w:pPr>
      <w:r>
        <w:rPr>
          <w:rFonts w:cs="Arial" w:ascii="Arial" w:hAnsi="Arial"/>
          <w:sz w:val="24"/>
          <w:szCs w:val="24"/>
        </w:rPr>
        <w:t>-Глава администрации Кушнурского сельсовета</w:t>
      </w:r>
    </w:p>
    <w:p>
      <w:pPr>
        <w:pStyle w:val="ConsPlusTitle"/>
        <w:widowControl/>
        <w:jc w:val="right"/>
        <w:rPr>
          <w:rFonts w:ascii="Arial" w:hAnsi="Arial" w:cs="Arial"/>
          <w:b w:val="false"/>
          <w:b w:val="false"/>
          <w:sz w:val="24"/>
          <w:szCs w:val="24"/>
        </w:rPr>
      </w:pPr>
      <w:r>
        <w:rPr>
          <w:rFonts w:cs="Arial" w:ascii="Arial" w:hAnsi="Arial"/>
          <w:b w:val="false"/>
          <w:sz w:val="24"/>
          <w:szCs w:val="24"/>
        </w:rPr>
      </w:r>
    </w:p>
    <w:p>
      <w:pPr>
        <w:pStyle w:val="ConsPlusTitle"/>
        <w:widowControl/>
        <w:jc w:val="right"/>
        <w:rPr>
          <w:rFonts w:ascii="Arial" w:hAnsi="Arial" w:cs="Arial"/>
          <w:b w:val="false"/>
          <w:b w:val="false"/>
        </w:rPr>
      </w:pPr>
      <w:r>
        <w:rPr>
          <w:rFonts w:cs="Arial" w:ascii="Arial" w:hAnsi="Arial"/>
          <w:b w:val="false"/>
        </w:rPr>
      </w:r>
    </w:p>
    <w:sectPr>
      <w:headerReference w:type="default" r:id="rId3"/>
      <w:headerReference w:type="first" r:id="rId4"/>
      <w:type w:val="nextPage"/>
      <w:pgSz w:w="11906" w:h="16838"/>
      <w:pgMar w:left="1418" w:right="1134" w:header="567" w:top="851" w:footer="0" w:bottom="851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Liberation Sans">
    <w:altName w:val="Arial"/>
    <w:charset w:val="cc"/>
    <w:family w:val="swiss"/>
    <w:pitch w:val="variable"/>
  </w:font>
  <w:font w:name="Times New Roman CYR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0"/>
      <w:rPr/>
    </w:pPr>
    <w:r>
      <w:rPr/>
    </w:r>
    <w:r>
      <mc:AlternateContent>
        <mc:Choice Requires="wps">
          <w:drawing>
            <wp:anchor behindDoc="0" distT="0" distB="0" distL="0" distR="0" simplePos="0" locked="0" layoutInCell="0" allowOverlap="1" relativeHeight="3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14605" cy="146685"/>
              <wp:effectExtent l="0" t="0" r="0" b="0"/>
              <wp:wrapSquare wrapText="largest"/>
              <wp:docPr id="2" name="Врезка1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605" cy="146685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Style20"/>
                            <w:rPr>
                              <w:rStyle w:val="Style12"/>
                            </w:rPr>
                          </w:pPr>
                          <w:r>
                            <w:rPr/>
                          </w:r>
                        </w:p>
                      </w:txbxContent>
                    </wps:txbx>
                    <wps:bodyPr anchor="t" lIns="0" tIns="0" r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fillcolor="#FFFFFF" style="position:absolute;rotation:0;width:1.15pt;height:11.55pt;mso-wrap-distance-left:0pt;mso-wrap-distance-right:0pt;mso-wrap-distance-top:0pt;mso-wrap-distance-bottom:0pt;margin-top:0.05pt;mso-position-vertical-relative:text;margin-left:233.3pt;mso-position-horizontal:center;mso-position-horizontal-relative:margin">
              <v:fill opacity="0f"/>
              <v:textbox inset="0in,0in,0in,0in">
                <w:txbxContent>
                  <w:p>
                    <w:pPr>
                      <w:pStyle w:val="Style20"/>
                      <w:rPr>
                        <w:rStyle w:val="Style12"/>
                      </w:rPr>
                    </w:pPr>
                    <w:r>
                      <w:rPr/>
                    </w:r>
                  </w:p>
                </w:txbxContent>
              </v:textbox>
              <w10:wrap type="square" side="largest"/>
            </v:rect>
          </w:pict>
        </mc:Fallback>
      </mc:AlternateContent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0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0"/>
        </w:tabs>
        <w:ind w:left="927" w:hanging="360"/>
      </w:pPr>
      <w:rPr>
        <w:sz w:val="24"/>
        <w:szCs w:val="24"/>
        <w:rFonts w:ascii="Arial" w:hAnsi="Arial" w:cs="Arial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>
      <w:rFonts w:ascii="Times New Roman" w:hAnsi="Times New Roman" w:eastAsia="Times New Roman" w:cs="Times New Roman"/>
    </w:rPr>
  </w:style>
  <w:style w:type="character" w:styleId="WW8Num2z1">
    <w:name w:val="WW8Num2z1"/>
    <w:qFormat/>
    <w:rPr>
      <w:rFonts w:ascii="Courier New" w:hAnsi="Courier New" w:cs="Courier New"/>
    </w:rPr>
  </w:style>
  <w:style w:type="character" w:styleId="WW8Num2z2">
    <w:name w:val="WW8Num2z2"/>
    <w:qFormat/>
    <w:rPr>
      <w:rFonts w:ascii="Wingdings" w:hAnsi="Wingdings" w:cs="Wingdings"/>
    </w:rPr>
  </w:style>
  <w:style w:type="character" w:styleId="WW8Num2z3">
    <w:name w:val="WW8Num2z3"/>
    <w:qFormat/>
    <w:rPr>
      <w:rFonts w:ascii="Symbol" w:hAnsi="Symbol" w:cs="Symbol"/>
    </w:rPr>
  </w:style>
  <w:style w:type="character" w:styleId="WW8Num3z0">
    <w:name w:val="WW8Num3z0"/>
    <w:qFormat/>
    <w:rPr>
      <w:rFonts w:ascii="Arial" w:hAnsi="Arial" w:cs="Arial"/>
      <w:sz w:val="24"/>
      <w:szCs w:val="24"/>
    </w:rPr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/>
  </w:style>
  <w:style w:type="character" w:styleId="WW8Num5z1">
    <w:name w:val="WW8Num5z1"/>
    <w:qFormat/>
    <w:rPr/>
  </w:style>
  <w:style w:type="character" w:styleId="WW8Num5z2">
    <w:name w:val="WW8Num5z2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>
      <w:rFonts w:ascii="Times New Roman" w:hAnsi="Times New Roman" w:eastAsia="Times New Roman" w:cs="Times New Roman"/>
    </w:rPr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>
      <w:rFonts w:ascii="Times New Roman" w:hAnsi="Times New Roman" w:eastAsia="Times New Roman" w:cs="Times New Roman"/>
    </w:rPr>
  </w:style>
  <w:style w:type="character" w:styleId="WW8Num9z1">
    <w:name w:val="WW8Num9z1"/>
    <w:qFormat/>
    <w:rPr>
      <w:rFonts w:ascii="Courier New" w:hAnsi="Courier New" w:cs="Courier New"/>
    </w:rPr>
  </w:style>
  <w:style w:type="character" w:styleId="WW8Num9z2">
    <w:name w:val="WW8Num9z2"/>
    <w:qFormat/>
    <w:rPr>
      <w:rFonts w:ascii="Wingdings" w:hAnsi="Wingdings" w:cs="Wingdings"/>
    </w:rPr>
  </w:style>
  <w:style w:type="character" w:styleId="WW8Num9z3">
    <w:name w:val="WW8Num9z3"/>
    <w:qFormat/>
    <w:rPr>
      <w:rFonts w:ascii="Symbol" w:hAnsi="Symbol" w:cs="Symbol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11">
    <w:name w:val="Заголовок 1 Знак"/>
    <w:basedOn w:val="Style11"/>
    <w:qFormat/>
    <w:rPr>
      <w:b/>
      <w:kern w:val="2"/>
      <w:sz w:val="32"/>
    </w:rPr>
  </w:style>
  <w:style w:type="paragraph" w:styleId="Style13">
    <w:name w:val="Заголовок"/>
    <w:basedOn w:val="Normal"/>
    <w:next w:val="Style14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4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5">
    <w:name w:val="List"/>
    <w:basedOn w:val="Style14"/>
    <w:pPr/>
    <w:rPr>
      <w:rFonts w:cs="Mangal"/>
    </w:rPr>
  </w:style>
  <w:style w:type="paragraph" w:styleId="Style16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18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19">
    <w:name w:val="Верхний и нижний колонтитулы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0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1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2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ConsPlusNormal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ConsPlusTitle">
    <w:name w:val="ConsPlusTitle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auto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ConsPlusCell">
    <w:name w:val="ConsPlusCell"/>
    <w:qFormat/>
    <w:pPr>
      <w:widowControl w:val="false"/>
      <w:autoSpaceDE w:val="false"/>
      <w:bidi w:val="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3">
    <w:name w:val="Содержимое врезки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Постановление_x0000__x0000_</Template>
  <TotalTime>49</TotalTime>
  <Application>LibreOffice/7.0.5.2$Windows_X86_64 LibreOffice_project/64390860c6cd0aca4beafafcfd84613dd9dfb63a</Application>
  <AppVersion>15.0000</AppVersion>
  <Pages>2</Pages>
  <Words>278</Words>
  <Characters>1990</Characters>
  <CharactersWithSpaces>2323</CharactersWithSpaces>
  <Paragraphs>22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2009-10-09T09:50:00Z</dcterms:created>
  <dc:creator>Катышева Е. В.</dc:creator>
  <dc:description/>
  <cp:keywords> </cp:keywords>
  <dc:language>ru-RU</dc:language>
  <cp:lastModifiedBy>Специалист</cp:lastModifiedBy>
  <cp:lastPrinted>2020-06-23T09:36:00Z</cp:lastPrinted>
  <dcterms:modified xsi:type="dcterms:W3CDTF">2020-06-23T09:39:00Z</dcterms:modified>
  <cp:revision>7</cp:revision>
  <dc:subject/>
  <dc:title>ПОСТАНОВЛЕНИЕ</dc:title>
</cp:coreProperties>
</file>