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DA" w:rsidRPr="0007465E" w:rsidRDefault="000744DA" w:rsidP="000744DA">
      <w:pPr>
        <w:jc w:val="center"/>
        <w:rPr>
          <w:rFonts w:ascii="Arial" w:hAnsi="Arial"/>
        </w:rPr>
      </w:pPr>
      <w:r>
        <w:rPr>
          <w:rFonts w:ascii="Arial" w:hAnsi="Arial"/>
          <w:noProof/>
        </w:rPr>
        <w:drawing>
          <wp:inline distT="0" distB="0" distL="0" distR="0">
            <wp:extent cx="628650" cy="609600"/>
            <wp:effectExtent l="19050" t="0" r="0" b="0"/>
            <wp:docPr id="9"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5"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0744DA" w:rsidRPr="0007465E" w:rsidRDefault="000744DA" w:rsidP="000744DA">
      <w:pPr>
        <w:jc w:val="center"/>
        <w:rPr>
          <w:rFonts w:ascii="Arial" w:hAnsi="Arial" w:cs="Arial"/>
          <w:b/>
          <w:bCs/>
          <w:kern w:val="2"/>
          <w:sz w:val="32"/>
          <w:szCs w:val="32"/>
        </w:rPr>
      </w:pPr>
      <w:r w:rsidRPr="0007465E">
        <w:rPr>
          <w:rFonts w:ascii="Arial" w:hAnsi="Arial" w:cs="Arial"/>
          <w:b/>
          <w:bCs/>
          <w:kern w:val="2"/>
          <w:sz w:val="32"/>
          <w:szCs w:val="32"/>
        </w:rPr>
        <w:t>АДМИНИСТРАЦИЯ</w:t>
      </w:r>
    </w:p>
    <w:p w:rsidR="000744DA" w:rsidRPr="0007465E" w:rsidRDefault="000744DA" w:rsidP="000744DA">
      <w:pPr>
        <w:jc w:val="center"/>
        <w:rPr>
          <w:rFonts w:ascii="Arial" w:hAnsi="Arial" w:cs="Arial"/>
          <w:b/>
          <w:bCs/>
          <w:kern w:val="2"/>
          <w:sz w:val="32"/>
          <w:szCs w:val="32"/>
        </w:rPr>
      </w:pPr>
      <w:r>
        <w:rPr>
          <w:rFonts w:ascii="Arial" w:hAnsi="Arial" w:cs="Arial"/>
          <w:b/>
          <w:bCs/>
          <w:kern w:val="2"/>
          <w:sz w:val="32"/>
          <w:szCs w:val="32"/>
        </w:rPr>
        <w:t xml:space="preserve">ЧЕРНОМУЖСКОГО </w:t>
      </w:r>
      <w:r w:rsidRPr="0007465E">
        <w:rPr>
          <w:rFonts w:ascii="Arial" w:hAnsi="Arial" w:cs="Arial"/>
          <w:b/>
          <w:bCs/>
          <w:kern w:val="2"/>
          <w:sz w:val="32"/>
          <w:szCs w:val="32"/>
        </w:rPr>
        <w:t>СЕЛЬСОВЕТА</w:t>
      </w:r>
    </w:p>
    <w:p w:rsidR="000744DA" w:rsidRPr="0007465E" w:rsidRDefault="000744DA" w:rsidP="000744DA">
      <w:pPr>
        <w:jc w:val="center"/>
        <w:rPr>
          <w:rFonts w:ascii="Arial" w:hAnsi="Arial" w:cs="Arial"/>
          <w:b/>
          <w:bCs/>
          <w:kern w:val="2"/>
          <w:sz w:val="32"/>
          <w:szCs w:val="32"/>
        </w:rPr>
      </w:pPr>
      <w:r w:rsidRPr="0007465E">
        <w:rPr>
          <w:rFonts w:ascii="Arial" w:hAnsi="Arial" w:cs="Arial"/>
          <w:b/>
          <w:bCs/>
          <w:kern w:val="2"/>
          <w:sz w:val="32"/>
          <w:szCs w:val="32"/>
        </w:rPr>
        <w:t>ШАРАНГСКОГО МУНИЦИПАЛЬНОГО РАЙОНА</w:t>
      </w:r>
    </w:p>
    <w:p w:rsidR="000744DA" w:rsidRPr="0007465E" w:rsidRDefault="000744DA" w:rsidP="000744DA">
      <w:pPr>
        <w:jc w:val="center"/>
        <w:rPr>
          <w:rFonts w:ascii="Arial" w:hAnsi="Arial" w:cs="Arial"/>
          <w:b/>
          <w:bCs/>
          <w:kern w:val="2"/>
          <w:sz w:val="32"/>
          <w:szCs w:val="32"/>
        </w:rPr>
      </w:pPr>
      <w:r w:rsidRPr="0007465E">
        <w:rPr>
          <w:rFonts w:ascii="Arial" w:hAnsi="Arial" w:cs="Arial"/>
          <w:b/>
          <w:bCs/>
          <w:sz w:val="32"/>
          <w:szCs w:val="32"/>
        </w:rPr>
        <w:t>НИЖЕГОРОДСКОЙ ОБЛАСТИ</w:t>
      </w:r>
    </w:p>
    <w:p w:rsidR="000744DA" w:rsidRPr="0007465E" w:rsidRDefault="000744DA" w:rsidP="000744DA">
      <w:pPr>
        <w:pStyle w:val="1"/>
        <w:suppressLineNumbers/>
        <w:suppressAutoHyphens/>
        <w:spacing w:before="0" w:line="240" w:lineRule="auto"/>
        <w:rPr>
          <w:rFonts w:ascii="Arial" w:hAnsi="Arial" w:cs="Arial"/>
          <w:b w:val="0"/>
          <w:spacing w:val="60"/>
          <w:sz w:val="24"/>
        </w:rPr>
      </w:pPr>
      <w:r w:rsidRPr="0007465E">
        <w:rPr>
          <w:rFonts w:ascii="Arial" w:hAnsi="Arial" w:cs="Arial"/>
          <w:spacing w:val="60"/>
        </w:rPr>
        <w:t>ПОСТАНОВЛЕНИЕ</w:t>
      </w:r>
    </w:p>
    <w:p w:rsidR="000744DA" w:rsidRPr="0007465E" w:rsidRDefault="000744DA" w:rsidP="000744DA">
      <w:pPr>
        <w:jc w:val="both"/>
        <w:rPr>
          <w:rFonts w:ascii="Arial" w:hAnsi="Arial" w:cs="Arial"/>
        </w:rPr>
      </w:pPr>
      <w:r>
        <w:rPr>
          <w:rFonts w:ascii="Arial" w:hAnsi="Arial" w:cs="Arial"/>
        </w:rPr>
        <w:t xml:space="preserve">от </w:t>
      </w:r>
      <w:r w:rsidRPr="009B76BB">
        <w:rPr>
          <w:rFonts w:ascii="Arial" w:hAnsi="Arial" w:cs="Arial"/>
        </w:rPr>
        <w:t>2</w:t>
      </w:r>
      <w:r>
        <w:rPr>
          <w:rFonts w:ascii="Arial" w:hAnsi="Arial" w:cs="Arial"/>
        </w:rPr>
        <w:t>5.03</w:t>
      </w:r>
      <w:r w:rsidRPr="0007465E">
        <w:rPr>
          <w:rFonts w:ascii="Arial" w:hAnsi="Arial" w:cs="Arial"/>
        </w:rPr>
        <w:t>.201</w:t>
      </w:r>
      <w:r w:rsidRPr="009B76BB">
        <w:rPr>
          <w:rFonts w:ascii="Arial" w:hAnsi="Arial" w:cs="Arial"/>
        </w:rPr>
        <w:t xml:space="preserve">9 </w:t>
      </w:r>
      <w:r>
        <w:rPr>
          <w:rFonts w:ascii="Arial" w:hAnsi="Arial" w:cs="Arial"/>
        </w:rPr>
        <w:t>г</w:t>
      </w:r>
      <w:r w:rsidRPr="0007465E">
        <w:rPr>
          <w:rFonts w:ascii="Arial" w:hAnsi="Arial" w:cs="Arial"/>
        </w:rPr>
        <w:tab/>
      </w:r>
      <w:r w:rsidRPr="0007465E">
        <w:rPr>
          <w:rFonts w:ascii="Arial" w:hAnsi="Arial" w:cs="Arial"/>
        </w:rPr>
        <w:tab/>
      </w:r>
      <w:r w:rsidRPr="0007465E">
        <w:rPr>
          <w:rFonts w:ascii="Arial" w:hAnsi="Arial" w:cs="Arial"/>
        </w:rPr>
        <w:tab/>
      </w:r>
      <w:r w:rsidRPr="0007465E">
        <w:rPr>
          <w:rFonts w:ascii="Arial" w:hAnsi="Arial" w:cs="Arial"/>
        </w:rPr>
        <w:tab/>
      </w:r>
      <w:r w:rsidRPr="0007465E">
        <w:rPr>
          <w:rFonts w:ascii="Arial" w:hAnsi="Arial" w:cs="Arial"/>
        </w:rPr>
        <w:tab/>
      </w:r>
      <w:r w:rsidRPr="0007465E">
        <w:rPr>
          <w:rFonts w:ascii="Arial" w:hAnsi="Arial" w:cs="Arial"/>
        </w:rPr>
        <w:tab/>
      </w:r>
      <w:r w:rsidRPr="0007465E">
        <w:rPr>
          <w:rFonts w:ascii="Arial" w:hAnsi="Arial" w:cs="Arial"/>
        </w:rPr>
        <w:tab/>
      </w:r>
      <w:r w:rsidRPr="0007465E">
        <w:rPr>
          <w:rFonts w:ascii="Arial" w:hAnsi="Arial" w:cs="Arial"/>
        </w:rPr>
        <w:tab/>
      </w:r>
      <w:r w:rsidRPr="0007465E">
        <w:rPr>
          <w:rFonts w:ascii="Arial" w:hAnsi="Arial" w:cs="Arial"/>
        </w:rPr>
        <w:tab/>
      </w:r>
      <w:r w:rsidRPr="0007465E">
        <w:rPr>
          <w:rFonts w:ascii="Arial" w:hAnsi="Arial" w:cs="Arial"/>
        </w:rPr>
        <w:tab/>
        <w:t xml:space="preserve">№ </w:t>
      </w:r>
      <w:r>
        <w:rPr>
          <w:rFonts w:ascii="Arial" w:hAnsi="Arial" w:cs="Arial"/>
        </w:rPr>
        <w:t>08</w:t>
      </w:r>
    </w:p>
    <w:p w:rsidR="000744DA" w:rsidRPr="00164C3F" w:rsidRDefault="000744DA" w:rsidP="000744DA">
      <w:pPr>
        <w:pStyle w:val="ConsPlusNormal"/>
        <w:widowControl/>
        <w:jc w:val="center"/>
        <w:rPr>
          <w:b/>
          <w:sz w:val="32"/>
          <w:szCs w:val="32"/>
        </w:rPr>
      </w:pPr>
      <w:r w:rsidRPr="00164C3F">
        <w:rPr>
          <w:b/>
          <w:sz w:val="32"/>
          <w:szCs w:val="32"/>
        </w:rPr>
        <w:t xml:space="preserve">Об обеспечении пожарной безопасности объектов и населенных пунктов </w:t>
      </w:r>
      <w:proofErr w:type="spellStart"/>
      <w:r w:rsidRPr="00164C3F">
        <w:rPr>
          <w:b/>
          <w:sz w:val="32"/>
          <w:szCs w:val="32"/>
        </w:rPr>
        <w:t>Черномужского</w:t>
      </w:r>
      <w:proofErr w:type="spellEnd"/>
      <w:r w:rsidRPr="00164C3F">
        <w:rPr>
          <w:b/>
          <w:sz w:val="32"/>
          <w:szCs w:val="32"/>
        </w:rPr>
        <w:t xml:space="preserve"> сельсовета </w:t>
      </w:r>
      <w:proofErr w:type="spellStart"/>
      <w:r w:rsidRPr="00164C3F">
        <w:rPr>
          <w:b/>
          <w:sz w:val="32"/>
          <w:szCs w:val="32"/>
        </w:rPr>
        <w:t>Шарангского</w:t>
      </w:r>
      <w:proofErr w:type="spellEnd"/>
      <w:r w:rsidRPr="00164C3F">
        <w:rPr>
          <w:b/>
          <w:sz w:val="32"/>
          <w:szCs w:val="32"/>
        </w:rPr>
        <w:t xml:space="preserve"> муниципального района в весенне-летний период 2019 года</w:t>
      </w:r>
    </w:p>
    <w:p w:rsidR="000744DA" w:rsidRPr="00164C3F" w:rsidRDefault="000744DA" w:rsidP="000744DA">
      <w:pPr>
        <w:jc w:val="both"/>
        <w:rPr>
          <w:rFonts w:ascii="Arial" w:hAnsi="Arial" w:cs="Arial"/>
        </w:rPr>
      </w:pPr>
      <w:r>
        <w:rPr>
          <w:rFonts w:ascii="Arial" w:hAnsi="Arial" w:cs="Arial"/>
        </w:rPr>
        <w:t xml:space="preserve">            </w:t>
      </w:r>
      <w:r w:rsidRPr="00164C3F">
        <w:rPr>
          <w:rFonts w:ascii="Arial" w:hAnsi="Arial" w:cs="Arial"/>
        </w:rPr>
        <w:t xml:space="preserve">В целях предупреждения пожаров и обеспечения безопасности людей в весенне-летний период 2019 года на территории </w:t>
      </w:r>
      <w:proofErr w:type="spellStart"/>
      <w:r w:rsidRPr="00164C3F">
        <w:rPr>
          <w:rFonts w:ascii="Arial" w:hAnsi="Arial" w:cs="Arial"/>
        </w:rPr>
        <w:t>Черномужского</w:t>
      </w:r>
      <w:proofErr w:type="spellEnd"/>
      <w:r w:rsidRPr="00164C3F">
        <w:rPr>
          <w:rFonts w:ascii="Arial" w:hAnsi="Arial" w:cs="Arial"/>
        </w:rPr>
        <w:t xml:space="preserve"> сельсовета </w:t>
      </w:r>
      <w:proofErr w:type="spellStart"/>
      <w:r w:rsidRPr="00164C3F">
        <w:rPr>
          <w:rFonts w:ascii="Arial" w:hAnsi="Arial" w:cs="Arial"/>
        </w:rPr>
        <w:t>Шарангского</w:t>
      </w:r>
      <w:proofErr w:type="spellEnd"/>
      <w:r w:rsidRPr="00164C3F">
        <w:rPr>
          <w:rFonts w:ascii="Arial" w:hAnsi="Arial" w:cs="Arial"/>
        </w:rPr>
        <w:t xml:space="preserve"> муниципального района, администрация </w:t>
      </w:r>
      <w:proofErr w:type="spellStart"/>
      <w:r w:rsidRPr="00164C3F">
        <w:rPr>
          <w:rFonts w:ascii="Arial" w:hAnsi="Arial" w:cs="Arial"/>
        </w:rPr>
        <w:t>Черномужского</w:t>
      </w:r>
      <w:proofErr w:type="spellEnd"/>
      <w:r w:rsidRPr="00164C3F">
        <w:rPr>
          <w:rFonts w:ascii="Arial" w:hAnsi="Arial" w:cs="Arial"/>
        </w:rPr>
        <w:t xml:space="preserve"> сельсовета </w:t>
      </w:r>
      <w:proofErr w:type="spellStart"/>
      <w:r w:rsidRPr="00164C3F">
        <w:rPr>
          <w:rFonts w:ascii="Arial" w:hAnsi="Arial" w:cs="Arial"/>
        </w:rPr>
        <w:t>Шарангского</w:t>
      </w:r>
      <w:proofErr w:type="spellEnd"/>
      <w:r>
        <w:rPr>
          <w:rFonts w:ascii="Arial" w:hAnsi="Arial" w:cs="Arial"/>
        </w:rPr>
        <w:t xml:space="preserve"> </w:t>
      </w:r>
      <w:r w:rsidRPr="00164C3F">
        <w:rPr>
          <w:rFonts w:ascii="Arial" w:hAnsi="Arial" w:cs="Arial"/>
        </w:rPr>
        <w:t>муниципального района постановляет:</w:t>
      </w:r>
    </w:p>
    <w:p w:rsidR="000744DA" w:rsidRPr="00164C3F" w:rsidRDefault="000744DA" w:rsidP="000744DA">
      <w:pPr>
        <w:pStyle w:val="2"/>
        <w:spacing w:line="240" w:lineRule="auto"/>
        <w:ind w:firstLine="709"/>
        <w:jc w:val="both"/>
        <w:rPr>
          <w:rFonts w:ascii="Arial" w:hAnsi="Arial" w:cs="Arial"/>
          <w:sz w:val="24"/>
          <w:szCs w:val="24"/>
        </w:rPr>
      </w:pPr>
      <w:r w:rsidRPr="00164C3F">
        <w:rPr>
          <w:rFonts w:ascii="Arial" w:hAnsi="Arial" w:cs="Arial"/>
          <w:sz w:val="24"/>
          <w:szCs w:val="24"/>
        </w:rPr>
        <w:t xml:space="preserve">1. </w:t>
      </w:r>
      <w:proofErr w:type="gramStart"/>
      <w:r w:rsidRPr="00164C3F">
        <w:rPr>
          <w:rFonts w:ascii="Arial" w:hAnsi="Arial" w:cs="Arial"/>
          <w:sz w:val="24"/>
          <w:szCs w:val="24"/>
        </w:rPr>
        <w:t>В целях исполнения своих полномочий, требований и первичных мер пожарной безопасности, предусмотренных</w:t>
      </w:r>
      <w:r w:rsidRPr="00164C3F">
        <w:rPr>
          <w:rFonts w:ascii="Arial" w:hAnsi="Arial" w:cs="Arial"/>
          <w:b/>
          <w:sz w:val="24"/>
          <w:szCs w:val="24"/>
        </w:rPr>
        <w:t xml:space="preserve"> </w:t>
      </w:r>
      <w:r w:rsidRPr="00164C3F">
        <w:rPr>
          <w:rFonts w:ascii="Arial" w:hAnsi="Arial" w:cs="Arial"/>
          <w:sz w:val="24"/>
          <w:szCs w:val="24"/>
        </w:rPr>
        <w:t>Федеральными законами от 21 декабря 1994 года № 69-ФЗ «О пожарной безопасности» и от 22 июля 2008 года №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года № 390:</w:t>
      </w:r>
      <w:proofErr w:type="gramEnd"/>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1.1. Разработать до 26 марта 2019 года планы противопожарных мероприятий по подготовке населенных пунктов и подведомственных объектов к весенне-летнему периоду 2019 года, в том числе предусматривающие выполнение предписаний органов государственного пожарного надзора.</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1.2. Организовать выполнение правообладателями земельных участков (собственниками земельных участков, землепользователями, землевладельцами и арендаторами земельных участков), расположенных в границах населенных пунктов проведение на указанных территориях регулярной уборки мусора и покоса травы. Обеспечить по мере схода снежного покрова уборку территорий общего пользования населенных пунктов от сухой травы, мусора, горючих отходов.</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1.3. Выполнить по мере схода снежного покрова, но не позднее 20 апреля 2019 года мероприятия, исключающие возможность распространения огня (устройство защитных противопожарных полос,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1.4.Обеспечить на территории поселения наличие звуковой сигнализации для экстренного оповещения населения, телефонной связи, а также запасов воды для целей пожаротушения в соответствии со статьями 6, 63 и 68 Федерального закона от 22 июля 2008 года № 123-ФЗ «Технический регламент о требованиях пожарной безопасности».</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 xml:space="preserve">1.5. Организовать и провести в срок до 15 апреля 2019 года проверку технического состояния противопожарного водоснабжения на территориях населенных пунктов. Принять меры по организации своевременного ремонта и обслуживания оборудования водозаборов, водонапорных башен, очистке водоемов, приспособленных для целей пожаротушения, обеспечению подъездов к ним и </w:t>
      </w:r>
      <w:r w:rsidRPr="00164C3F">
        <w:rPr>
          <w:rFonts w:ascii="Arial" w:hAnsi="Arial" w:cs="Arial"/>
          <w:sz w:val="24"/>
          <w:szCs w:val="24"/>
        </w:rPr>
        <w:lastRenderedPageBreak/>
        <w:t xml:space="preserve">оборудованию площадками (пирсами) с твердым покрытием для установки пожарной техники. </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 xml:space="preserve">1.6. Осуществлять в течение весенне-летнего периода на территории поселения противопожарную пропаганду,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В указанных целях организовать проведение встреч с населением, распространение тематических памяток (листовок), задействовать средства массовой информации (телевидение, радио, печатные и интернет-издания), официальный интернет-сайт </w:t>
      </w:r>
      <w:proofErr w:type="spellStart"/>
      <w:r w:rsidRPr="00164C3F">
        <w:rPr>
          <w:rFonts w:ascii="Arial" w:hAnsi="Arial" w:cs="Arial"/>
          <w:sz w:val="24"/>
          <w:szCs w:val="24"/>
        </w:rPr>
        <w:t>Шарангского</w:t>
      </w:r>
      <w:proofErr w:type="spellEnd"/>
      <w:r w:rsidRPr="00164C3F">
        <w:rPr>
          <w:rFonts w:ascii="Arial" w:hAnsi="Arial" w:cs="Arial"/>
          <w:sz w:val="24"/>
          <w:szCs w:val="24"/>
        </w:rPr>
        <w:t xml:space="preserve"> муниципального района, использовать не запрещенные законодательством Российской Федерации формы информирования населения.</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В целях исполнения статьи 34 Федерального закона от 21 декабря 1994 года № 69-ФЗ «О пожарной безопасности» дополнительно проинформировать граждан до 10 апреля 2019 года об утвержденных перечнях первичных средств тушения пожаров и противопожарного инвентаря, которые должны иметься в помещениях и строениях, находящихся в  собственности (пользовании).</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1.7.Привлекать к участию в профилактике и тушении пожаров членов добровольной пожарной охраны.</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 xml:space="preserve">1.8. Провести в срок до 20 апреля 2019 года смотры готовности всей пожарной, </w:t>
      </w:r>
      <w:proofErr w:type="spellStart"/>
      <w:r w:rsidRPr="00164C3F">
        <w:rPr>
          <w:rFonts w:ascii="Arial" w:hAnsi="Arial" w:cs="Arial"/>
          <w:sz w:val="24"/>
          <w:szCs w:val="24"/>
        </w:rPr>
        <w:t>водоподающей</w:t>
      </w:r>
      <w:proofErr w:type="spellEnd"/>
      <w:r w:rsidRPr="00164C3F">
        <w:rPr>
          <w:rFonts w:ascii="Arial" w:hAnsi="Arial" w:cs="Arial"/>
          <w:sz w:val="24"/>
          <w:szCs w:val="24"/>
        </w:rPr>
        <w:t xml:space="preserve">  техники, проанализировать состояние готовности  добровольной пожарной охраны.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Закрепить за каждой пожарной </w:t>
      </w:r>
      <w:proofErr w:type="spellStart"/>
      <w:r w:rsidRPr="00164C3F">
        <w:rPr>
          <w:rFonts w:ascii="Arial" w:hAnsi="Arial" w:cs="Arial"/>
          <w:sz w:val="24"/>
          <w:szCs w:val="24"/>
        </w:rPr>
        <w:t>мотопомпой</w:t>
      </w:r>
      <w:proofErr w:type="spellEnd"/>
      <w:r w:rsidRPr="00164C3F">
        <w:rPr>
          <w:rFonts w:ascii="Arial" w:hAnsi="Arial" w:cs="Arial"/>
          <w:sz w:val="24"/>
          <w:szCs w:val="24"/>
        </w:rPr>
        <w:t xml:space="preserve"> мотористов из числа добровольных пожарных и определить порядок доставки </w:t>
      </w:r>
      <w:proofErr w:type="spellStart"/>
      <w:r w:rsidRPr="00164C3F">
        <w:rPr>
          <w:rFonts w:ascii="Arial" w:hAnsi="Arial" w:cs="Arial"/>
          <w:sz w:val="24"/>
          <w:szCs w:val="24"/>
        </w:rPr>
        <w:t>мотопомп</w:t>
      </w:r>
      <w:proofErr w:type="spellEnd"/>
      <w:r w:rsidRPr="00164C3F">
        <w:rPr>
          <w:rFonts w:ascii="Arial" w:hAnsi="Arial" w:cs="Arial"/>
          <w:sz w:val="24"/>
          <w:szCs w:val="24"/>
        </w:rPr>
        <w:t xml:space="preserve"> к месту пожара.</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 xml:space="preserve">1.9. Сформировать и организовать со срока введения особого противопожарного режима в 2019 году работу мобильных групп для проведения патрулирования с первичными средствами пожаротушения границ населенных пунктов и наиболее опасных в пожарном отношении лесных участков, мест традиционного отдыха граждан. </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 xml:space="preserve">1.10. </w:t>
      </w:r>
      <w:proofErr w:type="gramStart"/>
      <w:r w:rsidRPr="00164C3F">
        <w:rPr>
          <w:rFonts w:ascii="Arial" w:hAnsi="Arial" w:cs="Arial"/>
          <w:sz w:val="24"/>
          <w:szCs w:val="24"/>
        </w:rPr>
        <w:t>В случае повышения пожарной опасности или ухудшения обстановки с пожарами на территории поселения действовать в соответствии с нормативно правовыми актами о введении на территории района особого противопожарного режима с проведением комплекса дополнительных противопожарных мероприятий, в том числе ограничение пребывания граждан в лесах (въезд транспортных средств), разведение костров и проведение пожароопасных работ, организацию патрулирования населенных пунктов силами местного населения и добровольных</w:t>
      </w:r>
      <w:proofErr w:type="gramEnd"/>
      <w:r w:rsidRPr="00164C3F">
        <w:rPr>
          <w:rFonts w:ascii="Arial" w:hAnsi="Arial" w:cs="Arial"/>
          <w:sz w:val="24"/>
          <w:szCs w:val="24"/>
        </w:rPr>
        <w:t xml:space="preserve"> пожарных. Обеспечить информирование населения о введении особого противопожарного режима и предусмотренных дополнительных мерах пожарной безопасности.</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1.11. Организовать экстренное оповещение населения при возникновении природных пожаров или распространении на территории населенных пунктов, а также при угрозе возникновения или возникновении пожаров в населенном пункте. Привлекать к данным мероприятиям ответственных лиц (старост) населенных пунктов.</w:t>
      </w:r>
    </w:p>
    <w:p w:rsidR="000744DA" w:rsidRPr="00164C3F" w:rsidRDefault="000744DA" w:rsidP="000744DA">
      <w:pPr>
        <w:pStyle w:val="2"/>
        <w:spacing w:after="0" w:line="240" w:lineRule="auto"/>
        <w:ind w:firstLine="709"/>
        <w:jc w:val="both"/>
        <w:rPr>
          <w:rFonts w:ascii="Arial" w:hAnsi="Arial" w:cs="Arial"/>
          <w:sz w:val="24"/>
          <w:szCs w:val="24"/>
        </w:rPr>
      </w:pPr>
      <w:r w:rsidRPr="00164C3F">
        <w:rPr>
          <w:rFonts w:ascii="Arial" w:hAnsi="Arial" w:cs="Arial"/>
          <w:sz w:val="24"/>
          <w:szCs w:val="24"/>
        </w:rPr>
        <w:t xml:space="preserve">1.12. Проинформировать в срок до 25 апреля 2019 года в письменной форме комиссию по предупреждению и ликвидации чрезвычайных ситуаций и обеспечению пожарной безопасности </w:t>
      </w:r>
      <w:proofErr w:type="spellStart"/>
      <w:r w:rsidRPr="00164C3F">
        <w:rPr>
          <w:rFonts w:ascii="Arial" w:hAnsi="Arial" w:cs="Arial"/>
          <w:sz w:val="24"/>
          <w:szCs w:val="24"/>
        </w:rPr>
        <w:t>Шарангского</w:t>
      </w:r>
      <w:proofErr w:type="spellEnd"/>
      <w:r w:rsidRPr="00164C3F">
        <w:rPr>
          <w:rFonts w:ascii="Arial" w:hAnsi="Arial" w:cs="Arial"/>
          <w:sz w:val="24"/>
          <w:szCs w:val="24"/>
        </w:rPr>
        <w:t xml:space="preserve"> муниципального района (</w:t>
      </w:r>
      <w:proofErr w:type="spellStart"/>
      <w:r w:rsidRPr="00164C3F">
        <w:rPr>
          <w:rFonts w:ascii="Arial" w:hAnsi="Arial" w:cs="Arial"/>
          <w:sz w:val="24"/>
          <w:szCs w:val="24"/>
        </w:rPr>
        <w:t>далее-КЧС</w:t>
      </w:r>
      <w:proofErr w:type="spellEnd"/>
      <w:r w:rsidRPr="00164C3F">
        <w:rPr>
          <w:rFonts w:ascii="Arial" w:hAnsi="Arial" w:cs="Arial"/>
          <w:sz w:val="24"/>
          <w:szCs w:val="24"/>
        </w:rPr>
        <w:t xml:space="preserve"> и ОПБ) о проведенной работе и принятых мерах.</w:t>
      </w:r>
    </w:p>
    <w:p w:rsidR="000744DA" w:rsidRPr="00164C3F" w:rsidRDefault="000744DA" w:rsidP="000744DA">
      <w:pPr>
        <w:pStyle w:val="a8"/>
        <w:spacing w:after="0"/>
        <w:ind w:firstLine="709"/>
        <w:jc w:val="both"/>
        <w:rPr>
          <w:rFonts w:ascii="Arial" w:hAnsi="Arial" w:cs="Arial"/>
        </w:rPr>
      </w:pPr>
      <w:r w:rsidRPr="00164C3F">
        <w:rPr>
          <w:rFonts w:ascii="Arial" w:hAnsi="Arial" w:cs="Arial"/>
        </w:rPr>
        <w:t xml:space="preserve">2. </w:t>
      </w:r>
      <w:proofErr w:type="gramStart"/>
      <w:r w:rsidRPr="00164C3F">
        <w:rPr>
          <w:rFonts w:ascii="Arial" w:hAnsi="Arial" w:cs="Arial"/>
        </w:rPr>
        <w:t>Контроль за</w:t>
      </w:r>
      <w:proofErr w:type="gramEnd"/>
      <w:r w:rsidRPr="00164C3F">
        <w:rPr>
          <w:rFonts w:ascii="Arial" w:hAnsi="Arial" w:cs="Arial"/>
        </w:rPr>
        <w:t xml:space="preserve"> исполнением настоящего постановлением оставляю за собой.</w:t>
      </w:r>
    </w:p>
    <w:p w:rsidR="000744DA" w:rsidRPr="00164C3F" w:rsidRDefault="000744DA" w:rsidP="000744DA">
      <w:pPr>
        <w:jc w:val="both"/>
        <w:rPr>
          <w:rFonts w:ascii="Arial" w:hAnsi="Arial" w:cs="Arial"/>
        </w:rPr>
      </w:pPr>
    </w:p>
    <w:p w:rsidR="000744DA" w:rsidRPr="00164C3F" w:rsidRDefault="000744DA" w:rsidP="000744DA">
      <w:pPr>
        <w:jc w:val="both"/>
        <w:rPr>
          <w:rFonts w:ascii="Arial" w:hAnsi="Arial" w:cs="Arial"/>
        </w:rPr>
      </w:pPr>
    </w:p>
    <w:p w:rsidR="000744DA" w:rsidRPr="00164C3F" w:rsidRDefault="000744DA" w:rsidP="000744DA">
      <w:pPr>
        <w:tabs>
          <w:tab w:val="left" w:pos="7513"/>
        </w:tabs>
        <w:jc w:val="both"/>
        <w:rPr>
          <w:rFonts w:ascii="Arial" w:hAnsi="Arial" w:cs="Arial"/>
        </w:rPr>
      </w:pPr>
      <w:r w:rsidRPr="00164C3F">
        <w:rPr>
          <w:rFonts w:ascii="Arial" w:hAnsi="Arial" w:cs="Arial"/>
        </w:rPr>
        <w:t>Глава администрации</w:t>
      </w:r>
      <w:r w:rsidRPr="00164C3F">
        <w:rPr>
          <w:rFonts w:ascii="Arial" w:hAnsi="Arial" w:cs="Arial"/>
        </w:rPr>
        <w:tab/>
        <w:t>И.В.Алтаева</w:t>
      </w:r>
    </w:p>
    <w:p w:rsidR="00D7054E" w:rsidRPr="000744DA" w:rsidRDefault="00D7054E" w:rsidP="000744DA"/>
    <w:sectPr w:rsidR="00D7054E" w:rsidRPr="000744DA" w:rsidSect="00223407">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195"/>
    <w:multiLevelType w:val="multilevel"/>
    <w:tmpl w:val="31389A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1D56DEC"/>
    <w:multiLevelType w:val="multilevel"/>
    <w:tmpl w:val="13B67EC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23407"/>
    <w:rsid w:val="000744DA"/>
    <w:rsid w:val="00223407"/>
    <w:rsid w:val="006C2F38"/>
    <w:rsid w:val="00D7054E"/>
    <w:rsid w:val="00DE25C2"/>
    <w:rsid w:val="00FB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70D"/>
    <w:pPr>
      <w:keepNext/>
      <w:spacing w:before="40" w:line="216" w:lineRule="auto"/>
      <w:jc w:val="center"/>
      <w:outlineLvl w:val="0"/>
    </w:pPr>
    <w:rPr>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223407"/>
    <w:pPr>
      <w:keepNext/>
      <w:numPr>
        <w:numId w:val="1"/>
      </w:numPr>
      <w:suppressAutoHyphens/>
      <w:spacing w:before="40" w:line="216" w:lineRule="auto"/>
      <w:jc w:val="center"/>
      <w:outlineLvl w:val="0"/>
    </w:pPr>
    <w:rPr>
      <w:b/>
      <w:color w:val="00000A"/>
      <w:kern w:val="2"/>
      <w:sz w:val="32"/>
      <w:szCs w:val="20"/>
      <w:lang w:eastAsia="zh-CN"/>
    </w:rPr>
  </w:style>
  <w:style w:type="paragraph" w:customStyle="1" w:styleId="Heading2">
    <w:name w:val="Heading 2"/>
    <w:basedOn w:val="a"/>
    <w:next w:val="a"/>
    <w:qFormat/>
    <w:rsid w:val="00223407"/>
    <w:pPr>
      <w:keepNext/>
      <w:numPr>
        <w:ilvl w:val="1"/>
        <w:numId w:val="1"/>
      </w:numPr>
      <w:suppressAutoHyphens/>
      <w:jc w:val="center"/>
      <w:outlineLvl w:val="1"/>
    </w:pPr>
    <w:rPr>
      <w:rFonts w:ascii="Arial" w:hAnsi="Arial" w:cs="Arial"/>
      <w:color w:val="00000A"/>
      <w:szCs w:val="20"/>
      <w:lang w:eastAsia="zh-CN"/>
    </w:rPr>
  </w:style>
  <w:style w:type="paragraph" w:customStyle="1" w:styleId="Heading3">
    <w:name w:val="Heading 3"/>
    <w:basedOn w:val="a"/>
    <w:next w:val="a"/>
    <w:qFormat/>
    <w:rsid w:val="00223407"/>
    <w:pPr>
      <w:keepNext/>
      <w:numPr>
        <w:ilvl w:val="2"/>
        <w:numId w:val="1"/>
      </w:numPr>
      <w:suppressAutoHyphens/>
      <w:spacing w:before="40" w:after="40"/>
      <w:jc w:val="center"/>
      <w:outlineLvl w:val="2"/>
    </w:pPr>
    <w:rPr>
      <w:rFonts w:ascii="Arial" w:hAnsi="Arial" w:cs="Arial"/>
      <w:b/>
      <w:bCs/>
      <w:color w:val="00000A"/>
      <w:sz w:val="22"/>
      <w:szCs w:val="20"/>
      <w:lang w:eastAsia="zh-CN"/>
    </w:rPr>
  </w:style>
  <w:style w:type="paragraph" w:customStyle="1" w:styleId="ConsPlusNormal">
    <w:name w:val="ConsPlusNormal"/>
    <w:link w:val="ConsPlusNormal0"/>
    <w:qFormat/>
    <w:rsid w:val="00223407"/>
    <w:pPr>
      <w:widowControl w:val="0"/>
      <w:suppressAutoHyphens/>
      <w:spacing w:after="0" w:line="240" w:lineRule="auto"/>
      <w:ind w:firstLine="720"/>
    </w:pPr>
    <w:rPr>
      <w:rFonts w:ascii="Arial" w:eastAsia="Times New Roman" w:hAnsi="Arial" w:cs="Arial"/>
      <w:color w:val="00000A"/>
      <w:sz w:val="20"/>
      <w:szCs w:val="20"/>
      <w:lang w:eastAsia="zh-CN"/>
    </w:rPr>
  </w:style>
  <w:style w:type="character" w:customStyle="1" w:styleId="ConsPlusNormal0">
    <w:name w:val="ConsPlusNormal Знак"/>
    <w:basedOn w:val="a0"/>
    <w:link w:val="ConsPlusNormal"/>
    <w:locked/>
    <w:rsid w:val="00223407"/>
    <w:rPr>
      <w:rFonts w:ascii="Arial" w:eastAsia="Times New Roman" w:hAnsi="Arial" w:cs="Arial"/>
      <w:color w:val="00000A"/>
      <w:sz w:val="20"/>
      <w:szCs w:val="20"/>
      <w:lang w:eastAsia="zh-CN"/>
    </w:rPr>
  </w:style>
  <w:style w:type="paragraph" w:styleId="a3">
    <w:name w:val="Normal (Web)"/>
    <w:basedOn w:val="a"/>
    <w:unhideWhenUsed/>
    <w:qFormat/>
    <w:rsid w:val="00223407"/>
    <w:pPr>
      <w:suppressAutoHyphens/>
      <w:spacing w:before="100" w:after="100"/>
    </w:pPr>
    <w:rPr>
      <w:color w:val="00000A"/>
      <w:lang w:eastAsia="zh-CN"/>
    </w:rPr>
  </w:style>
  <w:style w:type="paragraph" w:styleId="a4">
    <w:name w:val="List Paragraph"/>
    <w:basedOn w:val="a"/>
    <w:uiPriority w:val="34"/>
    <w:qFormat/>
    <w:rsid w:val="00223407"/>
    <w:pPr>
      <w:suppressAutoHyphens/>
      <w:spacing w:after="200" w:line="276" w:lineRule="auto"/>
      <w:ind w:left="720"/>
      <w:contextualSpacing/>
    </w:pPr>
    <w:rPr>
      <w:rFonts w:ascii="Calibri" w:eastAsia="Calibri" w:hAnsi="Calibri"/>
      <w:color w:val="00000A"/>
      <w:sz w:val="22"/>
      <w:szCs w:val="22"/>
      <w:lang w:eastAsia="zh-CN"/>
    </w:rPr>
  </w:style>
  <w:style w:type="paragraph" w:styleId="a5">
    <w:name w:val="Balloon Text"/>
    <w:basedOn w:val="a"/>
    <w:link w:val="a6"/>
    <w:uiPriority w:val="99"/>
    <w:semiHidden/>
    <w:unhideWhenUsed/>
    <w:rsid w:val="00223407"/>
    <w:rPr>
      <w:rFonts w:ascii="Tahoma" w:hAnsi="Tahoma" w:cs="Tahoma"/>
      <w:sz w:val="16"/>
      <w:szCs w:val="16"/>
    </w:rPr>
  </w:style>
  <w:style w:type="character" w:customStyle="1" w:styleId="a6">
    <w:name w:val="Текст выноски Знак"/>
    <w:basedOn w:val="a0"/>
    <w:link w:val="a5"/>
    <w:uiPriority w:val="99"/>
    <w:semiHidden/>
    <w:rsid w:val="00223407"/>
    <w:rPr>
      <w:rFonts w:ascii="Tahoma" w:eastAsia="Times New Roman" w:hAnsi="Tahoma" w:cs="Tahoma"/>
      <w:sz w:val="16"/>
      <w:szCs w:val="16"/>
      <w:lang w:eastAsia="ru-RU"/>
    </w:rPr>
  </w:style>
  <w:style w:type="character" w:customStyle="1" w:styleId="10">
    <w:name w:val="Заголовок 1 Знак"/>
    <w:basedOn w:val="a0"/>
    <w:link w:val="1"/>
    <w:rsid w:val="00FB470D"/>
    <w:rPr>
      <w:rFonts w:ascii="Times New Roman" w:eastAsia="Times New Roman" w:hAnsi="Times New Roman" w:cs="Times New Roman"/>
      <w:b/>
      <w:kern w:val="2"/>
      <w:sz w:val="32"/>
      <w:szCs w:val="20"/>
      <w:lang w:eastAsia="ru-RU"/>
    </w:rPr>
  </w:style>
  <w:style w:type="character" w:customStyle="1" w:styleId="a7">
    <w:name w:val="Основной текст Знак"/>
    <w:aliases w:val="bt Знак"/>
    <w:basedOn w:val="a0"/>
    <w:link w:val="a8"/>
    <w:locked/>
    <w:rsid w:val="000744DA"/>
    <w:rPr>
      <w:rFonts w:ascii="Times New Roman" w:eastAsia="Times New Roman" w:hAnsi="Times New Roman" w:cs="Times New Roman"/>
      <w:sz w:val="24"/>
      <w:szCs w:val="24"/>
      <w:lang w:eastAsia="ar-SA"/>
    </w:rPr>
  </w:style>
  <w:style w:type="paragraph" w:styleId="a8">
    <w:name w:val="Body Text"/>
    <w:aliases w:val="bt"/>
    <w:basedOn w:val="a"/>
    <w:link w:val="a7"/>
    <w:unhideWhenUsed/>
    <w:rsid w:val="000744DA"/>
    <w:pPr>
      <w:suppressAutoHyphens/>
      <w:spacing w:after="120"/>
    </w:pPr>
    <w:rPr>
      <w:lang w:eastAsia="ar-SA"/>
    </w:rPr>
  </w:style>
  <w:style w:type="character" w:customStyle="1" w:styleId="11">
    <w:name w:val="Основной текст Знак1"/>
    <w:basedOn w:val="a0"/>
    <w:link w:val="a8"/>
    <w:uiPriority w:val="99"/>
    <w:semiHidden/>
    <w:rsid w:val="000744D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744DA"/>
    <w:pPr>
      <w:spacing w:after="120" w:line="480" w:lineRule="auto"/>
    </w:pPr>
    <w:rPr>
      <w:sz w:val="20"/>
      <w:szCs w:val="20"/>
    </w:rPr>
  </w:style>
  <w:style w:type="character" w:customStyle="1" w:styleId="20">
    <w:name w:val="Основной текст 2 Знак"/>
    <w:basedOn w:val="a0"/>
    <w:link w:val="2"/>
    <w:uiPriority w:val="99"/>
    <w:semiHidden/>
    <w:rsid w:val="000744D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5111</Characters>
  <Application>Microsoft Office Word</Application>
  <DocSecurity>0</DocSecurity>
  <Lines>42</Lines>
  <Paragraphs>11</Paragraphs>
  <ScaleCrop>false</ScaleCrop>
  <Company>Microsoft</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2018-07-09T11:38:00Z</dcterms:created>
  <dcterms:modified xsi:type="dcterms:W3CDTF">2019-04-05T04:31:00Z</dcterms:modified>
</cp:coreProperties>
</file>