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2"/>
        <w:ind w:left="0" w:hanging="0"/>
        <w:jc w:val="center"/>
        <w:rPr/>
      </w:pPr>
      <w:r>
        <w:rPr>
          <w:b w:val="false"/>
        </w:rPr>
        <w:t>администрация Черномужского сельсовета Шарангского муниципального района нижегородской области</w:t>
      </w:r>
    </w:p>
    <w:p>
      <w:pPr>
        <w:pStyle w:val="Normal"/>
        <w:spacing w:lineRule="auto" w:line="360" w:before="0" w:after="0"/>
        <w:ind w:firstLine="709"/>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360" w:before="0" w:after="0"/>
        <w:ind w:firstLine="709"/>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360" w:before="0" w:after="0"/>
        <w:ind w:firstLine="709"/>
        <w:jc w:val="center"/>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center"/>
        <w:rPr>
          <w:rFonts w:ascii="Times New Roman" w:hAnsi="Times New Roman" w:cs="Times New Roman"/>
          <w:sz w:val="24"/>
          <w:szCs w:val="24"/>
        </w:rPr>
      </w:pPr>
      <w:r>
        <w:rPr>
          <w:rFonts w:cs="Times New Roman" w:ascii="Times New Roman" w:hAnsi="Times New Roman"/>
          <w:sz w:val="24"/>
          <w:szCs w:val="24"/>
        </w:rPr>
      </w:r>
    </w:p>
    <w:p>
      <w:pPr>
        <w:pStyle w:val="S2"/>
        <w:ind w:left="0" w:firstLine="709"/>
        <w:jc w:val="center"/>
        <w:rPr>
          <w:sz w:val="28"/>
          <w:szCs w:val="28"/>
        </w:rPr>
      </w:pPr>
      <w:r>
        <w:rPr>
          <w:sz w:val="28"/>
          <w:szCs w:val="28"/>
        </w:rPr>
        <w:t>ПРАВИЛА ЗЕМЛЕПОЛЬЗОВАНИЯ И ЗАСТРОЙКИ ЧЕРНОМУЖского сельсовета</w:t>
      </w:r>
    </w:p>
    <w:p>
      <w:pPr>
        <w:pStyle w:val="S2"/>
        <w:ind w:left="0" w:firstLine="709"/>
        <w:jc w:val="center"/>
        <w:rPr/>
      </w:pPr>
      <w:r>
        <w:rPr>
          <w:sz w:val="28"/>
          <w:szCs w:val="28"/>
        </w:rPr>
        <w:t>Шарангского муниципального района</w:t>
      </w:r>
    </w:p>
    <w:p>
      <w:pPr>
        <w:pStyle w:val="S2"/>
        <w:ind w:left="0" w:firstLine="709"/>
        <w:jc w:val="center"/>
        <w:rPr>
          <w:b w:val="false"/>
          <w:b w:val="false"/>
          <w:sz w:val="28"/>
          <w:szCs w:val="28"/>
        </w:rPr>
      </w:pPr>
      <w:r>
        <w:rPr>
          <w:sz w:val="28"/>
          <w:szCs w:val="28"/>
        </w:rPr>
        <w:t>нижегородской области</w:t>
      </w:r>
    </w:p>
    <w:p>
      <w:pPr>
        <w:pStyle w:val="S1"/>
        <w:jc w:val="center"/>
        <w:rPr>
          <w:b/>
          <w:b/>
          <w:sz w:val="28"/>
          <w:szCs w:val="28"/>
        </w:rPr>
      </w:pPr>
      <w:r>
        <w:rPr>
          <w:b/>
          <w:sz w:val="28"/>
          <w:szCs w:val="28"/>
        </w:rPr>
        <w:t>(</w:t>
      </w:r>
      <w:r>
        <w:rPr>
          <w:b/>
          <w:sz w:val="28"/>
          <w:szCs w:val="28"/>
          <w:lang w:val="ru-RU"/>
        </w:rPr>
        <w:t>далее - Правила</w:t>
      </w:r>
      <w:r>
        <w:rPr>
          <w:b/>
          <w:sz w:val="28"/>
          <w:szCs w:val="28"/>
        </w:rPr>
        <w:t>)</w:t>
      </w:r>
    </w:p>
    <w:p>
      <w:pPr>
        <w:pStyle w:val="Normal"/>
        <w:spacing w:lineRule="auto" w:line="360" w:before="0" w:after="0"/>
        <w:ind w:firstLine="709"/>
        <w:jc w:val="center"/>
        <w:rPr/>
      </w:pPr>
      <w:r>
        <w:rPr>
          <w:rFonts w:cs="Times New Roman" w:ascii="Times New Roman" w:hAnsi="Times New Roman"/>
          <w:b/>
          <w:i/>
          <w:color w:val="002060"/>
          <w:sz w:val="28"/>
          <w:szCs w:val="28"/>
        </w:rPr>
        <w:t>В редакции решения сельского совета Черномужского сельсовета</w:t>
      </w:r>
    </w:p>
    <w:p>
      <w:pPr>
        <w:pStyle w:val="Normal"/>
        <w:spacing w:lineRule="auto" w:line="360" w:before="0" w:after="0"/>
        <w:ind w:firstLine="709"/>
        <w:jc w:val="center"/>
        <w:rPr>
          <w:rFonts w:ascii="Times New Roman" w:hAnsi="Times New Roman" w:cs="Times New Roman"/>
          <w:b/>
          <w:b/>
          <w:i/>
          <w:i/>
          <w:color w:val="002060"/>
          <w:sz w:val="28"/>
          <w:szCs w:val="28"/>
        </w:rPr>
      </w:pPr>
      <w:r>
        <w:rPr>
          <w:rFonts w:cs="Times New Roman" w:ascii="Times New Roman" w:hAnsi="Times New Roman"/>
          <w:b/>
          <w:i/>
          <w:color w:val="002060"/>
          <w:sz w:val="28"/>
          <w:szCs w:val="28"/>
        </w:rPr>
        <w:t>Шарангского муниципального района</w:t>
      </w:r>
    </w:p>
    <w:p>
      <w:pPr>
        <w:pStyle w:val="Normal"/>
        <w:spacing w:lineRule="auto" w:line="360" w:before="0" w:after="0"/>
        <w:ind w:firstLine="709"/>
        <w:jc w:val="center"/>
        <w:rPr>
          <w:rFonts w:ascii="Times New Roman" w:hAnsi="Times New Roman" w:cs="Times New Roman"/>
          <w:b/>
          <w:b/>
          <w:i/>
          <w:i/>
          <w:color w:val="002060"/>
          <w:sz w:val="28"/>
          <w:szCs w:val="28"/>
        </w:rPr>
      </w:pPr>
      <w:r>
        <w:rPr>
          <w:rFonts w:cs="Times New Roman" w:ascii="Times New Roman" w:hAnsi="Times New Roman"/>
          <w:b/>
          <w:i/>
          <w:color w:val="002060"/>
          <w:sz w:val="28"/>
          <w:szCs w:val="28"/>
        </w:rPr>
        <w:t>Нижегородской области</w:t>
      </w:r>
    </w:p>
    <w:p>
      <w:pPr>
        <w:pStyle w:val="Normal"/>
        <w:spacing w:lineRule="auto" w:line="360" w:before="0" w:after="0"/>
        <w:ind w:firstLine="709"/>
        <w:jc w:val="center"/>
        <w:rPr/>
      </w:pPr>
      <w:r>
        <w:rPr>
          <w:rFonts w:cs="Times New Roman" w:ascii="Times New Roman" w:hAnsi="Times New Roman"/>
          <w:b/>
          <w:i/>
          <w:color w:val="002060"/>
          <w:sz w:val="28"/>
          <w:szCs w:val="28"/>
        </w:rPr>
        <w:t>№</w:t>
      </w:r>
      <w:r>
        <w:rPr>
          <w:rFonts w:eastAsia="Times New Roman" w:cs="Times New Roman" w:ascii="Times New Roman" w:hAnsi="Times New Roman"/>
          <w:b/>
          <w:i/>
          <w:color w:val="002060"/>
          <w:sz w:val="28"/>
          <w:szCs w:val="28"/>
        </w:rPr>
        <w:t xml:space="preserve">   </w:t>
      </w:r>
      <w:r>
        <w:rPr>
          <w:rFonts w:cs="Times New Roman" w:ascii="Times New Roman" w:hAnsi="Times New Roman"/>
          <w:b/>
          <w:i/>
          <w:color w:val="002060"/>
          <w:sz w:val="28"/>
          <w:szCs w:val="28"/>
        </w:rPr>
        <w:t>04     от «_</w:t>
      </w:r>
      <w:r>
        <w:rPr>
          <w:rFonts w:cs="Times New Roman" w:ascii="Times New Roman" w:hAnsi="Times New Roman"/>
          <w:b/>
          <w:i/>
          <w:color w:val="002060"/>
          <w:sz w:val="28"/>
          <w:szCs w:val="28"/>
          <w:u w:val="single"/>
        </w:rPr>
        <w:t xml:space="preserve">26 </w:t>
      </w:r>
      <w:r>
        <w:rPr>
          <w:rFonts w:cs="Times New Roman" w:ascii="Times New Roman" w:hAnsi="Times New Roman"/>
          <w:b/>
          <w:i/>
          <w:color w:val="002060"/>
          <w:sz w:val="28"/>
          <w:szCs w:val="28"/>
        </w:rPr>
        <w:t>_» января  2018 года</w:t>
      </w:r>
    </w:p>
    <w:p>
      <w:pPr>
        <w:pStyle w:val="S1"/>
        <w:jc w:val="center"/>
        <w:rPr>
          <w:rFonts w:ascii="Times New Roman" w:hAnsi="Times New Roman" w:cs="Times New Roman"/>
          <w:b/>
          <w:b/>
          <w:i/>
          <w:i/>
          <w:color w:val="002060"/>
          <w:sz w:val="28"/>
          <w:szCs w:val="28"/>
          <w:lang w:val="ru-RU"/>
        </w:rPr>
      </w:pPr>
      <w:r>
        <w:rPr>
          <w:rFonts w:cs="Times New Roman"/>
          <w:b/>
          <w:i/>
          <w:color w:val="002060"/>
          <w:sz w:val="28"/>
          <w:szCs w:val="28"/>
          <w:lang w:val="ru-RU"/>
        </w:rPr>
      </w:r>
    </w:p>
    <w:p>
      <w:pPr>
        <w:pStyle w:val="Normal"/>
        <w:spacing w:lineRule="auto" w:line="360" w:before="0" w:after="0"/>
        <w:ind w:firstLine="709"/>
        <w:jc w:val="center"/>
        <w:rPr>
          <w:rFonts w:ascii="Times New Roman" w:hAnsi="Times New Roman" w:cs="Times New Roman"/>
          <w:b/>
          <w:b/>
          <w:sz w:val="24"/>
          <w:szCs w:val="24"/>
          <w:lang w:val="ru-RU"/>
        </w:rPr>
      </w:pPr>
      <w:r>
        <w:rPr>
          <w:rFonts w:cs="Times New Roman" w:ascii="Times New Roman" w:hAnsi="Times New Roman"/>
          <w:b/>
          <w:sz w:val="24"/>
          <w:szCs w:val="24"/>
          <w:lang w:val="ru-RU"/>
        </w:rPr>
      </w:r>
    </w:p>
    <w:p>
      <w:pPr>
        <w:pStyle w:val="Normal"/>
        <w:spacing w:lineRule="auto" w:line="360" w:before="0" w:after="0"/>
        <w:ind w:firstLine="709"/>
        <w:jc w:val="center"/>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b/>
          <w:b/>
        </w:rPr>
      </w:pPr>
      <w:r>
        <w:rPr>
          <w:rFonts w:cs="Times New Roman" w:ascii="Times New Roman" w:hAnsi="Times New Roman"/>
          <w:b/>
        </w:rPr>
        <w:t xml:space="preserve">УТВЕРЖДЕН </w:t>
      </w:r>
    </w:p>
    <w:p>
      <w:pPr>
        <w:pStyle w:val="Normal"/>
        <w:spacing w:lineRule="auto" w:line="360" w:before="0" w:after="0"/>
        <w:ind w:firstLine="709"/>
        <w:jc w:val="right"/>
        <w:rPr>
          <w:rFonts w:ascii="Times New Roman" w:hAnsi="Times New Roman" w:cs="Times New Roman"/>
        </w:rPr>
      </w:pPr>
      <w:r>
        <w:rPr>
          <w:rFonts w:cs="Times New Roman" w:ascii="Times New Roman" w:hAnsi="Times New Roman"/>
        </w:rPr>
        <w:t xml:space="preserve">Решением сельского совета </w:t>
      </w:r>
    </w:p>
    <w:p>
      <w:pPr>
        <w:pStyle w:val="Normal"/>
        <w:spacing w:lineRule="auto" w:line="360" w:before="0" w:after="0"/>
        <w:ind w:firstLine="709"/>
        <w:jc w:val="right"/>
        <w:rPr/>
      </w:pPr>
      <w:r>
        <w:rPr>
          <w:rFonts w:cs="Times New Roman" w:ascii="Times New Roman" w:hAnsi="Times New Roman"/>
        </w:rPr>
        <w:t>Черномужского сельсовета</w:t>
      </w:r>
    </w:p>
    <w:p>
      <w:pPr>
        <w:pStyle w:val="Normal"/>
        <w:spacing w:lineRule="auto" w:line="360" w:before="0" w:after="0"/>
        <w:ind w:firstLine="709"/>
        <w:jc w:val="right"/>
        <w:rPr/>
      </w:pPr>
      <w:r>
        <w:rPr>
          <w:rFonts w:cs="Times New Roman" w:ascii="Times New Roman" w:hAnsi="Times New Roman"/>
        </w:rPr>
        <w:t>Шарангского муниципального района</w:t>
      </w:r>
    </w:p>
    <w:p>
      <w:pPr>
        <w:pStyle w:val="Normal"/>
        <w:spacing w:lineRule="auto" w:line="360" w:before="0" w:after="0"/>
        <w:ind w:firstLine="709"/>
        <w:jc w:val="right"/>
        <w:rPr>
          <w:rFonts w:ascii="Times New Roman" w:hAnsi="Times New Roman" w:cs="Times New Roman"/>
        </w:rPr>
      </w:pPr>
      <w:r>
        <w:rPr>
          <w:rFonts w:cs="Times New Roman" w:ascii="Times New Roman" w:hAnsi="Times New Roman"/>
        </w:rPr>
        <w:t>Нижегородской области</w:t>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rPr>
        <w:t>№</w:t>
      </w:r>
      <w:r>
        <w:rPr>
          <w:rFonts w:eastAsia="Times New Roman" w:cs="Times New Roman" w:ascii="Times New Roman" w:hAnsi="Times New Roman"/>
        </w:rPr>
        <w:t xml:space="preserve"> </w:t>
      </w:r>
      <w:r>
        <w:rPr>
          <w:rFonts w:cs="Times New Roman" w:ascii="Times New Roman" w:hAnsi="Times New Roman"/>
        </w:rPr>
        <w:t>__16___ от «28__» ____июня__ 2017 года</w:t>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right"/>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center"/>
        <w:rPr>
          <w:rFonts w:ascii="Times New Roman" w:hAnsi="Times New Roman" w:cs="Times New Roman"/>
          <w:sz w:val="24"/>
          <w:szCs w:val="24"/>
        </w:rPr>
      </w:pPr>
      <w:r>
        <w:rPr>
          <w:rFonts w:cs="Times New Roman" w:ascii="Times New Roman" w:hAnsi="Times New Roman"/>
          <w:sz w:val="24"/>
          <w:szCs w:val="24"/>
        </w:rPr>
        <w:t>Нижний Новгород</w:t>
      </w:r>
    </w:p>
    <w:p>
      <w:pPr>
        <w:pStyle w:val="Normal"/>
        <w:spacing w:lineRule="auto" w:line="360" w:before="0" w:after="0"/>
        <w:ind w:firstLine="709"/>
        <w:jc w:val="center"/>
        <w:rPr/>
      </w:pPr>
      <w:r>
        <w:rPr>
          <w:rFonts w:cs="Times New Roman" w:ascii="Times New Roman" w:hAnsi="Times New Roman"/>
          <w:sz w:val="24"/>
          <w:szCs w:val="24"/>
        </w:rPr>
        <w:t>2017 год</w:t>
      </w:r>
      <w:r>
        <w:br w:type="page"/>
      </w:r>
    </w:p>
    <w:p>
      <w:pPr>
        <w:pStyle w:val="Normal"/>
        <w:spacing w:lineRule="auto" w:line="240" w:before="0" w:after="0"/>
        <w:jc w:val="center"/>
        <w:rPr/>
      </w:pPr>
      <w:r>
        <w:rPr/>
        <w:t>Содержание</w:t>
      </w:r>
    </w:p>
    <w:p>
      <w:pPr>
        <w:pStyle w:val="17"/>
        <w:rPr>
          <w:rFonts w:ascii="Calibri" w:hAnsi="Calibri" w:cs="Times New Roman"/>
          <w:bCs w:val="false"/>
          <w:caps w:val="false"/>
          <w:smallCaps w:val="false"/>
          <w:position w:val="0"/>
          <w:sz w:val="18"/>
          <w:sz w:val="22"/>
          <w:szCs w:val="22"/>
          <w:vertAlign w:val="baseline"/>
        </w:rPr>
      </w:pPr>
      <w:r>
        <w:fldChar w:fldCharType="begin"/>
      </w:r>
      <w:r>
        <w:rPr>
          <w:rStyle w:val="Style"/>
        </w:rPr>
        <w:instrText> TOC \o "1-3" \h \z \u </w:instrText>
      </w:r>
      <w:r>
        <w:rPr>
          <w:rStyle w:val="Style"/>
        </w:rPr>
        <w:fldChar w:fldCharType="separate"/>
      </w:r>
      <w:hyperlink w:anchor="__RefHeading___Toc505690453">
        <w:r>
          <w:rPr>
            <w:rStyle w:val="Style"/>
          </w:rPr>
          <w:t>ЧАСТЬ I. ПОРЯДОК ПРИМЕНЕНИЯ ПРАВИЛ ЗЕМЛЕПОЛЬЗОВАНИЯ И ЗАСТРОЙКИ И ВНЕСЕНИЯ В НИХ ИЗМЕНЕНИЙ.</w:t>
          <w:tab/>
          <w:t>4</w:t>
        </w:r>
      </w:hyperlink>
    </w:p>
    <w:p>
      <w:pPr>
        <w:pStyle w:val="29"/>
        <w:rPr>
          <w:rFonts w:cs="Times New Roman"/>
          <w:caps w:val="false"/>
          <w:smallCaps w:val="false"/>
          <w:position w:val="0"/>
          <w:sz w:val="20"/>
          <w:sz w:val="22"/>
          <w:szCs w:val="22"/>
          <w:vertAlign w:val="baseline"/>
          <w:lang w:val="ru-RU" w:eastAsia="ru-RU"/>
        </w:rPr>
      </w:pPr>
      <w:hyperlink w:anchor="__RefHeading___Toc505690454">
        <w:r>
          <w:rPr>
            <w:rStyle w:val="Style"/>
            <w:rFonts w:cs="Times New Roman" w:ascii="Times New Roman" w:hAnsi="Times New Roman"/>
            <w:lang w:val="ru-RU" w:eastAsia="ru-RU"/>
          </w:rPr>
          <w:t>Глава</w:t>
        </w:r>
        <w:r>
          <w:rPr>
            <w:rStyle w:val="Style"/>
            <w:rFonts w:cs="Times New Roman" w:ascii="Times New Roman" w:hAnsi="Times New Roman"/>
            <w:caps/>
            <w:lang w:val="ru-RU" w:eastAsia="ru-RU"/>
          </w:rPr>
          <w:t xml:space="preserve"> 1.</w:t>
        </w:r>
        <w:r>
          <w:rPr>
            <w:rStyle w:val="Style"/>
            <w:rFonts w:cs="Times New Roman" w:ascii="Times New Roman" w:hAnsi="Times New Roman"/>
            <w:lang w:val="ru-RU" w:eastAsia="ru-RU"/>
          </w:rPr>
          <w:t xml:space="preserve"> Общие положения.</w:t>
        </w:r>
        <w:r>
          <w:rPr>
            <w:rStyle w:val="Style"/>
            <w:lang w:val="ru-RU" w:eastAsia="ru-RU"/>
          </w:rPr>
          <w:tab/>
          <w:t>4</w:t>
        </w:r>
      </w:hyperlink>
    </w:p>
    <w:p>
      <w:pPr>
        <w:pStyle w:val="37"/>
        <w:rPr>
          <w:rFonts w:ascii="Calibri" w:hAnsi="Calibri" w:cs="Calibri"/>
          <w:bCs w:val="false"/>
          <w:i w:val="false"/>
          <w:i w:val="false"/>
          <w:sz w:val="22"/>
          <w:szCs w:val="22"/>
          <w:lang w:val="ru-RU" w:eastAsia="ru-RU"/>
        </w:rPr>
      </w:pPr>
      <w:hyperlink w:anchor="__RefHeading___Toc505690455">
        <w:r>
          <w:rPr>
            <w:rStyle w:val="Style"/>
          </w:rPr>
          <w:t>Статья 1. Основные понятия, используемые в Правилах.</w:t>
          <w:tab/>
          <w:t>4</w:t>
        </w:r>
      </w:hyperlink>
    </w:p>
    <w:p>
      <w:pPr>
        <w:pStyle w:val="37"/>
        <w:rPr>
          <w:rFonts w:ascii="Calibri" w:hAnsi="Calibri" w:cs="Calibri"/>
          <w:bCs w:val="false"/>
          <w:i w:val="false"/>
          <w:i w:val="false"/>
          <w:sz w:val="22"/>
          <w:szCs w:val="22"/>
          <w:lang w:val="ru-RU" w:eastAsia="ru-RU"/>
        </w:rPr>
      </w:pPr>
      <w:hyperlink w:anchor="__RefHeading___Toc505690456">
        <w:r>
          <w:rPr>
            <w:rStyle w:val="Style"/>
          </w:rPr>
          <w:t xml:space="preserve">Статья 2. </w:t>
        </w:r>
        <w:r>
          <w:rPr>
            <w:rStyle w:val="Style"/>
            <w:lang w:val="ru-RU" w:eastAsia="ru-RU"/>
          </w:rPr>
          <w:t>Назначение и содержание Правил землепользования и застройки</w:t>
        </w:r>
        <w:r>
          <w:rPr>
            <w:rStyle w:val="Style"/>
          </w:rPr>
          <w:t>.</w:t>
          <w:tab/>
          <w:t>11</w:t>
        </w:r>
      </w:hyperlink>
    </w:p>
    <w:p>
      <w:pPr>
        <w:pStyle w:val="37"/>
        <w:rPr>
          <w:rFonts w:ascii="Calibri" w:hAnsi="Calibri" w:cs="Calibri"/>
          <w:bCs w:val="false"/>
          <w:i w:val="false"/>
          <w:i w:val="false"/>
          <w:sz w:val="22"/>
          <w:szCs w:val="22"/>
          <w:lang w:val="ru-RU" w:eastAsia="ru-RU"/>
        </w:rPr>
      </w:pPr>
      <w:hyperlink w:anchor="__RefHeading___Toc505690457">
        <w:r>
          <w:rPr>
            <w:rStyle w:val="Style"/>
          </w:rPr>
          <w:t>Статья 3. Субъекты и объекты градостроительных отношений.</w:t>
          <w:tab/>
          <w:t>13</w:t>
        </w:r>
      </w:hyperlink>
    </w:p>
    <w:p>
      <w:pPr>
        <w:pStyle w:val="37"/>
        <w:rPr>
          <w:rFonts w:ascii="Calibri" w:hAnsi="Calibri" w:cs="Calibri"/>
          <w:bCs w:val="false"/>
          <w:i w:val="false"/>
          <w:i w:val="false"/>
          <w:sz w:val="22"/>
          <w:szCs w:val="22"/>
          <w:lang w:val="ru-RU" w:eastAsia="ru-RU"/>
        </w:rPr>
      </w:pPr>
      <w:hyperlink w:anchor="__RefHeading___Toc505690458">
        <w:r>
          <w:rPr>
            <w:rStyle w:val="Style"/>
          </w:rPr>
          <w:t>Статья 4. Открытость и доступность информации о землепользовании и застройке.</w:t>
          <w:tab/>
          <w:t>13</w:t>
        </w:r>
      </w:hyperlink>
    </w:p>
    <w:p>
      <w:pPr>
        <w:pStyle w:val="37"/>
        <w:rPr>
          <w:rFonts w:ascii="Calibri" w:hAnsi="Calibri" w:cs="Calibri"/>
          <w:bCs w:val="false"/>
          <w:i w:val="false"/>
          <w:i w:val="false"/>
          <w:sz w:val="22"/>
          <w:szCs w:val="22"/>
          <w:lang w:val="ru-RU" w:eastAsia="ru-RU"/>
        </w:rPr>
      </w:pPr>
      <w:hyperlink w:anchor="__RefHeading___Toc505690459">
        <w:r>
          <w:rPr>
            <w:rStyle w:val="Style"/>
          </w:rPr>
          <w:t xml:space="preserve">Статья 5. </w:t>
        </w:r>
        <w:r>
          <w:rPr>
            <w:rStyle w:val="Style"/>
            <w:lang w:val="ru-RU" w:eastAsia="ru-RU"/>
          </w:rPr>
          <w:t>Права, возникшие до введения в действие Правил.</w:t>
        </w:r>
        <w:r>
          <w:rPr>
            <w:rStyle w:val="Style"/>
          </w:rPr>
          <w:tab/>
          <w:t>14</w:t>
        </w:r>
      </w:hyperlink>
    </w:p>
    <w:p>
      <w:pPr>
        <w:pStyle w:val="37"/>
        <w:rPr>
          <w:rFonts w:ascii="Calibri" w:hAnsi="Calibri" w:cs="Calibri"/>
          <w:bCs w:val="false"/>
          <w:i w:val="false"/>
          <w:i w:val="false"/>
          <w:sz w:val="22"/>
          <w:szCs w:val="22"/>
          <w:lang w:val="ru-RU" w:eastAsia="ru-RU"/>
        </w:rPr>
      </w:pPr>
      <w:hyperlink w:anchor="__RefHeading___Toc505690460">
        <w:r>
          <w:rPr>
            <w:rStyle w:val="Style"/>
          </w:rPr>
          <w:t xml:space="preserve">Статья </w:t>
        </w:r>
        <w:r>
          <w:rPr>
            <w:rStyle w:val="Style"/>
            <w:lang w:val="ru-RU" w:eastAsia="ru-RU"/>
          </w:rPr>
          <w:t>6</w:t>
        </w:r>
        <w:r>
          <w:rPr>
            <w:rStyle w:val="Style"/>
          </w:rPr>
          <w:t xml:space="preserve">. </w:t>
        </w:r>
        <w:r>
          <w:rPr>
            <w:rStyle w:val="Style"/>
            <w:lang w:val="ru-RU" w:eastAsia="ru-RU"/>
          </w:rPr>
          <w:t>Особые положения.</w:t>
        </w:r>
        <w:r>
          <w:rPr>
            <w:rStyle w:val="Style"/>
          </w:rPr>
          <w:tab/>
          <w:t>15</w:t>
        </w:r>
      </w:hyperlink>
    </w:p>
    <w:p>
      <w:pPr>
        <w:pStyle w:val="29"/>
        <w:rPr>
          <w:rFonts w:cs="Times New Roman"/>
          <w:caps w:val="false"/>
          <w:smallCaps w:val="false"/>
          <w:position w:val="0"/>
          <w:sz w:val="20"/>
          <w:sz w:val="22"/>
          <w:szCs w:val="22"/>
          <w:vertAlign w:val="baseline"/>
          <w:lang w:val="ru-RU" w:eastAsia="ru-RU"/>
        </w:rPr>
      </w:pPr>
      <w:hyperlink w:anchor="__RefHeading___Toc505690461">
        <w:r>
          <w:rPr>
            <w:rStyle w:val="Style"/>
            <w:rFonts w:cs="Times New Roman" w:ascii="Times New Roman" w:hAnsi="Times New Roman"/>
            <w:lang w:val="ru-RU" w:eastAsia="ru-RU"/>
          </w:rPr>
          <w:t>Глава 2. Регулирование землепользования и застройки органами местного самоуправления.</w:t>
        </w:r>
        <w:r>
          <w:rPr>
            <w:rStyle w:val="Style"/>
            <w:lang w:val="ru-RU" w:eastAsia="ru-RU"/>
          </w:rPr>
          <w:tab/>
          <w:t>15</w:t>
        </w:r>
      </w:hyperlink>
    </w:p>
    <w:p>
      <w:pPr>
        <w:pStyle w:val="37"/>
        <w:rPr>
          <w:rFonts w:ascii="Calibri" w:hAnsi="Calibri" w:cs="Calibri"/>
          <w:bCs w:val="false"/>
          <w:i w:val="false"/>
          <w:i w:val="false"/>
          <w:sz w:val="22"/>
          <w:szCs w:val="22"/>
          <w:lang w:val="ru-RU" w:eastAsia="ru-RU"/>
        </w:rPr>
      </w:pPr>
      <w:hyperlink w:anchor="__RefHeading___Toc505690462">
        <w:r>
          <w:rPr>
            <w:rStyle w:val="Style"/>
          </w:rPr>
          <w:t xml:space="preserve">Статья </w:t>
        </w:r>
        <w:r>
          <w:rPr>
            <w:rStyle w:val="Style"/>
            <w:lang w:val="ru-RU" w:eastAsia="ru-RU"/>
          </w:rPr>
          <w:t>7</w:t>
        </w:r>
        <w:r>
          <w:rPr>
            <w:rStyle w:val="Style"/>
          </w:rPr>
          <w:t xml:space="preserve">. Полномочия </w:t>
        </w:r>
        <w:r>
          <w:rPr>
            <w:rStyle w:val="Style"/>
            <w:lang w:val="ru-RU" w:eastAsia="ru-RU"/>
          </w:rPr>
          <w:t>органов местного самоуправления</w:t>
        </w:r>
        <w:r>
          <w:rPr>
            <w:rStyle w:val="Style"/>
          </w:rPr>
          <w:t xml:space="preserve"> в области </w:t>
        </w:r>
        <w:r>
          <w:rPr>
            <w:rStyle w:val="Style"/>
            <w:lang w:val="ru-RU" w:eastAsia="ru-RU"/>
          </w:rPr>
          <w:t>градостроительной деятельности</w:t>
        </w:r>
        <w:r>
          <w:rPr>
            <w:rStyle w:val="Style"/>
          </w:rPr>
          <w:t>.</w:t>
          <w:tab/>
          <w:t>15</w:t>
        </w:r>
      </w:hyperlink>
    </w:p>
    <w:p>
      <w:pPr>
        <w:pStyle w:val="37"/>
        <w:rPr>
          <w:rFonts w:ascii="Calibri" w:hAnsi="Calibri" w:cs="Calibri"/>
          <w:bCs w:val="false"/>
          <w:i w:val="false"/>
          <w:i w:val="false"/>
          <w:sz w:val="22"/>
          <w:szCs w:val="22"/>
          <w:lang w:val="ru-RU" w:eastAsia="ru-RU"/>
        </w:rPr>
      </w:pPr>
      <w:hyperlink w:anchor="__RefHeading___Toc505690463">
        <w:r>
          <w:rPr>
            <w:rStyle w:val="Style"/>
          </w:rPr>
          <w:t xml:space="preserve">Статья </w:t>
        </w:r>
        <w:r>
          <w:rPr>
            <w:rStyle w:val="Style"/>
            <w:lang w:val="ru-RU" w:eastAsia="ru-RU"/>
          </w:rPr>
          <w:t>8</w:t>
        </w:r>
        <w:r>
          <w:rPr>
            <w:rStyle w:val="Style"/>
          </w:rPr>
          <w:t xml:space="preserve">. </w:t>
        </w:r>
        <w:r>
          <w:rPr>
            <w:rStyle w:val="Style"/>
            <w:lang w:val="ru-RU" w:eastAsia="ru-RU"/>
          </w:rPr>
          <w:t>Комиссия по подготовке проекта Правил землепользования и застройки д. Туманка и д. Черномуж Черномужского сельсовета.</w:t>
        </w:r>
        <w:r>
          <w:rPr>
            <w:rStyle w:val="Style"/>
          </w:rPr>
          <w:tab/>
          <w:t>16</w:t>
        </w:r>
      </w:hyperlink>
    </w:p>
    <w:p>
      <w:pPr>
        <w:pStyle w:val="37"/>
        <w:rPr>
          <w:rFonts w:ascii="Calibri" w:hAnsi="Calibri" w:cs="Calibri"/>
          <w:bCs w:val="false"/>
          <w:i w:val="false"/>
          <w:i w:val="false"/>
          <w:sz w:val="22"/>
          <w:szCs w:val="22"/>
          <w:lang w:val="ru-RU" w:eastAsia="ru-RU"/>
        </w:rPr>
      </w:pPr>
      <w:hyperlink w:anchor="__RefHeading___Toc505690464">
        <w:r>
          <w:rPr>
            <w:rStyle w:val="Style"/>
          </w:rPr>
          <w:t xml:space="preserve">Статья </w:t>
        </w:r>
        <w:r>
          <w:rPr>
            <w:rStyle w:val="Style"/>
            <w:lang w:val="ru-RU" w:eastAsia="ru-RU"/>
          </w:rPr>
          <w:t>9</w:t>
        </w:r>
        <w:r>
          <w:rPr>
            <w:rStyle w:val="Style"/>
          </w:rPr>
          <w:t xml:space="preserve">. </w:t>
        </w:r>
        <w:r>
          <w:rPr>
            <w:rStyle w:val="Style"/>
            <w:lang w:val="ru-RU" w:eastAsia="ru-RU"/>
          </w:rPr>
          <w:t>Землепользование и застройка земельных участков на территории д. Туманка и д. Черномуж Черномужского сельсовета Шарангского муниципального района Нижегородской области</w:t>
        </w:r>
        <w:r>
          <w:rPr>
            <w:rStyle w:val="Style"/>
          </w:rPr>
          <w:t>.</w:t>
          <w:tab/>
          <w:t>18</w:t>
        </w:r>
      </w:hyperlink>
    </w:p>
    <w:p>
      <w:pPr>
        <w:pStyle w:val="37"/>
        <w:rPr>
          <w:rFonts w:ascii="Calibri" w:hAnsi="Calibri" w:cs="Calibri"/>
          <w:bCs w:val="false"/>
          <w:i w:val="false"/>
          <w:i w:val="false"/>
          <w:sz w:val="22"/>
          <w:szCs w:val="22"/>
          <w:lang w:val="ru-RU" w:eastAsia="ru-RU"/>
        </w:rPr>
      </w:pPr>
      <w:hyperlink w:anchor="__RefHeading___Toc505690465">
        <w:r>
          <w:rPr>
            <w:rStyle w:val="Style"/>
          </w:rPr>
          <w:t>Статья 1</w:t>
        </w:r>
        <w:r>
          <w:rPr>
            <w:rStyle w:val="Style"/>
            <w:lang w:val="ru-RU" w:eastAsia="ru-RU"/>
          </w:rPr>
          <w:t>0</w:t>
        </w:r>
        <w:r>
          <w:rPr>
            <w:rStyle w:val="Style"/>
          </w:rPr>
          <w:t xml:space="preserve">. </w:t>
        </w:r>
        <w:r>
          <w:rPr>
            <w:rStyle w:val="Style"/>
            <w:lang w:val="ru-RU" w:eastAsia="ru-RU"/>
          </w:rPr>
          <w:t>Осуществление строительства и реконструкции объектов капитального строительства на территории</w:t>
        </w:r>
        <w:r>
          <w:rPr>
            <w:rStyle w:val="Style"/>
          </w:rPr>
          <w:t xml:space="preserve"> </w:t>
        </w:r>
        <w:r>
          <w:rPr>
            <w:rStyle w:val="Style"/>
            <w:lang w:val="ru-RU" w:eastAsia="ru-RU"/>
          </w:rPr>
          <w:t>д. Туманка и д. Черномуж Черномужского сельсовета Шарангского муниципального района Нижегородской области</w:t>
        </w:r>
        <w:r>
          <w:rPr>
            <w:rStyle w:val="Style"/>
          </w:rPr>
          <w:tab/>
          <w:t>19</w:t>
        </w:r>
      </w:hyperlink>
    </w:p>
    <w:p>
      <w:pPr>
        <w:pStyle w:val="37"/>
        <w:rPr>
          <w:rFonts w:ascii="Calibri" w:hAnsi="Calibri" w:cs="Calibri"/>
          <w:bCs w:val="false"/>
          <w:i w:val="false"/>
          <w:i w:val="false"/>
          <w:sz w:val="22"/>
          <w:szCs w:val="22"/>
          <w:lang w:val="ru-RU" w:eastAsia="ru-RU"/>
        </w:rPr>
      </w:pPr>
      <w:hyperlink w:anchor="__RefHeading___Toc505690466">
        <w:r>
          <w:rPr>
            <w:rStyle w:val="Style"/>
          </w:rPr>
          <w:t>Статья 11.1. Органы, принимающие решения об изъятии земельных участков для государственных или муниципальных нужд</w:t>
          <w:tab/>
          <w:t>21</w:t>
        </w:r>
      </w:hyperlink>
    </w:p>
    <w:p>
      <w:pPr>
        <w:pStyle w:val="37"/>
        <w:rPr>
          <w:rFonts w:ascii="Calibri" w:hAnsi="Calibri" w:cs="Calibri"/>
          <w:bCs w:val="false"/>
          <w:i w:val="false"/>
          <w:i w:val="false"/>
          <w:sz w:val="22"/>
          <w:szCs w:val="22"/>
          <w:lang w:val="ru-RU" w:eastAsia="ru-RU"/>
        </w:rPr>
      </w:pPr>
      <w:hyperlink w:anchor="__RefHeading___Toc505690467">
        <w:r>
          <w:rPr>
            <w:rStyle w:val="Style"/>
          </w:rPr>
          <w:t>Статья 11.2 Условия изъятия земельных участков для государственных или муниципальных нужд</w:t>
          <w:tab/>
          <w:t>21</w:t>
        </w:r>
      </w:hyperlink>
    </w:p>
    <w:p>
      <w:pPr>
        <w:pStyle w:val="37"/>
        <w:rPr>
          <w:rFonts w:ascii="Calibri" w:hAnsi="Calibri" w:cs="Calibri"/>
          <w:bCs w:val="false"/>
          <w:i w:val="false"/>
          <w:i w:val="false"/>
          <w:sz w:val="22"/>
          <w:szCs w:val="22"/>
          <w:lang w:val="ru-RU" w:eastAsia="ru-RU"/>
        </w:rPr>
      </w:pPr>
      <w:hyperlink w:anchor="__RefHeading___Toc505690468">
        <w:r>
          <w:rPr>
            <w:rStyle w:val="Style"/>
          </w:rPr>
          <w:t>Статья 11.3. Ходатайство об изъятии земельного участка для государственных или муниципальных нужд</w:t>
          <w:tab/>
          <w:t>23</w:t>
        </w:r>
      </w:hyperlink>
    </w:p>
    <w:p>
      <w:pPr>
        <w:pStyle w:val="37"/>
        <w:rPr>
          <w:rFonts w:ascii="Calibri" w:hAnsi="Calibri" w:cs="Calibri"/>
          <w:bCs w:val="false"/>
          <w:i w:val="false"/>
          <w:i w:val="false"/>
          <w:sz w:val="22"/>
          <w:szCs w:val="22"/>
          <w:lang w:val="ru-RU" w:eastAsia="ru-RU"/>
        </w:rPr>
      </w:pPr>
      <w:hyperlink w:anchor="__RefHeading___Toc505690469">
        <w:r>
          <w:rPr>
            <w:rStyle w:val="Style"/>
          </w:rPr>
          <w:t>Статья 11.4.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tab/>
          <w:t>25</w:t>
        </w:r>
      </w:hyperlink>
    </w:p>
    <w:p>
      <w:pPr>
        <w:pStyle w:val="37"/>
        <w:rPr>
          <w:rFonts w:ascii="Calibri" w:hAnsi="Calibri" w:cs="Calibri"/>
          <w:bCs w:val="false"/>
          <w:i w:val="false"/>
          <w:i w:val="false"/>
          <w:sz w:val="22"/>
          <w:szCs w:val="22"/>
          <w:lang w:val="ru-RU" w:eastAsia="ru-RU"/>
        </w:rPr>
      </w:pPr>
      <w:hyperlink w:anchor="__RefHeading___Toc505690470">
        <w:r>
          <w:rPr>
            <w:rStyle w:val="Style"/>
          </w:rPr>
          <w:t>Статья 11.5. Решение об изъятии земельных участков для государственных или муниципальных нужд</w:t>
          <w:tab/>
          <w:t>30</w:t>
        </w:r>
      </w:hyperlink>
    </w:p>
    <w:p>
      <w:pPr>
        <w:pStyle w:val="37"/>
        <w:rPr>
          <w:rFonts w:ascii="Calibri" w:hAnsi="Calibri" w:cs="Calibri"/>
          <w:bCs w:val="false"/>
          <w:i w:val="false"/>
          <w:i w:val="false"/>
          <w:sz w:val="22"/>
          <w:szCs w:val="22"/>
          <w:lang w:val="ru-RU" w:eastAsia="ru-RU"/>
        </w:rPr>
      </w:pPr>
      <w:hyperlink w:anchor="__RefHeading___Toc505690471">
        <w:r>
          <w:rPr>
            <w:rStyle w:val="Style"/>
          </w:rPr>
          <w:t>Статья 11.6.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tab/>
          <w:t>33</w:t>
        </w:r>
      </w:hyperlink>
    </w:p>
    <w:p>
      <w:pPr>
        <w:pStyle w:val="37"/>
        <w:rPr>
          <w:rFonts w:ascii="Calibri" w:hAnsi="Calibri" w:cs="Calibri"/>
          <w:bCs w:val="false"/>
          <w:i w:val="false"/>
          <w:i w:val="false"/>
          <w:sz w:val="22"/>
          <w:szCs w:val="22"/>
          <w:lang w:val="ru-RU" w:eastAsia="ru-RU"/>
        </w:rPr>
      </w:pPr>
      <w:hyperlink w:anchor="__RefHeading___Toc505690472">
        <w:r>
          <w:rPr>
            <w:rStyle w:val="Style"/>
          </w:rPr>
          <w:t>Статья 11.7. Особенности определения размера возмещения в связи с изъятием земельных участков для государственных или муниципальных нужд</w:t>
          <w:tab/>
          <w:t>35</w:t>
        </w:r>
      </w:hyperlink>
    </w:p>
    <w:p>
      <w:pPr>
        <w:pStyle w:val="37"/>
        <w:rPr>
          <w:rFonts w:ascii="Calibri" w:hAnsi="Calibri" w:cs="Calibri"/>
          <w:bCs w:val="false"/>
          <w:i w:val="false"/>
          <w:i w:val="false"/>
          <w:sz w:val="22"/>
          <w:szCs w:val="22"/>
          <w:lang w:val="ru-RU" w:eastAsia="ru-RU"/>
        </w:rPr>
      </w:pPr>
      <w:hyperlink w:anchor="__RefHeading___Toc505690473">
        <w:r>
          <w:rPr>
            <w:rStyle w:val="Style"/>
          </w:rPr>
          <w:t>Статья 11.8. Соглашение об изъятии недвижимости для государственных или муниципальных нужд</w:t>
          <w:tab/>
          <w:t>38</w:t>
        </w:r>
      </w:hyperlink>
    </w:p>
    <w:p>
      <w:pPr>
        <w:pStyle w:val="37"/>
        <w:rPr>
          <w:rFonts w:ascii="Calibri" w:hAnsi="Calibri" w:cs="Calibri"/>
          <w:bCs w:val="false"/>
          <w:i w:val="false"/>
          <w:i w:val="false"/>
          <w:sz w:val="22"/>
          <w:szCs w:val="22"/>
          <w:lang w:val="ru-RU" w:eastAsia="ru-RU"/>
        </w:rPr>
      </w:pPr>
      <w:hyperlink w:anchor="__RefHeading___Toc505690474">
        <w:r>
          <w:rPr>
            <w:rStyle w:val="Style"/>
          </w:rPr>
          <w:t>Статья 11.9. Заключение соглашения об изъятии недвижимости для государственных или муниципальных нужд</w:t>
          <w:tab/>
          <w:t>41</w:t>
        </w:r>
      </w:hyperlink>
    </w:p>
    <w:p>
      <w:pPr>
        <w:pStyle w:val="37"/>
        <w:rPr>
          <w:rFonts w:ascii="Calibri" w:hAnsi="Calibri" w:cs="Calibri"/>
          <w:bCs w:val="false"/>
          <w:i w:val="false"/>
          <w:i w:val="false"/>
          <w:sz w:val="22"/>
          <w:szCs w:val="22"/>
          <w:lang w:val="ru-RU" w:eastAsia="ru-RU"/>
        </w:rPr>
      </w:pPr>
      <w:hyperlink w:anchor="__RefHeading___Toc505690475">
        <w:r>
          <w:rPr>
            <w:rStyle w:val="Style"/>
          </w:rPr>
          <w:t>Статья 11.10.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tab/>
          <w:t>43</w:t>
        </w:r>
      </w:hyperlink>
    </w:p>
    <w:p>
      <w:pPr>
        <w:pStyle w:val="37"/>
        <w:rPr>
          <w:rFonts w:ascii="Calibri" w:hAnsi="Calibri" w:cs="Calibri"/>
          <w:bCs w:val="false"/>
          <w:i w:val="false"/>
          <w:i w:val="false"/>
          <w:sz w:val="22"/>
          <w:szCs w:val="22"/>
          <w:lang w:val="ru-RU" w:eastAsia="ru-RU"/>
        </w:rPr>
      </w:pPr>
      <w:hyperlink w:anchor="__RefHeading___Toc505690476">
        <w:r>
          <w:rPr>
            <w:rStyle w:val="Style"/>
          </w:rPr>
          <w:t>Статья 12. Изменение видов разрешенного использования земельных участков и объектов капитального строительства физическими и юридическими лицами</w:t>
          <w:tab/>
          <w:t>46</w:t>
        </w:r>
      </w:hyperlink>
    </w:p>
    <w:p>
      <w:pPr>
        <w:pStyle w:val="37"/>
        <w:rPr>
          <w:rFonts w:ascii="Calibri" w:hAnsi="Calibri" w:cs="Calibri"/>
          <w:bCs w:val="false"/>
          <w:i w:val="false"/>
          <w:i w:val="false"/>
          <w:sz w:val="22"/>
          <w:szCs w:val="22"/>
          <w:lang w:val="ru-RU" w:eastAsia="ru-RU"/>
        </w:rPr>
      </w:pPr>
      <w:hyperlink w:anchor="__RefHeading___Toc505690477">
        <w:r>
          <w:rPr>
            <w:rStyle w:val="Style"/>
          </w:rPr>
          <w:t>Статья 1</w:t>
        </w:r>
        <w:r>
          <w:rPr>
            <w:rStyle w:val="Style"/>
            <w:lang w:val="ru-RU" w:eastAsia="ru-RU"/>
          </w:rPr>
          <w:t>3</w:t>
        </w:r>
        <w:r>
          <w:rPr>
            <w:rStyle w:val="Style"/>
          </w:rPr>
          <w:t>. Порядок предоставления разрешения на условно разрешенный вид использования земельного участка или объекта капитального строительства.</w:t>
          <w:tab/>
          <w:t>47</w:t>
        </w:r>
      </w:hyperlink>
    </w:p>
    <w:p>
      <w:pPr>
        <w:pStyle w:val="37"/>
        <w:rPr>
          <w:rFonts w:ascii="Calibri" w:hAnsi="Calibri" w:cs="Calibri"/>
          <w:bCs w:val="false"/>
          <w:i w:val="false"/>
          <w:i w:val="false"/>
          <w:sz w:val="22"/>
          <w:szCs w:val="22"/>
          <w:lang w:val="ru-RU" w:eastAsia="ru-RU"/>
        </w:rPr>
      </w:pPr>
      <w:hyperlink w:anchor="__RefHeading___Toc505690478">
        <w:r>
          <w:rPr>
            <w:rStyle w:val="Style"/>
          </w:rPr>
          <w:t>Статья 1</w:t>
        </w:r>
        <w:r>
          <w:rPr>
            <w:rStyle w:val="Style"/>
            <w:lang w:val="ru-RU" w:eastAsia="ru-RU"/>
          </w:rPr>
          <w:t>4</w:t>
        </w:r>
        <w:r>
          <w:rPr>
            <w:rStyle w:val="Style"/>
          </w:rPr>
          <w:t>.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tab/>
          <w:t>48</w:t>
        </w:r>
      </w:hyperlink>
    </w:p>
    <w:p>
      <w:pPr>
        <w:pStyle w:val="29"/>
        <w:rPr>
          <w:rFonts w:cs="Times New Roman"/>
          <w:caps w:val="false"/>
          <w:smallCaps w:val="false"/>
          <w:position w:val="0"/>
          <w:sz w:val="20"/>
          <w:sz w:val="22"/>
          <w:szCs w:val="22"/>
          <w:vertAlign w:val="baseline"/>
          <w:lang w:val="ru-RU" w:eastAsia="ru-RU"/>
        </w:rPr>
      </w:pPr>
      <w:hyperlink w:anchor="__RefHeading___Toc505690479">
        <w:r>
          <w:rPr>
            <w:rStyle w:val="Style"/>
            <w:rFonts w:cs="Times New Roman" w:ascii="Times New Roman" w:hAnsi="Times New Roman"/>
            <w:lang w:val="ru-RU" w:eastAsia="ru-RU"/>
          </w:rPr>
          <w:t>Глава 3. Подготовка документации по планировке территории органами местного самоуправления</w:t>
        </w:r>
        <w:r>
          <w:rPr>
            <w:rStyle w:val="Style"/>
            <w:lang w:val="ru-RU" w:eastAsia="ru-RU"/>
          </w:rPr>
          <w:tab/>
          <w:t>49</w:t>
        </w:r>
      </w:hyperlink>
    </w:p>
    <w:p>
      <w:pPr>
        <w:pStyle w:val="37"/>
        <w:rPr>
          <w:rFonts w:ascii="Calibri" w:hAnsi="Calibri" w:cs="Calibri"/>
          <w:bCs w:val="false"/>
          <w:i w:val="false"/>
          <w:i w:val="false"/>
          <w:sz w:val="22"/>
          <w:szCs w:val="22"/>
          <w:lang w:val="ru-RU" w:eastAsia="ru-RU"/>
        </w:rPr>
      </w:pPr>
      <w:hyperlink w:anchor="__RefHeading___Toc505690480">
        <w:r>
          <w:rPr>
            <w:rStyle w:val="Style"/>
          </w:rPr>
          <w:t xml:space="preserve">Статья </w:t>
        </w:r>
        <w:r>
          <w:rPr>
            <w:rStyle w:val="Style"/>
            <w:lang w:val="ru-RU" w:eastAsia="ru-RU"/>
          </w:rPr>
          <w:t>15</w:t>
        </w:r>
        <w:r>
          <w:rPr>
            <w:rStyle w:val="Style"/>
          </w:rPr>
          <w:t xml:space="preserve">. </w:t>
        </w:r>
        <w:r>
          <w:rPr>
            <w:rStyle w:val="Style"/>
            <w:lang w:val="ru-RU" w:eastAsia="ru-RU"/>
          </w:rPr>
          <w:t>Назначение и виды документации по</w:t>
        </w:r>
        <w:r>
          <w:rPr>
            <w:rStyle w:val="Style"/>
          </w:rPr>
          <w:t xml:space="preserve"> планировке территори</w:t>
        </w:r>
        <w:r>
          <w:rPr>
            <w:rStyle w:val="Style"/>
            <w:lang w:val="ru-RU" w:eastAsia="ru-RU"/>
          </w:rPr>
          <w:t xml:space="preserve">и (с изменениями от 26.01.2018г. №04) </w:t>
        </w:r>
        <w:r>
          <w:rPr>
            <w:rStyle w:val="Style"/>
          </w:rPr>
          <w:t>.</w:t>
          <w:tab/>
          <w:t>49</w:t>
        </w:r>
      </w:hyperlink>
    </w:p>
    <w:p>
      <w:pPr>
        <w:pStyle w:val="37"/>
        <w:rPr>
          <w:rFonts w:ascii="Calibri" w:hAnsi="Calibri" w:cs="Calibri"/>
          <w:bCs w:val="false"/>
          <w:i w:val="false"/>
          <w:i w:val="false"/>
          <w:sz w:val="22"/>
          <w:szCs w:val="22"/>
          <w:lang w:val="ru-RU" w:eastAsia="ru-RU"/>
        </w:rPr>
      </w:pPr>
      <w:hyperlink w:anchor="__RefHeading___Toc505690481">
        <w:r>
          <w:rPr>
            <w:rStyle w:val="Style"/>
          </w:rPr>
          <w:t>Статья 16. Инженерные изыскания для подготовки документации по планировке территории</w:t>
          <w:tab/>
          <w:t>51</w:t>
        </w:r>
      </w:hyperlink>
    </w:p>
    <w:p>
      <w:pPr>
        <w:pStyle w:val="37"/>
        <w:rPr>
          <w:rFonts w:ascii="Calibri" w:hAnsi="Calibri" w:cs="Calibri"/>
          <w:bCs w:val="false"/>
          <w:i w:val="false"/>
          <w:i w:val="false"/>
          <w:sz w:val="22"/>
          <w:szCs w:val="22"/>
          <w:lang w:val="ru-RU" w:eastAsia="ru-RU"/>
        </w:rPr>
      </w:pPr>
      <w:hyperlink w:anchor="__RefHeading___Toc505690482">
        <w:r>
          <w:rPr>
            <w:rStyle w:val="Style"/>
          </w:rPr>
          <w:t xml:space="preserve">Статья </w:t>
        </w:r>
        <w:r>
          <w:rPr>
            <w:rStyle w:val="Style"/>
            <w:lang w:val="ru-RU" w:eastAsia="ru-RU"/>
          </w:rPr>
          <w:t>17</w:t>
        </w:r>
        <w:r>
          <w:rPr>
            <w:rStyle w:val="Style"/>
          </w:rPr>
          <w:t xml:space="preserve">. </w:t>
        </w:r>
        <w:r>
          <w:rPr>
            <w:rStyle w:val="Style"/>
            <w:lang w:val="ru-RU" w:eastAsia="ru-RU"/>
          </w:rPr>
          <w:t>Проект планировки территории</w:t>
        </w:r>
        <w:r>
          <w:rPr>
            <w:rStyle w:val="Style"/>
          </w:rPr>
          <w:t>.</w:t>
          <w:tab/>
          <w:t>52</w:t>
        </w:r>
      </w:hyperlink>
    </w:p>
    <w:p>
      <w:pPr>
        <w:pStyle w:val="37"/>
        <w:rPr>
          <w:rFonts w:ascii="Calibri" w:hAnsi="Calibri" w:cs="Calibri"/>
          <w:bCs w:val="false"/>
          <w:i w:val="false"/>
          <w:i w:val="false"/>
          <w:sz w:val="22"/>
          <w:szCs w:val="22"/>
          <w:lang w:val="ru-RU" w:eastAsia="ru-RU"/>
        </w:rPr>
      </w:pPr>
      <w:hyperlink w:anchor="__RefHeading___Toc505690483">
        <w:r>
          <w:rPr>
            <w:rStyle w:val="Style"/>
          </w:rPr>
          <w:t>Статья 17.1 Утверждение документации по планировки территории</w:t>
        </w:r>
        <w:r>
          <w:rPr>
            <w:rStyle w:val="Style"/>
            <w:lang w:val="ru-RU" w:eastAsia="ru-RU"/>
          </w:rPr>
          <w:t xml:space="preserve"> </w:t>
        </w:r>
        <w:r>
          <w:rPr>
            <w:rStyle w:val="Style"/>
          </w:rPr>
          <w:t xml:space="preserve">(В редакции решения сельского </w:t>
        </w:r>
        <w:r>
          <w:rPr>
            <w:rStyle w:val="Style"/>
            <w:lang w:val="ru-RU" w:eastAsia="ru-RU"/>
          </w:rPr>
          <w:t>Совета</w:t>
        </w:r>
        <w:r>
          <w:rPr>
            <w:rStyle w:val="Style"/>
          </w:rPr>
          <w:t xml:space="preserve"> </w:t>
        </w:r>
        <w:r>
          <w:rPr>
            <w:rStyle w:val="Style"/>
            <w:lang w:val="ru-RU" w:eastAsia="ru-RU"/>
          </w:rPr>
          <w:t xml:space="preserve"> </w:t>
        </w:r>
        <w:r>
          <w:rPr>
            <w:rStyle w:val="Style"/>
          </w:rPr>
          <w:t>№   0</w:t>
        </w:r>
        <w:r>
          <w:rPr>
            <w:rStyle w:val="Style"/>
            <w:lang w:val="ru-RU" w:eastAsia="ru-RU"/>
          </w:rPr>
          <w:t>4</w:t>
        </w:r>
        <w:r>
          <w:rPr>
            <w:rStyle w:val="Style"/>
          </w:rPr>
          <w:t xml:space="preserve">     от «_2</w:t>
        </w:r>
        <w:r>
          <w:rPr>
            <w:rStyle w:val="Style"/>
            <w:lang w:val="ru-RU" w:eastAsia="ru-RU"/>
          </w:rPr>
          <w:t>6</w:t>
        </w:r>
        <w:r>
          <w:rPr>
            <w:rStyle w:val="Style"/>
          </w:rPr>
          <w:t xml:space="preserve"> _» января  2018 года</w:t>
        </w:r>
        <w:r>
          <w:rPr>
            <w:rStyle w:val="Style"/>
            <w:rFonts w:eastAsia="Calibri"/>
            <w:lang w:val="ru-RU" w:eastAsia="ru-RU"/>
          </w:rPr>
          <w:t>)</w:t>
        </w:r>
        <w:r>
          <w:rPr>
            <w:rStyle w:val="Style"/>
          </w:rPr>
          <w:t>.</w:t>
          <w:tab/>
          <w:t>52</w:t>
        </w:r>
      </w:hyperlink>
    </w:p>
    <w:p>
      <w:pPr>
        <w:pStyle w:val="37"/>
        <w:rPr>
          <w:rFonts w:ascii="Calibri" w:hAnsi="Calibri" w:cs="Calibri"/>
          <w:bCs w:val="false"/>
          <w:i w:val="false"/>
          <w:i w:val="false"/>
          <w:sz w:val="22"/>
          <w:szCs w:val="22"/>
          <w:lang w:val="ru-RU" w:eastAsia="ru-RU"/>
        </w:rPr>
      </w:pPr>
      <w:hyperlink w:anchor="__RefHeading___Toc505690484">
        <w:r>
          <w:rPr>
            <w:rStyle w:val="Style"/>
          </w:rPr>
          <w:t xml:space="preserve">Статья </w:t>
        </w:r>
        <w:r>
          <w:rPr>
            <w:rStyle w:val="Style"/>
            <w:lang w:val="ru-RU" w:eastAsia="ru-RU"/>
          </w:rPr>
          <w:t>18</w:t>
        </w:r>
        <w:r>
          <w:rPr>
            <w:rStyle w:val="Style"/>
          </w:rPr>
          <w:t xml:space="preserve">. </w:t>
        </w:r>
        <w:r>
          <w:rPr>
            <w:rStyle w:val="Style"/>
            <w:lang w:val="ru-RU" w:eastAsia="ru-RU"/>
          </w:rPr>
          <w:t>Проект межевания территории.</w:t>
        </w:r>
        <w:r>
          <w:rPr>
            <w:rStyle w:val="Style"/>
          </w:rPr>
          <w:tab/>
          <w:t>56</w:t>
        </w:r>
      </w:hyperlink>
    </w:p>
    <w:p>
      <w:pPr>
        <w:pStyle w:val="37"/>
        <w:rPr>
          <w:rFonts w:ascii="Calibri" w:hAnsi="Calibri" w:cs="Calibri"/>
          <w:bCs w:val="false"/>
          <w:i w:val="false"/>
          <w:i w:val="false"/>
          <w:sz w:val="22"/>
          <w:szCs w:val="22"/>
          <w:lang w:val="ru-RU" w:eastAsia="ru-RU"/>
        </w:rPr>
      </w:pPr>
      <w:hyperlink w:anchor="__RefHeading___Toc505690485">
        <w:r>
          <w:rPr>
            <w:rStyle w:val="Style"/>
          </w:rPr>
          <w:t xml:space="preserve">Статья </w:t>
        </w:r>
        <w:r>
          <w:rPr>
            <w:rStyle w:val="Style"/>
            <w:lang w:val="ru-RU" w:eastAsia="ru-RU"/>
          </w:rPr>
          <w:t>19</w:t>
        </w:r>
        <w:r>
          <w:rPr>
            <w:rStyle w:val="Style"/>
          </w:rPr>
          <w:t xml:space="preserve">. </w:t>
        </w:r>
        <w:r>
          <w:rPr>
            <w:rStyle w:val="Style"/>
            <w:lang w:val="ru-RU" w:eastAsia="ru-RU"/>
          </w:rPr>
          <w:t>Подготовка и утверждение градостроительных</w:t>
        </w:r>
        <w:r>
          <w:rPr>
            <w:rStyle w:val="Style"/>
          </w:rPr>
          <w:t xml:space="preserve"> план</w:t>
        </w:r>
        <w:r>
          <w:rPr>
            <w:rStyle w:val="Style"/>
            <w:lang w:val="ru-RU" w:eastAsia="ru-RU"/>
          </w:rPr>
          <w:t>ов</w:t>
        </w:r>
        <w:r>
          <w:rPr>
            <w:rStyle w:val="Style"/>
          </w:rPr>
          <w:t xml:space="preserve"> земельных участков.</w:t>
          <w:tab/>
          <w:t>57</w:t>
        </w:r>
      </w:hyperlink>
    </w:p>
    <w:p>
      <w:pPr>
        <w:pStyle w:val="37"/>
        <w:rPr>
          <w:rFonts w:ascii="Calibri" w:hAnsi="Calibri" w:cs="Calibri"/>
          <w:bCs w:val="false"/>
          <w:i w:val="false"/>
          <w:i w:val="false"/>
          <w:sz w:val="22"/>
          <w:szCs w:val="22"/>
          <w:lang w:val="ru-RU" w:eastAsia="ru-RU"/>
        </w:rPr>
      </w:pPr>
      <w:hyperlink w:anchor="__RefHeading___Toc505690486">
        <w:r>
          <w:rPr>
            <w:rStyle w:val="Style"/>
          </w:rPr>
          <w:t>Статья 20. Утверждение документации по планировки территори</w:t>
        </w:r>
        <w:r>
          <w:rPr>
            <w:rStyle w:val="Style"/>
            <w:lang w:val="ru-RU" w:eastAsia="ru-RU"/>
          </w:rPr>
          <w:t xml:space="preserve">и - исключена </w:t>
        </w:r>
        <w:r>
          <w:rPr>
            <w:rStyle w:val="Style"/>
          </w:rPr>
          <w:t>решени</w:t>
        </w:r>
        <w:r>
          <w:rPr>
            <w:rStyle w:val="Style"/>
            <w:lang w:val="ru-RU" w:eastAsia="ru-RU"/>
          </w:rPr>
          <w:t>ем</w:t>
        </w:r>
        <w:r>
          <w:rPr>
            <w:rStyle w:val="Style"/>
          </w:rPr>
          <w:t xml:space="preserve"> сельского </w:t>
        </w:r>
        <w:r>
          <w:rPr>
            <w:rStyle w:val="Style"/>
            <w:lang w:val="ru-RU" w:eastAsia="ru-RU"/>
          </w:rPr>
          <w:t>С</w:t>
        </w:r>
        <w:r>
          <w:rPr>
            <w:rStyle w:val="Style"/>
          </w:rPr>
          <w:t xml:space="preserve">овета </w:t>
        </w:r>
        <w:r>
          <w:rPr>
            <w:rStyle w:val="Style"/>
            <w:lang w:val="ru-RU" w:eastAsia="ru-RU"/>
          </w:rPr>
          <w:t xml:space="preserve"> </w:t>
        </w:r>
        <w:r>
          <w:rPr>
            <w:rStyle w:val="Style"/>
          </w:rPr>
          <w:t>№   0</w:t>
        </w:r>
        <w:r>
          <w:rPr>
            <w:rStyle w:val="Style"/>
            <w:lang w:val="ru-RU" w:eastAsia="ru-RU"/>
          </w:rPr>
          <w:t>4</w:t>
        </w:r>
        <w:r>
          <w:rPr>
            <w:rStyle w:val="Style"/>
          </w:rPr>
          <w:t xml:space="preserve">     от «_2</w:t>
        </w:r>
        <w:r>
          <w:rPr>
            <w:rStyle w:val="Style"/>
            <w:lang w:val="ru-RU" w:eastAsia="ru-RU"/>
          </w:rPr>
          <w:t>6</w:t>
        </w:r>
        <w:r>
          <w:rPr>
            <w:rStyle w:val="Style"/>
          </w:rPr>
          <w:t xml:space="preserve"> _» января  2018 года</w:t>
          <w:tab/>
          <w:t>60</w:t>
        </w:r>
      </w:hyperlink>
    </w:p>
    <w:p>
      <w:pPr>
        <w:pStyle w:val="37"/>
        <w:rPr>
          <w:rFonts w:ascii="Calibri" w:hAnsi="Calibri" w:cs="Calibri"/>
          <w:bCs w:val="false"/>
          <w:i w:val="false"/>
          <w:i w:val="false"/>
          <w:sz w:val="22"/>
          <w:szCs w:val="22"/>
          <w:lang w:val="ru-RU" w:eastAsia="ru-RU"/>
        </w:rPr>
      </w:pPr>
      <w:hyperlink w:anchor="__RefHeading___Toc505690487">
        <w:r>
          <w:rPr>
            <w:rStyle w:val="Style"/>
          </w:rPr>
          <w:t xml:space="preserve">Статья </w:t>
        </w:r>
        <w:r>
          <w:rPr>
            <w:rStyle w:val="Style"/>
            <w:lang w:val="ru-RU" w:eastAsia="ru-RU"/>
          </w:rPr>
          <w:t>21</w:t>
        </w:r>
        <w:r>
          <w:rPr>
            <w:rStyle w:val="Style"/>
          </w:rPr>
          <w:t xml:space="preserve">. </w:t>
        </w:r>
        <w:r>
          <w:rPr>
            <w:rStyle w:val="Style"/>
            <w:lang w:val="ru-RU" w:eastAsia="ru-RU"/>
          </w:rPr>
          <w:t>Развитие застроенных территорий</w:t>
        </w:r>
        <w:r>
          <w:rPr>
            <w:rStyle w:val="Style"/>
          </w:rPr>
          <w:t>.</w:t>
          <w:tab/>
          <w:t>60</w:t>
        </w:r>
      </w:hyperlink>
    </w:p>
    <w:p>
      <w:pPr>
        <w:pStyle w:val="37"/>
        <w:rPr>
          <w:rFonts w:ascii="Calibri" w:hAnsi="Calibri" w:cs="Calibri"/>
          <w:bCs w:val="false"/>
          <w:i w:val="false"/>
          <w:i w:val="false"/>
          <w:sz w:val="22"/>
          <w:szCs w:val="22"/>
          <w:lang w:val="ru-RU" w:eastAsia="ru-RU"/>
        </w:rPr>
      </w:pPr>
      <w:hyperlink w:anchor="__RefHeading___Toc505690488">
        <w:r>
          <w:rPr>
            <w:rStyle w:val="Style"/>
          </w:rPr>
          <w:t xml:space="preserve">Статья </w:t>
        </w:r>
        <w:r>
          <w:rPr>
            <w:rStyle w:val="Style"/>
            <w:lang w:val="ru-RU" w:eastAsia="ru-RU"/>
          </w:rPr>
          <w:t>22</w:t>
        </w:r>
        <w:r>
          <w:rPr>
            <w:rStyle w:val="Style"/>
          </w:rPr>
          <w:t xml:space="preserve">. </w:t>
        </w:r>
        <w:r>
          <w:rPr>
            <w:rStyle w:val="Style"/>
            <w:lang w:val="ru-RU" w:eastAsia="ru-RU"/>
          </w:rPr>
          <w:t>Комплексное освоение территории</w:t>
        </w:r>
        <w:r>
          <w:rPr>
            <w:rStyle w:val="Style"/>
          </w:rPr>
          <w:t>.</w:t>
          <w:tab/>
          <w:t>62</w:t>
        </w:r>
      </w:hyperlink>
    </w:p>
    <w:p>
      <w:pPr>
        <w:pStyle w:val="37"/>
        <w:rPr>
          <w:rFonts w:ascii="Calibri" w:hAnsi="Calibri" w:cs="Calibri"/>
          <w:bCs w:val="false"/>
          <w:i w:val="false"/>
          <w:i w:val="false"/>
          <w:sz w:val="22"/>
          <w:szCs w:val="22"/>
          <w:lang w:val="ru-RU" w:eastAsia="ru-RU"/>
        </w:rPr>
      </w:pPr>
      <w:hyperlink w:anchor="__RefHeading___Toc505690489">
        <w:r>
          <w:rPr>
            <w:rStyle w:val="Style"/>
          </w:rPr>
          <w:t>Статья 22.1 Договор об освоении территории в целях строительства жилья экономического класса</w:t>
          <w:tab/>
          <w:t>62</w:t>
        </w:r>
      </w:hyperlink>
    </w:p>
    <w:p>
      <w:pPr>
        <w:pStyle w:val="37"/>
        <w:rPr>
          <w:rFonts w:ascii="Calibri" w:hAnsi="Calibri" w:cs="Calibri"/>
          <w:bCs w:val="false"/>
          <w:i w:val="false"/>
          <w:i w:val="false"/>
          <w:sz w:val="22"/>
          <w:szCs w:val="22"/>
          <w:lang w:val="ru-RU" w:eastAsia="ru-RU"/>
        </w:rPr>
      </w:pPr>
      <w:hyperlink w:anchor="__RefHeading___Toc505690490">
        <w:r>
          <w:rPr>
            <w:rStyle w:val="Style"/>
          </w:rPr>
          <w:t>Статья 22.2 Договор о комплексном освоении территории в целях строительства жилья экономического класса</w:t>
          <w:tab/>
          <w:t>67</w:t>
        </w:r>
      </w:hyperlink>
    </w:p>
    <w:p>
      <w:pPr>
        <w:pStyle w:val="37"/>
        <w:rPr>
          <w:rFonts w:ascii="Calibri" w:hAnsi="Calibri" w:cs="Calibri"/>
          <w:bCs w:val="false"/>
          <w:i w:val="false"/>
          <w:i w:val="false"/>
          <w:sz w:val="22"/>
          <w:szCs w:val="22"/>
          <w:lang w:val="ru-RU" w:eastAsia="ru-RU"/>
        </w:rPr>
      </w:pPr>
      <w:hyperlink w:anchor="__RefHeading___Toc505690491">
        <w:r>
          <w:rPr>
            <w:rStyle w:val="Style"/>
          </w:rPr>
          <w:t>Статья 22.3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tab/>
          <w:t>73</w:t>
        </w:r>
      </w:hyperlink>
    </w:p>
    <w:p>
      <w:pPr>
        <w:pStyle w:val="37"/>
        <w:rPr>
          <w:rFonts w:ascii="Calibri" w:hAnsi="Calibri" w:cs="Calibri"/>
          <w:bCs w:val="false"/>
          <w:i w:val="false"/>
          <w:i w:val="false"/>
          <w:sz w:val="22"/>
          <w:szCs w:val="22"/>
          <w:lang w:val="ru-RU" w:eastAsia="ru-RU"/>
        </w:rPr>
      </w:pPr>
      <w:hyperlink w:anchor="__RefHeading___Toc505690492">
        <w:r>
          <w:rPr>
            <w:rStyle w:val="Style"/>
          </w:rPr>
          <w:t>Статья 22.4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tab/>
          <w:t>82</w:t>
        </w:r>
      </w:hyperlink>
    </w:p>
    <w:p>
      <w:pPr>
        <w:pStyle w:val="29"/>
        <w:rPr>
          <w:rFonts w:cs="Times New Roman"/>
          <w:caps w:val="false"/>
          <w:smallCaps w:val="false"/>
          <w:position w:val="0"/>
          <w:sz w:val="20"/>
          <w:sz w:val="22"/>
          <w:szCs w:val="22"/>
          <w:vertAlign w:val="baseline"/>
          <w:lang w:val="ru-RU" w:eastAsia="ru-RU"/>
        </w:rPr>
      </w:pPr>
      <w:hyperlink w:anchor="__RefHeading___Toc505690493">
        <w:r>
          <w:rPr>
            <w:rStyle w:val="Style"/>
            <w:rFonts w:cs="Times New Roman" w:ascii="Times New Roman" w:hAnsi="Times New Roman"/>
            <w:lang w:val="ru-RU" w:eastAsia="ru-RU"/>
          </w:rPr>
          <w:t>Глава 4. Проведение публичных слушаний по вопросам землепользования и застройки.</w:t>
        </w:r>
        <w:r>
          <w:rPr>
            <w:rStyle w:val="Style"/>
            <w:lang w:val="ru-RU" w:eastAsia="ru-RU"/>
          </w:rPr>
          <w:tab/>
          <w:t>86</w:t>
        </w:r>
      </w:hyperlink>
    </w:p>
    <w:p>
      <w:pPr>
        <w:pStyle w:val="37"/>
        <w:rPr>
          <w:rFonts w:ascii="Calibri" w:hAnsi="Calibri" w:cs="Calibri"/>
          <w:bCs w:val="false"/>
          <w:i w:val="false"/>
          <w:i w:val="false"/>
          <w:sz w:val="22"/>
          <w:szCs w:val="22"/>
          <w:lang w:val="ru-RU" w:eastAsia="ru-RU"/>
        </w:rPr>
      </w:pPr>
      <w:hyperlink w:anchor="__RefHeading___Toc505690494">
        <w:r>
          <w:rPr>
            <w:rStyle w:val="Style"/>
          </w:rPr>
          <w:t xml:space="preserve">Статья </w:t>
        </w:r>
        <w:r>
          <w:rPr>
            <w:rStyle w:val="Style"/>
            <w:lang w:val="ru-RU" w:eastAsia="ru-RU"/>
          </w:rPr>
          <w:t>23</w:t>
        </w:r>
        <w:r>
          <w:rPr>
            <w:rStyle w:val="Style"/>
          </w:rPr>
          <w:t xml:space="preserve">. </w:t>
        </w:r>
        <w:r>
          <w:rPr>
            <w:rStyle w:val="Style"/>
            <w:lang w:val="ru-RU" w:eastAsia="ru-RU"/>
          </w:rPr>
          <w:t>Общие положения о публичных слушаниях.</w:t>
        </w:r>
        <w:r>
          <w:rPr>
            <w:rStyle w:val="Style"/>
          </w:rPr>
          <w:tab/>
          <w:t>86</w:t>
        </w:r>
      </w:hyperlink>
    </w:p>
    <w:p>
      <w:pPr>
        <w:pStyle w:val="37"/>
        <w:rPr>
          <w:rFonts w:ascii="Calibri" w:hAnsi="Calibri" w:cs="Calibri"/>
          <w:bCs w:val="false"/>
          <w:i w:val="false"/>
          <w:i w:val="false"/>
          <w:sz w:val="22"/>
          <w:szCs w:val="22"/>
          <w:lang w:val="ru-RU" w:eastAsia="ru-RU"/>
        </w:rPr>
      </w:pPr>
      <w:hyperlink w:anchor="__RefHeading___Toc505690495">
        <w:r>
          <w:rPr>
            <w:rStyle w:val="Style"/>
          </w:rPr>
          <w:t xml:space="preserve">Статья </w:t>
        </w:r>
        <w:r>
          <w:rPr>
            <w:rStyle w:val="Style"/>
            <w:lang w:val="ru-RU" w:eastAsia="ru-RU"/>
          </w:rPr>
          <w:t>24</w:t>
        </w:r>
        <w:r>
          <w:rPr>
            <w:rStyle w:val="Style"/>
          </w:rPr>
          <w:t xml:space="preserve">. </w:t>
        </w:r>
        <w:r>
          <w:rPr>
            <w:rStyle w:val="Style"/>
            <w:lang w:val="ru-RU" w:eastAsia="ru-RU"/>
          </w:rPr>
          <w:t>Особенности проведения публичных слушаний по проекту Правил землепользования и застройки и внесению в них изменений.</w:t>
        </w:r>
        <w:r>
          <w:rPr>
            <w:rStyle w:val="Style"/>
          </w:rPr>
          <w:tab/>
          <w:t>89</w:t>
        </w:r>
      </w:hyperlink>
    </w:p>
    <w:p>
      <w:pPr>
        <w:pStyle w:val="37"/>
        <w:rPr>
          <w:rFonts w:ascii="Calibri" w:hAnsi="Calibri" w:cs="Calibri"/>
          <w:bCs w:val="false"/>
          <w:i w:val="false"/>
          <w:i w:val="false"/>
          <w:sz w:val="22"/>
          <w:szCs w:val="22"/>
          <w:lang w:val="ru-RU" w:eastAsia="ru-RU"/>
        </w:rPr>
      </w:pPr>
      <w:hyperlink w:anchor="__RefHeading___Toc505690496">
        <w:r>
          <w:rPr>
            <w:rStyle w:val="Style"/>
          </w:rPr>
          <w:t xml:space="preserve">Статья </w:t>
        </w:r>
        <w:r>
          <w:rPr>
            <w:rStyle w:val="Style"/>
            <w:lang w:val="ru-RU" w:eastAsia="ru-RU"/>
          </w:rPr>
          <w:t>25</w:t>
        </w:r>
        <w:r>
          <w:rPr>
            <w:rStyle w:val="Style"/>
          </w:rPr>
          <w:t xml:space="preserve">. </w:t>
        </w:r>
        <w:r>
          <w:rPr>
            <w:rStyle w:val="Style"/>
            <w:lang w:val="ru-RU" w:eastAsia="ru-RU"/>
          </w:rPr>
          <w:t>Особенности проведения публичных слушаний по проекту планировки территории и проекту межевания территории.</w:t>
        </w:r>
        <w:r>
          <w:rPr>
            <w:rStyle w:val="Style"/>
          </w:rPr>
          <w:tab/>
          <w:t>90</w:t>
        </w:r>
      </w:hyperlink>
    </w:p>
    <w:p>
      <w:pPr>
        <w:pStyle w:val="37"/>
        <w:rPr>
          <w:rFonts w:ascii="Calibri" w:hAnsi="Calibri" w:cs="Calibri"/>
          <w:bCs w:val="false"/>
          <w:i w:val="false"/>
          <w:i w:val="false"/>
          <w:sz w:val="22"/>
          <w:szCs w:val="22"/>
          <w:lang w:val="ru-RU" w:eastAsia="ru-RU"/>
        </w:rPr>
      </w:pPr>
      <w:hyperlink w:anchor="__RefHeading___Toc505690497">
        <w:r>
          <w:rPr>
            <w:rStyle w:val="Style"/>
          </w:rPr>
          <w:t xml:space="preserve">Статья </w:t>
        </w:r>
        <w:r>
          <w:rPr>
            <w:rStyle w:val="Style"/>
            <w:lang w:val="ru-RU" w:eastAsia="ru-RU"/>
          </w:rPr>
          <w:t>26</w:t>
        </w:r>
        <w:r>
          <w:rPr>
            <w:rStyle w:val="Style"/>
          </w:rPr>
          <w:t xml:space="preserve">. </w:t>
        </w:r>
        <w:r>
          <w:rPr>
            <w:rStyle w:val="Style"/>
            <w:lang w:val="ru-RU" w:eastAsia="ru-RU"/>
          </w:rPr>
          <w:t>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r>
          <w:rPr>
            <w:rStyle w:val="Style"/>
          </w:rPr>
          <w:tab/>
          <w:t>91</w:t>
        </w:r>
      </w:hyperlink>
    </w:p>
    <w:p>
      <w:pPr>
        <w:pStyle w:val="29"/>
        <w:rPr>
          <w:rFonts w:cs="Times New Roman"/>
          <w:caps w:val="false"/>
          <w:smallCaps w:val="false"/>
          <w:position w:val="0"/>
          <w:sz w:val="20"/>
          <w:sz w:val="22"/>
          <w:szCs w:val="22"/>
          <w:vertAlign w:val="baseline"/>
          <w:lang w:val="ru-RU" w:eastAsia="ru-RU"/>
        </w:rPr>
      </w:pPr>
      <w:hyperlink w:anchor="__RefHeading___Toc505690498">
        <w:r>
          <w:rPr>
            <w:rStyle w:val="Style"/>
            <w:rFonts w:cs="Times New Roman" w:ascii="Times New Roman" w:hAnsi="Times New Roman"/>
            <w:lang w:val="ru-RU" w:eastAsia="ru-RU"/>
          </w:rPr>
          <w:t>Глава 5. Внесение изменений в Правила землепользования и застройки.</w:t>
        </w:r>
        <w:r>
          <w:rPr>
            <w:rStyle w:val="Style"/>
            <w:lang w:val="ru-RU" w:eastAsia="ru-RU"/>
          </w:rPr>
          <w:tab/>
          <w:t>93</w:t>
        </w:r>
      </w:hyperlink>
    </w:p>
    <w:p>
      <w:pPr>
        <w:pStyle w:val="37"/>
        <w:rPr>
          <w:rFonts w:ascii="Calibri" w:hAnsi="Calibri" w:cs="Calibri"/>
          <w:bCs w:val="false"/>
          <w:i w:val="false"/>
          <w:i w:val="false"/>
          <w:sz w:val="22"/>
          <w:szCs w:val="22"/>
          <w:lang w:val="ru-RU" w:eastAsia="ru-RU"/>
        </w:rPr>
      </w:pPr>
      <w:hyperlink w:anchor="__RefHeading___Toc505690499">
        <w:r>
          <w:rPr>
            <w:rStyle w:val="Style"/>
          </w:rPr>
          <w:t xml:space="preserve">Статья </w:t>
        </w:r>
        <w:r>
          <w:rPr>
            <w:rStyle w:val="Style"/>
            <w:lang w:val="ru-RU" w:eastAsia="ru-RU"/>
          </w:rPr>
          <w:t>27</w:t>
        </w:r>
        <w:r>
          <w:rPr>
            <w:rStyle w:val="Style"/>
          </w:rPr>
          <w:t xml:space="preserve">. </w:t>
        </w:r>
        <w:r>
          <w:rPr>
            <w:rStyle w:val="Style"/>
            <w:lang w:val="ru-RU" w:eastAsia="ru-RU"/>
          </w:rPr>
          <w:t>Основания для внесения изменений в Правила землепользования и застройки</w:t>
        </w:r>
        <w:r>
          <w:rPr>
            <w:rStyle w:val="Style"/>
          </w:rPr>
          <w:t>.</w:t>
          <w:tab/>
          <w:t>93</w:t>
        </w:r>
      </w:hyperlink>
    </w:p>
    <w:p>
      <w:pPr>
        <w:pStyle w:val="37"/>
        <w:rPr>
          <w:rFonts w:ascii="Calibri" w:hAnsi="Calibri" w:cs="Calibri"/>
          <w:bCs w:val="false"/>
          <w:i w:val="false"/>
          <w:i w:val="false"/>
          <w:sz w:val="22"/>
          <w:szCs w:val="22"/>
          <w:lang w:val="ru-RU" w:eastAsia="ru-RU"/>
        </w:rPr>
      </w:pPr>
      <w:hyperlink w:anchor="__RefHeading___Toc505690500">
        <w:r>
          <w:rPr>
            <w:rStyle w:val="Style"/>
          </w:rPr>
          <w:t xml:space="preserve">Статья </w:t>
        </w:r>
        <w:r>
          <w:rPr>
            <w:rStyle w:val="Style"/>
            <w:lang w:val="ru-RU" w:eastAsia="ru-RU"/>
          </w:rPr>
          <w:t>28</w:t>
        </w:r>
        <w:r>
          <w:rPr>
            <w:rStyle w:val="Style"/>
          </w:rPr>
          <w:t xml:space="preserve">. </w:t>
        </w:r>
        <w:r>
          <w:rPr>
            <w:rStyle w:val="Style"/>
            <w:lang w:val="ru-RU" w:eastAsia="ru-RU"/>
          </w:rPr>
          <w:t>Порядок внесения изменений в Правила землепользования и застройки</w:t>
        </w:r>
        <w:r>
          <w:rPr>
            <w:rStyle w:val="Style"/>
          </w:rPr>
          <w:t>.</w:t>
          <w:tab/>
          <w:t>93</w:t>
        </w:r>
      </w:hyperlink>
    </w:p>
    <w:p>
      <w:pPr>
        <w:pStyle w:val="17"/>
        <w:rPr>
          <w:rFonts w:ascii="Calibri" w:hAnsi="Calibri" w:cs="Times New Roman"/>
          <w:bCs w:val="false"/>
          <w:caps w:val="false"/>
          <w:smallCaps w:val="false"/>
          <w:position w:val="0"/>
          <w:sz w:val="18"/>
          <w:sz w:val="22"/>
          <w:szCs w:val="22"/>
          <w:vertAlign w:val="baseline"/>
        </w:rPr>
      </w:pPr>
      <w:hyperlink w:anchor="__RefHeading___Toc505690501">
        <w:r>
          <w:rPr>
            <w:rStyle w:val="Style"/>
            <w:i/>
          </w:rPr>
          <w:t>ЧАСТЬ II. КАРТА ГРАДОСТРОИТЕЛЬНОГО ЗОНИРОВАНИЯ.</w:t>
        </w:r>
        <w:r>
          <w:rPr>
            <w:rStyle w:val="Style"/>
          </w:rPr>
          <w:tab/>
          <w:t>95</w:t>
        </w:r>
      </w:hyperlink>
    </w:p>
    <w:p>
      <w:pPr>
        <w:pStyle w:val="29"/>
        <w:rPr>
          <w:rFonts w:cs="Times New Roman"/>
          <w:caps w:val="false"/>
          <w:smallCaps w:val="false"/>
          <w:position w:val="0"/>
          <w:sz w:val="20"/>
          <w:sz w:val="22"/>
          <w:szCs w:val="22"/>
          <w:vertAlign w:val="baseline"/>
          <w:lang w:val="ru-RU" w:eastAsia="ru-RU"/>
        </w:rPr>
      </w:pPr>
      <w:hyperlink w:anchor="__RefHeading___Toc505690502">
        <w:r>
          <w:rPr>
            <w:rStyle w:val="Style"/>
            <w:rFonts w:cs="Times New Roman" w:ascii="Times New Roman" w:hAnsi="Times New Roman"/>
            <w:lang w:val="ru-RU" w:eastAsia="ru-RU"/>
          </w:rPr>
          <w:t>Глава 6. Карта градостроительного зонирования.</w:t>
        </w:r>
        <w:r>
          <w:rPr>
            <w:rStyle w:val="Style"/>
            <w:lang w:val="ru-RU" w:eastAsia="ru-RU"/>
          </w:rPr>
          <w:tab/>
          <w:t>95</w:t>
        </w:r>
      </w:hyperlink>
    </w:p>
    <w:p>
      <w:pPr>
        <w:pStyle w:val="37"/>
        <w:rPr>
          <w:rFonts w:ascii="Calibri" w:hAnsi="Calibri" w:cs="Calibri"/>
          <w:bCs w:val="false"/>
          <w:i w:val="false"/>
          <w:i w:val="false"/>
          <w:sz w:val="22"/>
          <w:szCs w:val="22"/>
          <w:lang w:val="ru-RU" w:eastAsia="ru-RU"/>
        </w:rPr>
      </w:pPr>
      <w:hyperlink w:anchor="__RefHeading___Toc505690503">
        <w:r>
          <w:rPr>
            <w:rStyle w:val="Style"/>
          </w:rPr>
          <w:t xml:space="preserve">Статья </w:t>
        </w:r>
        <w:r>
          <w:rPr>
            <w:rStyle w:val="Style"/>
            <w:lang w:val="ru-RU" w:eastAsia="ru-RU"/>
          </w:rPr>
          <w:t>29</w:t>
        </w:r>
        <w:r>
          <w:rPr>
            <w:rStyle w:val="Style"/>
          </w:rPr>
          <w:t>. Карта градостроительного зонирования д. Туманка и д. Черномуж Черномужского сельсовета</w:t>
        </w:r>
        <w:r>
          <w:rPr>
            <w:rStyle w:val="Style"/>
            <w:lang w:val="ru-RU" w:eastAsia="ru-RU"/>
          </w:rPr>
          <w:t xml:space="preserve"> </w:t>
        </w:r>
        <w:r>
          <w:rPr>
            <w:rStyle w:val="Style"/>
          </w:rPr>
          <w:t>Шарангского муниципального района Нижегородской области</w:t>
        </w:r>
        <w:r>
          <w:rPr>
            <w:rStyle w:val="Style"/>
            <w:lang w:val="ru-RU" w:eastAsia="ru-RU"/>
          </w:rPr>
          <w:t xml:space="preserve"> ( с изменениями от 26.01.2018 года)  </w:t>
        </w:r>
        <w:r>
          <w:rPr>
            <w:rStyle w:val="Style"/>
          </w:rPr>
          <w:t>.</w:t>
          <w:tab/>
          <w:t>95</w:t>
        </w:r>
      </w:hyperlink>
    </w:p>
    <w:p>
      <w:pPr>
        <w:pStyle w:val="37"/>
        <w:rPr>
          <w:rFonts w:ascii="Calibri" w:hAnsi="Calibri" w:cs="Calibri"/>
          <w:bCs w:val="false"/>
          <w:i w:val="false"/>
          <w:i w:val="false"/>
          <w:sz w:val="22"/>
          <w:szCs w:val="22"/>
          <w:lang w:val="ru-RU" w:eastAsia="ru-RU"/>
        </w:rPr>
      </w:pPr>
      <w:hyperlink w:anchor="__RefHeading___Toc505690504">
        <w:r>
          <w:rPr>
            <w:rStyle w:val="Style"/>
          </w:rPr>
          <w:t xml:space="preserve">Статья </w:t>
        </w:r>
        <w:r>
          <w:rPr>
            <w:rStyle w:val="Style"/>
            <w:lang w:val="ru-RU" w:eastAsia="ru-RU"/>
          </w:rPr>
          <w:t>30</w:t>
        </w:r>
        <w:r>
          <w:rPr>
            <w:rStyle w:val="Style"/>
          </w:rPr>
          <w:t xml:space="preserve">. </w:t>
        </w:r>
        <w:r>
          <w:rPr>
            <w:rStyle w:val="Style"/>
            <w:lang w:val="ru-RU" w:eastAsia="ru-RU"/>
          </w:rPr>
          <w:t>Порядок установления территориальных зон</w:t>
        </w:r>
        <w:r>
          <w:rPr>
            <w:rStyle w:val="Style"/>
          </w:rPr>
          <w:t>.</w:t>
          <w:tab/>
          <w:t>96</w:t>
        </w:r>
      </w:hyperlink>
    </w:p>
    <w:p>
      <w:pPr>
        <w:pStyle w:val="17"/>
        <w:rPr>
          <w:rFonts w:ascii="Calibri" w:hAnsi="Calibri" w:cs="Times New Roman"/>
          <w:bCs w:val="false"/>
          <w:caps w:val="false"/>
          <w:smallCaps w:val="false"/>
          <w:position w:val="0"/>
          <w:sz w:val="18"/>
          <w:sz w:val="22"/>
          <w:szCs w:val="22"/>
          <w:vertAlign w:val="baseline"/>
        </w:rPr>
      </w:pPr>
      <w:hyperlink w:anchor="__RefHeading___Toc505690505">
        <w:r>
          <w:rPr>
            <w:rStyle w:val="Style"/>
          </w:rPr>
          <w:t>ЧАСТЬ III. ГРАДОСТРОИТЕЛЬНЫЕ РЕГЛАМЕНТЫ</w:t>
          <w:tab/>
          <w:t>97</w:t>
        </w:r>
      </w:hyperlink>
    </w:p>
    <w:p>
      <w:pPr>
        <w:pStyle w:val="29"/>
        <w:rPr>
          <w:rFonts w:cs="Times New Roman"/>
          <w:caps w:val="false"/>
          <w:smallCaps w:val="false"/>
          <w:position w:val="0"/>
          <w:sz w:val="20"/>
          <w:sz w:val="22"/>
          <w:szCs w:val="22"/>
          <w:vertAlign w:val="baseline"/>
          <w:lang w:val="ru-RU" w:eastAsia="ru-RU"/>
        </w:rPr>
      </w:pPr>
      <w:hyperlink w:anchor="__RefHeading___Toc505690506">
        <w:r>
          <w:rPr>
            <w:rStyle w:val="Style"/>
            <w:rFonts w:cs="Times New Roman" w:ascii="Times New Roman" w:hAnsi="Times New Roman"/>
            <w:lang w:val="ru-RU" w:eastAsia="ru-RU"/>
          </w:rPr>
          <w:t>Глава 7. Зоны с особыми условиями использования территории.</w:t>
        </w:r>
        <w:r>
          <w:rPr>
            <w:rStyle w:val="Style"/>
            <w:lang w:val="ru-RU" w:eastAsia="ru-RU"/>
          </w:rPr>
          <w:tab/>
          <w:t>97</w:t>
        </w:r>
      </w:hyperlink>
    </w:p>
    <w:p>
      <w:pPr>
        <w:pStyle w:val="37"/>
        <w:rPr>
          <w:rFonts w:ascii="Calibri" w:hAnsi="Calibri" w:cs="Calibri"/>
          <w:bCs w:val="false"/>
          <w:i w:val="false"/>
          <w:i w:val="false"/>
          <w:sz w:val="22"/>
          <w:szCs w:val="22"/>
          <w:lang w:val="ru-RU" w:eastAsia="ru-RU"/>
        </w:rPr>
      </w:pPr>
      <w:hyperlink w:anchor="__RefHeading___Toc505690507">
        <w:r>
          <w:rPr>
            <w:rStyle w:val="Style"/>
          </w:rPr>
          <w:t xml:space="preserve">Статья </w:t>
        </w:r>
        <w:r>
          <w:rPr>
            <w:rStyle w:val="Style"/>
            <w:lang w:val="ru-RU" w:eastAsia="ru-RU"/>
          </w:rPr>
          <w:t>31</w:t>
        </w:r>
        <w:r>
          <w:rPr>
            <w:rStyle w:val="Style"/>
          </w:rPr>
          <w:t xml:space="preserve">. </w:t>
        </w:r>
        <w:r>
          <w:rPr>
            <w:rStyle w:val="Style"/>
            <w:lang w:val="ru-RU" w:eastAsia="ru-RU"/>
          </w:rPr>
          <w:t>Осуществление землепользования и застройки в зонах с особыми условиями использования территории</w:t>
        </w:r>
        <w:r>
          <w:rPr>
            <w:rStyle w:val="Style"/>
          </w:rPr>
          <w:t>.</w:t>
          <w:tab/>
          <w:t>97</w:t>
        </w:r>
      </w:hyperlink>
    </w:p>
    <w:p>
      <w:pPr>
        <w:pStyle w:val="37"/>
        <w:rPr>
          <w:rFonts w:ascii="Calibri" w:hAnsi="Calibri" w:cs="Calibri"/>
          <w:bCs w:val="false"/>
          <w:i w:val="false"/>
          <w:i w:val="false"/>
          <w:sz w:val="22"/>
          <w:szCs w:val="22"/>
          <w:lang w:val="ru-RU" w:eastAsia="ru-RU"/>
        </w:rPr>
      </w:pPr>
      <w:hyperlink w:anchor="__RefHeading___Toc505690508">
        <w:r>
          <w:rPr>
            <w:rStyle w:val="Style"/>
          </w:rPr>
          <w:t>Статья 3</w:t>
        </w:r>
        <w:r>
          <w:rPr>
            <w:rStyle w:val="Style"/>
            <w:lang w:val="ru-RU" w:eastAsia="ru-RU"/>
          </w:rPr>
          <w:t>2</w:t>
        </w:r>
        <w:r>
          <w:rPr>
            <w:rStyle w:val="Style"/>
          </w:rPr>
          <w:t>. Охранные зоны</w:t>
        </w:r>
        <w:r>
          <w:rPr>
            <w:rStyle w:val="Style"/>
            <w:lang w:val="ru-RU" w:eastAsia="ru-RU"/>
          </w:rPr>
          <w:t>.</w:t>
        </w:r>
        <w:r>
          <w:rPr>
            <w:rStyle w:val="Style"/>
          </w:rPr>
          <w:tab/>
          <w:t>97</w:t>
        </w:r>
      </w:hyperlink>
    </w:p>
    <w:p>
      <w:pPr>
        <w:pStyle w:val="37"/>
        <w:rPr>
          <w:rFonts w:ascii="Calibri" w:hAnsi="Calibri" w:cs="Calibri"/>
          <w:bCs w:val="false"/>
          <w:i w:val="false"/>
          <w:i w:val="false"/>
          <w:sz w:val="22"/>
          <w:szCs w:val="22"/>
          <w:lang w:val="ru-RU" w:eastAsia="ru-RU"/>
        </w:rPr>
      </w:pPr>
      <w:hyperlink w:anchor="__RefHeading___Toc505690509">
        <w:r>
          <w:rPr>
            <w:rStyle w:val="Style"/>
          </w:rPr>
          <w:t xml:space="preserve">Статья </w:t>
        </w:r>
        <w:r>
          <w:rPr>
            <w:rStyle w:val="Style"/>
            <w:lang w:val="ru-RU" w:eastAsia="ru-RU"/>
          </w:rPr>
          <w:t>33</w:t>
        </w:r>
        <w:r>
          <w:rPr>
            <w:rStyle w:val="Style"/>
          </w:rPr>
          <w:t>. Санитарно-защитные зоны</w:t>
        </w:r>
        <w:r>
          <w:rPr>
            <w:rStyle w:val="Style"/>
            <w:lang w:val="ru-RU" w:eastAsia="ru-RU"/>
          </w:rPr>
          <w:t>.</w:t>
        </w:r>
        <w:r>
          <w:rPr>
            <w:rStyle w:val="Style"/>
          </w:rPr>
          <w:tab/>
          <w:t>100</w:t>
        </w:r>
      </w:hyperlink>
    </w:p>
    <w:p>
      <w:pPr>
        <w:pStyle w:val="37"/>
        <w:rPr>
          <w:rFonts w:ascii="Calibri" w:hAnsi="Calibri" w:cs="Calibri"/>
          <w:bCs w:val="false"/>
          <w:i w:val="false"/>
          <w:i w:val="false"/>
          <w:sz w:val="22"/>
          <w:szCs w:val="22"/>
          <w:lang w:val="ru-RU" w:eastAsia="ru-RU"/>
        </w:rPr>
      </w:pPr>
      <w:hyperlink w:anchor="__RefHeading___Toc505690510">
        <w:r>
          <w:rPr>
            <w:rStyle w:val="Style"/>
          </w:rPr>
          <w:t>Статья 3</w:t>
        </w:r>
        <w:r>
          <w:rPr>
            <w:rStyle w:val="Style"/>
            <w:lang w:val="ru-RU" w:eastAsia="ru-RU"/>
          </w:rPr>
          <w:t>4</w:t>
        </w:r>
        <w:r>
          <w:rPr>
            <w:rStyle w:val="Style"/>
          </w:rPr>
          <w:t>. Водоохранные зоны</w:t>
        </w:r>
        <w:r>
          <w:rPr>
            <w:rStyle w:val="Style"/>
            <w:lang w:val="ru-RU" w:eastAsia="ru-RU"/>
          </w:rPr>
          <w:t>, прибрежные защитные полосы, береговые полосы</w:t>
        </w:r>
        <w:r>
          <w:rPr>
            <w:rStyle w:val="Style"/>
          </w:rPr>
          <w:tab/>
          <w:t>101</w:t>
        </w:r>
      </w:hyperlink>
    </w:p>
    <w:p>
      <w:pPr>
        <w:pStyle w:val="37"/>
        <w:rPr>
          <w:rFonts w:ascii="Calibri" w:hAnsi="Calibri" w:cs="Calibri"/>
          <w:bCs w:val="false"/>
          <w:i w:val="false"/>
          <w:i w:val="false"/>
          <w:sz w:val="22"/>
          <w:szCs w:val="22"/>
          <w:lang w:val="ru-RU" w:eastAsia="ru-RU"/>
        </w:rPr>
      </w:pPr>
      <w:hyperlink w:anchor="__RefHeading___Toc505690511">
        <w:r>
          <w:rPr>
            <w:rStyle w:val="Style"/>
          </w:rPr>
          <w:t>Статья 3</w:t>
        </w:r>
        <w:r>
          <w:rPr>
            <w:rStyle w:val="Style"/>
            <w:lang w:val="ru-RU" w:eastAsia="ru-RU"/>
          </w:rPr>
          <w:t>5</w:t>
        </w:r>
        <w:r>
          <w:rPr>
            <w:rStyle w:val="Style"/>
          </w:rPr>
          <w:t>. Зоны санитарной охраны источников питьевого водоснабжения</w:t>
          <w:tab/>
          <w:t>105</w:t>
        </w:r>
      </w:hyperlink>
    </w:p>
    <w:p>
      <w:pPr>
        <w:pStyle w:val="37"/>
        <w:rPr>
          <w:rFonts w:ascii="Calibri" w:hAnsi="Calibri" w:cs="Calibri"/>
          <w:bCs w:val="false"/>
          <w:i w:val="false"/>
          <w:i w:val="false"/>
          <w:sz w:val="22"/>
          <w:szCs w:val="22"/>
          <w:lang w:val="ru-RU" w:eastAsia="ru-RU"/>
        </w:rPr>
      </w:pPr>
      <w:hyperlink w:anchor="__RefHeading___Toc505690512">
        <w:r>
          <w:rPr>
            <w:rStyle w:val="Style"/>
          </w:rPr>
          <w:t>Статья 3</w:t>
        </w:r>
        <w:r>
          <w:rPr>
            <w:rStyle w:val="Style"/>
            <w:lang w:val="ru-RU" w:eastAsia="ru-RU"/>
          </w:rPr>
          <w:t>6</w:t>
        </w:r>
        <w:r>
          <w:rPr>
            <w:rStyle w:val="Style"/>
          </w:rPr>
          <w:t xml:space="preserve">. Зоны </w:t>
        </w:r>
        <w:r>
          <w:rPr>
            <w:rStyle w:val="Style"/>
            <w:lang w:val="ru-RU" w:eastAsia="ru-RU"/>
          </w:rPr>
          <w:t>охраны объектов культурного наследия (памятников истории и культуры) народов Российской Федерации</w:t>
        </w:r>
        <w:r>
          <w:rPr>
            <w:rStyle w:val="Style"/>
          </w:rPr>
          <w:tab/>
          <w:t>106</w:t>
        </w:r>
      </w:hyperlink>
    </w:p>
    <w:p>
      <w:pPr>
        <w:pStyle w:val="29"/>
        <w:rPr>
          <w:rFonts w:cs="Times New Roman"/>
          <w:caps w:val="false"/>
          <w:smallCaps w:val="false"/>
          <w:position w:val="0"/>
          <w:sz w:val="20"/>
          <w:sz w:val="22"/>
          <w:szCs w:val="22"/>
          <w:vertAlign w:val="baseline"/>
          <w:lang w:val="ru-RU" w:eastAsia="ru-RU"/>
        </w:rPr>
      </w:pPr>
      <w:hyperlink w:anchor="__RefHeading___Toc505690513">
        <w:r>
          <w:rPr>
            <w:rStyle w:val="Style"/>
            <w:rFonts w:cs="Times New Roman" w:ascii="Times New Roman" w:hAnsi="Times New Roman"/>
            <w:lang w:val="ru-RU" w:eastAsia="ru-RU"/>
          </w:rPr>
          <w:t>Глава 8. Градостроительные регламенты в части видов разрешенного использования земельных участков и объектов капитального строительства и предельных параметров разрешенного строительства</w:t>
        </w:r>
        <w:r>
          <w:rPr>
            <w:rStyle w:val="Style"/>
            <w:lang w:val="ru-RU" w:eastAsia="ru-RU"/>
          </w:rPr>
          <w:tab/>
          <w:t>108</w:t>
        </w:r>
      </w:hyperlink>
    </w:p>
    <w:p>
      <w:pPr>
        <w:pStyle w:val="37"/>
        <w:rPr>
          <w:rFonts w:ascii="Calibri" w:hAnsi="Calibri" w:cs="Calibri"/>
          <w:bCs w:val="false"/>
          <w:i w:val="false"/>
          <w:i w:val="false"/>
          <w:sz w:val="22"/>
          <w:szCs w:val="22"/>
          <w:lang w:val="ru-RU" w:eastAsia="ru-RU"/>
        </w:rPr>
      </w:pPr>
      <w:hyperlink w:anchor="__RefHeading___Toc505690514">
        <w:r>
          <w:rPr>
            <w:rStyle w:val="Style"/>
          </w:rPr>
          <w:t xml:space="preserve">Статья </w:t>
        </w:r>
        <w:r>
          <w:rPr>
            <w:rStyle w:val="Style"/>
            <w:lang w:val="ru-RU" w:eastAsia="ru-RU"/>
          </w:rPr>
          <w:t>37</w:t>
        </w:r>
        <w:r>
          <w:rPr>
            <w:rStyle w:val="Style"/>
          </w:rPr>
          <w:t>. Порядок установления градостроительных регламентов.</w:t>
          <w:tab/>
          <w:t>108</w:t>
        </w:r>
      </w:hyperlink>
    </w:p>
    <w:p>
      <w:pPr>
        <w:pStyle w:val="37"/>
        <w:rPr>
          <w:rFonts w:ascii="Calibri" w:hAnsi="Calibri" w:cs="Calibri"/>
          <w:bCs w:val="false"/>
          <w:i w:val="false"/>
          <w:i w:val="false"/>
          <w:sz w:val="22"/>
          <w:szCs w:val="22"/>
          <w:lang w:val="ru-RU" w:eastAsia="ru-RU"/>
        </w:rPr>
      </w:pPr>
      <w:hyperlink w:anchor="__RefHeading___Toc505690515">
        <w:r>
          <w:rPr>
            <w:rStyle w:val="Style"/>
          </w:rPr>
          <w:t>Статья 37.1.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tab/>
          <w:t>110</w:t>
        </w:r>
      </w:hyperlink>
    </w:p>
    <w:p>
      <w:pPr>
        <w:pStyle w:val="37"/>
        <w:rPr>
          <w:rFonts w:ascii="Calibri" w:hAnsi="Calibri" w:cs="Calibri"/>
          <w:bCs w:val="false"/>
          <w:i w:val="false"/>
          <w:i w:val="false"/>
          <w:sz w:val="22"/>
          <w:szCs w:val="22"/>
          <w:lang w:val="ru-RU" w:eastAsia="ru-RU"/>
        </w:rPr>
      </w:pPr>
      <w:hyperlink w:anchor="__RefHeading___Toc505690516">
        <w:r>
          <w:rPr>
            <w:rStyle w:val="Style"/>
          </w:rPr>
          <w:t xml:space="preserve">Статья </w:t>
        </w:r>
        <w:r>
          <w:rPr>
            <w:rStyle w:val="Style"/>
            <w:lang w:val="ru-RU" w:eastAsia="ru-RU"/>
          </w:rPr>
          <w:t>38</w:t>
        </w:r>
        <w:r>
          <w:rPr>
            <w:rStyle w:val="Style"/>
          </w:rPr>
          <w:t>. Состав градостроительных регламентов.</w:t>
          <w:tab/>
          <w:t>112</w:t>
        </w:r>
      </w:hyperlink>
    </w:p>
    <w:p>
      <w:pPr>
        <w:pStyle w:val="37"/>
        <w:rPr>
          <w:rFonts w:ascii="Calibri" w:hAnsi="Calibri" w:cs="Calibri"/>
          <w:bCs w:val="false"/>
          <w:i w:val="false"/>
          <w:i w:val="false"/>
          <w:sz w:val="22"/>
          <w:szCs w:val="22"/>
          <w:lang w:val="ru-RU" w:eastAsia="ru-RU"/>
        </w:rPr>
      </w:pPr>
      <w:hyperlink w:anchor="__RefHeading___Toc505690517">
        <w:r>
          <w:rPr>
            <w:rStyle w:val="Style"/>
          </w:rPr>
          <w:t xml:space="preserve">Статья </w:t>
        </w:r>
        <w:r>
          <w:rPr>
            <w:rStyle w:val="Style"/>
            <w:lang w:val="ru-RU" w:eastAsia="ru-RU"/>
          </w:rPr>
          <w:t>39</w:t>
        </w:r>
        <w:r>
          <w:rPr>
            <w:rStyle w:val="Style"/>
          </w:rPr>
          <w:t>. Градостроительные регламенты для жилых зон</w:t>
          <w:tab/>
          <w:t>112</w:t>
        </w:r>
      </w:hyperlink>
    </w:p>
    <w:p>
      <w:pPr>
        <w:pStyle w:val="37"/>
        <w:rPr>
          <w:rFonts w:ascii="Calibri" w:hAnsi="Calibri" w:cs="Calibri"/>
          <w:bCs w:val="false"/>
          <w:i w:val="false"/>
          <w:i w:val="false"/>
          <w:sz w:val="22"/>
          <w:szCs w:val="22"/>
          <w:lang w:val="ru-RU" w:eastAsia="ru-RU"/>
        </w:rPr>
      </w:pPr>
      <w:hyperlink w:anchor="__RefHeading___Toc505690518">
        <w:r>
          <w:rPr>
            <w:rStyle w:val="Style"/>
          </w:rPr>
          <w:t xml:space="preserve">Статья </w:t>
        </w:r>
        <w:r>
          <w:rPr>
            <w:rStyle w:val="Style"/>
            <w:lang w:val="ru-RU" w:eastAsia="ru-RU"/>
          </w:rPr>
          <w:t>40</w:t>
        </w:r>
        <w:r>
          <w:rPr>
            <w:rStyle w:val="Style"/>
          </w:rPr>
          <w:t>. Градостроительные регламенты для общественно-деловых зон.</w:t>
          <w:tab/>
          <w:t>117</w:t>
        </w:r>
      </w:hyperlink>
    </w:p>
    <w:p>
      <w:pPr>
        <w:pStyle w:val="37"/>
        <w:rPr>
          <w:rFonts w:ascii="Calibri" w:hAnsi="Calibri" w:cs="Calibri"/>
          <w:bCs w:val="false"/>
          <w:i w:val="false"/>
          <w:i w:val="false"/>
          <w:sz w:val="22"/>
          <w:szCs w:val="22"/>
          <w:lang w:val="ru-RU" w:eastAsia="ru-RU"/>
        </w:rPr>
      </w:pPr>
      <w:hyperlink w:anchor="__RefHeading___Toc505690519">
        <w:r>
          <w:rPr>
            <w:rStyle w:val="Style"/>
          </w:rPr>
          <w:t xml:space="preserve">Статья </w:t>
        </w:r>
        <w:r>
          <w:rPr>
            <w:rStyle w:val="Style"/>
            <w:lang w:val="ru-RU" w:eastAsia="ru-RU"/>
          </w:rPr>
          <w:t>41</w:t>
        </w:r>
        <w:r>
          <w:rPr>
            <w:rStyle w:val="Style"/>
          </w:rPr>
          <w:t>. Градостроительные регламенты для производственных, коммунально-складских зон, зон объектов инженерной инфраструктуры</w:t>
          <w:tab/>
          <w:t>125</w:t>
        </w:r>
      </w:hyperlink>
    </w:p>
    <w:p>
      <w:pPr>
        <w:pStyle w:val="37"/>
        <w:rPr>
          <w:rFonts w:ascii="Calibri" w:hAnsi="Calibri" w:cs="Calibri"/>
          <w:bCs w:val="false"/>
          <w:i w:val="false"/>
          <w:i w:val="false"/>
          <w:sz w:val="22"/>
          <w:szCs w:val="22"/>
          <w:lang w:val="ru-RU" w:eastAsia="ru-RU"/>
        </w:rPr>
      </w:pPr>
      <w:hyperlink w:anchor="__RefHeading___Toc505690520">
        <w:r>
          <w:rPr>
            <w:rStyle w:val="Style"/>
          </w:rPr>
          <w:t xml:space="preserve">Статья </w:t>
        </w:r>
        <w:r>
          <w:rPr>
            <w:rStyle w:val="Style"/>
            <w:lang w:val="ru-RU" w:eastAsia="ru-RU"/>
          </w:rPr>
          <w:t>42</w:t>
        </w:r>
        <w:r>
          <w:rPr>
            <w:rStyle w:val="Style"/>
          </w:rPr>
          <w:t>. Градостроительные регламенты для рекреационных зон</w:t>
          <w:tab/>
          <w:t>132</w:t>
        </w:r>
      </w:hyperlink>
    </w:p>
    <w:p>
      <w:pPr>
        <w:pStyle w:val="37"/>
        <w:rPr>
          <w:rFonts w:ascii="Calibri" w:hAnsi="Calibri" w:cs="Calibri"/>
          <w:bCs w:val="false"/>
          <w:i w:val="false"/>
          <w:i w:val="false"/>
          <w:sz w:val="22"/>
          <w:szCs w:val="22"/>
          <w:lang w:val="ru-RU" w:eastAsia="ru-RU"/>
        </w:rPr>
      </w:pPr>
      <w:hyperlink w:anchor="__RefHeading___Toc505690521">
        <w:r>
          <w:rPr>
            <w:rStyle w:val="Style"/>
          </w:rPr>
          <w:t>Статья 4</w:t>
        </w:r>
        <w:r>
          <w:rPr>
            <w:rStyle w:val="Style"/>
            <w:lang w:val="ru-RU" w:eastAsia="ru-RU"/>
          </w:rPr>
          <w:t>3</w:t>
        </w:r>
        <w:r>
          <w:rPr>
            <w:rStyle w:val="Style"/>
          </w:rPr>
          <w:t>. Градостроительные регламенты для зон транспортной инфраструктуры и объектов придорожного сервиса</w:t>
          <w:tab/>
          <w:t>134</w:t>
        </w:r>
      </w:hyperlink>
    </w:p>
    <w:p>
      <w:pPr>
        <w:pStyle w:val="37"/>
        <w:rPr>
          <w:rFonts w:ascii="Calibri" w:hAnsi="Calibri" w:cs="Calibri"/>
          <w:bCs w:val="false"/>
          <w:i w:val="false"/>
          <w:i w:val="false"/>
          <w:sz w:val="22"/>
          <w:szCs w:val="22"/>
          <w:lang w:val="ru-RU" w:eastAsia="ru-RU"/>
        </w:rPr>
      </w:pPr>
      <w:hyperlink w:anchor="__RefHeading___Toc505690522">
        <w:r>
          <w:rPr>
            <w:rStyle w:val="Style"/>
          </w:rPr>
          <w:t>Статья</w:t>
        </w:r>
        <w:r>
          <w:rPr>
            <w:rStyle w:val="Style"/>
            <w:lang w:val="ru-RU" w:eastAsia="ru-RU"/>
          </w:rPr>
          <w:t xml:space="preserve"> 44</w:t>
        </w:r>
        <w:r>
          <w:rPr>
            <w:rStyle w:val="Style"/>
          </w:rPr>
          <w:t>. Зоны, градостроительные регламенты на которые не устанавливаются</w:t>
          <w:tab/>
          <w:t>135</w:t>
        </w:r>
      </w:hyperlink>
    </w:p>
    <w:p>
      <w:pPr>
        <w:pStyle w:val="37"/>
        <w:rPr>
          <w:rFonts w:ascii="Calibri" w:hAnsi="Calibri" w:cs="Calibri"/>
          <w:bCs w:val="false"/>
          <w:i w:val="false"/>
          <w:i w:val="false"/>
          <w:sz w:val="22"/>
          <w:szCs w:val="22"/>
          <w:lang w:val="ru-RU" w:eastAsia="ru-RU"/>
        </w:rPr>
      </w:pPr>
      <w:hyperlink w:anchor="__RefHeading___Toc505690523">
        <w:r>
          <w:rPr>
            <w:rStyle w:val="Style"/>
          </w:rPr>
          <w:t xml:space="preserve">Статья </w:t>
        </w:r>
        <w:r>
          <w:rPr>
            <w:rStyle w:val="Style"/>
            <w:lang w:val="ru-RU" w:eastAsia="ru-RU"/>
          </w:rPr>
          <w:t>45</w:t>
        </w:r>
        <w:r>
          <w:rPr>
            <w:rStyle w:val="Style"/>
            <w:iCs/>
          </w:rPr>
          <w:t>. Вспомогательные виды разрешенного использования земельных участков и объектов капитального строительства</w:t>
        </w:r>
        <w:r>
          <w:rPr>
            <w:rStyle w:val="Style"/>
          </w:rPr>
          <w:tab/>
          <w:t>135</w:t>
        </w:r>
      </w:hyperlink>
    </w:p>
    <w:p>
      <w:pPr>
        <w:pStyle w:val="29"/>
        <w:rPr>
          <w:rFonts w:cs="Times New Roman"/>
          <w:caps w:val="false"/>
          <w:smallCaps w:val="false"/>
          <w:position w:val="0"/>
          <w:sz w:val="20"/>
          <w:sz w:val="22"/>
          <w:szCs w:val="22"/>
          <w:vertAlign w:val="baseline"/>
          <w:lang w:val="ru-RU" w:eastAsia="ru-RU"/>
        </w:rPr>
      </w:pPr>
      <w:hyperlink w:anchor="__RefHeading___Toc505690524">
        <w:r>
          <w:rPr>
            <w:rStyle w:val="Style"/>
            <w:rFonts w:cs="Times New Roman" w:ascii="Times New Roman" w:hAnsi="Times New Roman"/>
            <w:lang w:val="ru-RU" w:eastAsia="ru-RU"/>
          </w:rPr>
          <w:t>Глава 9. Заключительные положения</w:t>
        </w:r>
        <w:r>
          <w:rPr>
            <w:rStyle w:val="Style"/>
            <w:lang w:val="ru-RU" w:eastAsia="ru-RU"/>
          </w:rPr>
          <w:tab/>
          <w:t>137</w:t>
        </w:r>
      </w:hyperlink>
    </w:p>
    <w:p>
      <w:pPr>
        <w:pStyle w:val="37"/>
        <w:rPr>
          <w:rFonts w:ascii="Calibri" w:hAnsi="Calibri" w:cs="Calibri"/>
          <w:bCs w:val="false"/>
          <w:i w:val="false"/>
          <w:i w:val="false"/>
          <w:sz w:val="22"/>
          <w:szCs w:val="22"/>
          <w:lang w:val="ru-RU" w:eastAsia="ru-RU"/>
        </w:rPr>
      </w:pPr>
      <w:hyperlink w:anchor="__RefHeading___Toc505690525">
        <w:r>
          <w:rPr>
            <w:rStyle w:val="Style"/>
          </w:rPr>
          <w:t xml:space="preserve">Статья </w:t>
        </w:r>
        <w:r>
          <w:rPr>
            <w:rStyle w:val="Style"/>
            <w:lang w:val="ru-RU" w:eastAsia="ru-RU"/>
          </w:rPr>
          <w:t>46</w:t>
        </w:r>
        <w:r>
          <w:rPr>
            <w:rStyle w:val="Style"/>
          </w:rPr>
          <w:t xml:space="preserve">. Ответственность за нарушение Правил землепользования и застройки </w:t>
        </w:r>
        <w:r>
          <w:rPr>
            <w:rStyle w:val="Style"/>
            <w:lang w:val="ru-RU" w:eastAsia="ru-RU"/>
          </w:rPr>
          <w:t>населенного пункта</w:t>
        </w:r>
        <w:r>
          <w:rPr>
            <w:rStyle w:val="Style"/>
          </w:rPr>
          <w:t>.</w:t>
          <w:tab/>
          <w:t>137</w:t>
        </w:r>
      </w:hyperlink>
    </w:p>
    <w:p>
      <w:pPr>
        <w:pStyle w:val="37"/>
        <w:rPr>
          <w:rFonts w:ascii="Calibri" w:hAnsi="Calibri" w:cs="Calibri"/>
          <w:bCs w:val="false"/>
          <w:i w:val="false"/>
          <w:i w:val="false"/>
          <w:sz w:val="22"/>
          <w:szCs w:val="22"/>
          <w:lang w:val="ru-RU" w:eastAsia="ru-RU"/>
        </w:rPr>
      </w:pPr>
      <w:hyperlink w:anchor="__RefHeading___Toc505690526">
        <w:r>
          <w:rPr>
            <w:rStyle w:val="Style"/>
          </w:rPr>
          <w:t xml:space="preserve">Статья </w:t>
        </w:r>
        <w:r>
          <w:rPr>
            <w:rStyle w:val="Style"/>
            <w:lang w:val="ru-RU" w:eastAsia="ru-RU"/>
          </w:rPr>
          <w:t>47</w:t>
        </w:r>
        <w:r>
          <w:rPr>
            <w:rStyle w:val="Style"/>
          </w:rPr>
          <w:t>. Вступление в силу Правил землепользования и застройки сельского поселения.</w:t>
          <w:tab/>
          <w:t>137</w:t>
        </w:r>
      </w:hyperlink>
    </w:p>
    <w:p>
      <w:pPr>
        <w:pStyle w:val="17"/>
        <w:rPr>
          <w:rFonts w:ascii="Calibri" w:hAnsi="Calibri" w:cs="Times New Roman"/>
          <w:bCs w:val="false"/>
          <w:position w:val="0"/>
          <w:sz w:val="18"/>
          <w:sz w:val="22"/>
          <w:szCs w:val="22"/>
          <w:vertAlign w:val="baseline"/>
        </w:rPr>
      </w:pPr>
      <w:hyperlink w:anchor="__RefHeading___Toc505690527">
        <w:r>
          <w:rPr>
            <w:rStyle w:val="Style"/>
            <w:caps w:val="false"/>
            <w:smallCaps w:val="false"/>
          </w:rPr>
          <w:t>ПРИЛОЖЕНИЕ 1</w:t>
          <w:tab/>
          <w:t>138</w:t>
        </w:r>
      </w:hyperlink>
    </w:p>
    <w:p>
      <w:pPr>
        <w:pStyle w:val="1"/>
        <w:numPr>
          <w:ilvl w:val="0"/>
          <w:numId w:val="0"/>
        </w:numPr>
        <w:tabs>
          <w:tab w:val="right" w:pos="9781" w:leader="dot"/>
        </w:tabs>
        <w:spacing w:before="240" w:after="0"/>
        <w:ind w:left="709" w:right="141" w:hanging="0"/>
        <w:rPr>
          <w:rFonts w:ascii="Times New Roman" w:hAnsi="Times New Roman" w:cs="Times New Roman"/>
          <w:bCs w:val="false"/>
          <w:caps/>
          <w:position w:val="0"/>
          <w:sz w:val="36"/>
          <w:sz w:val="36"/>
          <w:szCs w:val="36"/>
          <w:vertAlign w:val="baseline"/>
        </w:rPr>
      </w:pPr>
      <w:r>
        <w:rPr>
          <w:rFonts w:cs="Times New Roman" w:ascii="Times New Roman" w:hAnsi="Times New Roman"/>
          <w:bCs w:val="false"/>
          <w:caps/>
          <w:position w:val="0"/>
          <w:sz w:val="36"/>
          <w:sz w:val="36"/>
          <w:szCs w:val="36"/>
          <w:vertAlign w:val="baseline"/>
        </w:rPr>
      </w:r>
      <w:r>
        <w:rPr>
          <w:caps/>
          <w:vertAlign w:val="baseline"/>
          <w:position w:val="0"/>
          <w:sz w:val="36"/>
          <w:sz w:val="36"/>
          <w:szCs w:val="36"/>
          <w:bCs w:val="false"/>
          <w:rFonts w:cs="Times New Roman" w:ascii="Times New Roman" w:hAnsi="Times New Roman"/>
        </w:rPr>
        <w:fldChar w:fldCharType="end"/>
      </w:r>
      <w:r>
        <w:br w:type="page"/>
      </w:r>
    </w:p>
    <w:p>
      <w:pPr>
        <w:pStyle w:val="1"/>
        <w:numPr>
          <w:ilvl w:val="0"/>
          <w:numId w:val="1"/>
        </w:numPr>
        <w:tabs>
          <w:tab w:val="right" w:pos="9781" w:leader="dot"/>
        </w:tabs>
        <w:spacing w:before="240" w:after="0"/>
        <w:ind w:left="709" w:right="141" w:hanging="0"/>
        <w:rPr>
          <w:rFonts w:ascii="Times New Roman" w:hAnsi="Times New Roman" w:cs="Times New Roman"/>
          <w:sz w:val="28"/>
          <w:szCs w:val="28"/>
        </w:rPr>
      </w:pPr>
      <w:bookmarkStart w:id="0" w:name="__RefHeading___Toc505690453"/>
      <w:bookmarkEnd w:id="0"/>
      <w:r>
        <w:rPr>
          <w:rFonts w:cs="Times New Roman" w:ascii="Times New Roman" w:hAnsi="Times New Roman"/>
          <w:sz w:val="28"/>
          <w:szCs w:val="28"/>
        </w:rPr>
        <w:t>ЧАСТЬ I. ПОРЯДОК ПРИМЕНЕНИЯ ПРАВИЛ ЗЕМЛЕПОЛЬЗОВАНИЯ И ЗАСТРОЙКИ</w:t>
      </w:r>
      <w:r>
        <w:rPr>
          <w:rFonts w:cs="Times New Roman" w:ascii="Times New Roman" w:hAnsi="Times New Roman"/>
          <w:sz w:val="28"/>
          <w:szCs w:val="28"/>
          <w:lang w:val="ru-RU"/>
        </w:rPr>
        <w:t xml:space="preserve"> </w:t>
      </w:r>
      <w:r>
        <w:rPr>
          <w:rFonts w:cs="Times New Roman" w:ascii="Times New Roman" w:hAnsi="Times New Roman"/>
          <w:sz w:val="28"/>
          <w:szCs w:val="28"/>
        </w:rPr>
        <w:t>И ВНЕСЕНИЯ В НИХ ИЗМЕНЕНИЙ.</w:t>
      </w:r>
    </w:p>
    <w:p>
      <w:pPr>
        <w:pStyle w:val="2"/>
        <w:numPr>
          <w:ilvl w:val="1"/>
          <w:numId w:val="1"/>
        </w:numPr>
        <w:spacing w:lineRule="auto" w:line="360" w:before="0" w:after="0"/>
        <w:ind w:firstLine="709"/>
        <w:rPr/>
      </w:pPr>
      <w:bookmarkStart w:id="1" w:name="__RefHeading___Toc505690454"/>
      <w:bookmarkEnd w:id="1"/>
      <w:r>
        <w:rPr>
          <w:rFonts w:cs="Times New Roman" w:ascii="Times New Roman" w:hAnsi="Times New Roman"/>
          <w:i/>
        </w:rPr>
        <w:t>Глава</w:t>
      </w:r>
      <w:r>
        <w:rPr>
          <w:rFonts w:cs="Times New Roman" w:ascii="Times New Roman" w:hAnsi="Times New Roman"/>
          <w:i w:val="false"/>
          <w:caps/>
        </w:rPr>
        <w:t xml:space="preserve"> 1.</w:t>
      </w:r>
      <w:r>
        <w:rPr>
          <w:rFonts w:cs="Times New Roman" w:ascii="Times New Roman" w:hAnsi="Times New Roman"/>
          <w:i w:val="false"/>
        </w:rPr>
        <w:t xml:space="preserve"> Общие положения.</w:t>
      </w:r>
    </w:p>
    <w:p>
      <w:pPr>
        <w:pStyle w:val="Normal"/>
        <w:spacing w:lineRule="auto" w:line="360" w:before="0" w:after="0"/>
        <w:ind w:firstLine="709"/>
        <w:jc w:val="both"/>
        <w:rPr/>
      </w:pPr>
      <w:r>
        <w:rPr>
          <w:rFonts w:cs="Times New Roman" w:ascii="Times New Roman" w:hAnsi="Times New Roman"/>
          <w:sz w:val="24"/>
          <w:szCs w:val="24"/>
        </w:rPr>
        <w:t xml:space="preserve">Правила землепользования и застройки Черномужского сельсовета Шарангского муниципального района Нижегородской области (далее – Правила) разработаны и </w:t>
      </w:r>
      <w:r>
        <w:rPr>
          <w:rFonts w:cs="Times New Roman" w:ascii="Times New Roman" w:hAnsi="Times New Roman"/>
          <w:b/>
          <w:sz w:val="24"/>
          <w:szCs w:val="24"/>
        </w:rPr>
        <w:t>распространяются на территории населенных пунктов д. Туманка и д. Черномуж</w:t>
      </w:r>
      <w:r>
        <w:rPr>
          <w:rFonts w:cs="Times New Roman" w:ascii="Times New Roman" w:hAnsi="Times New Roman"/>
          <w:sz w:val="24"/>
          <w:szCs w:val="24"/>
        </w:rPr>
        <w:t xml:space="preserve"> и являются нормативным правовым актом, принятым в соответствии с Градостроительным кодексом Российской Федерации, Земельным кодексом Российской Федерации, Федеральным законом от 06.10.2003 г. № 131-ФЗ «Об общих принципах организации местного самоуправления в Российской Федерации», иными законами и иными нормативными правовыми актами Российской Федерации, законами и иными нормативными правовыми актами Нижегородской области, Уставом Черномужского сельсовета Шарангского муниципального района Нижегородской области, а также с учетом положений иных актов и документов, определяющих основные направления социально-экономического и градостроительного развития д. Туманка и д. Черномуж Черномужского сельсовета Шарангского муниципального района Нижегородской области, охраны его культурного наследия, окружающей среды и рационального использования природных ресурсов.</w:t>
      </w:r>
    </w:p>
    <w:p>
      <w:pPr>
        <w:pStyle w:val="3"/>
        <w:numPr>
          <w:ilvl w:val="2"/>
          <w:numId w:val="1"/>
        </w:numPr>
        <w:spacing w:before="240" w:after="120"/>
        <w:ind w:firstLine="709"/>
        <w:rPr/>
      </w:pPr>
      <w:bookmarkStart w:id="2" w:name="__RefHeading___Toc505690455"/>
      <w:bookmarkEnd w:id="2"/>
      <w:r>
        <w:rPr>
          <w:rFonts w:cs="Times New Roman" w:ascii="Times New Roman" w:hAnsi="Times New Roman"/>
          <w:i/>
          <w:sz w:val="24"/>
        </w:rPr>
        <w:t>Статья 1. Основные понятия, используемые в Правилах.</w:t>
      </w:r>
    </w:p>
    <w:p>
      <w:pPr>
        <w:pStyle w:val="Normal"/>
        <w:spacing w:lineRule="auto" w:line="360" w:before="0" w:after="0"/>
        <w:ind w:firstLine="709"/>
        <w:jc w:val="both"/>
        <w:rPr/>
      </w:pPr>
      <w:r>
        <w:rPr>
          <w:rFonts w:cs="Times New Roman" w:ascii="Times New Roman" w:hAnsi="Times New Roman"/>
          <w:sz w:val="24"/>
          <w:szCs w:val="24"/>
        </w:rPr>
        <w:t>Понятия, используемые в Правилах, применяются в следующем значении в соответствии с действующим законодательством, СНиПами, ГОСТами, СанПиНами и иными нормативными документами.</w:t>
      </w:r>
    </w:p>
    <w:p>
      <w:pPr>
        <w:pStyle w:val="Normal"/>
        <w:spacing w:lineRule="auto" w:line="360" w:before="0" w:after="0"/>
        <w:ind w:firstLine="709"/>
        <w:jc w:val="both"/>
        <w:rPr/>
      </w:pPr>
      <w:r>
        <w:rPr>
          <w:rFonts w:cs="Times New Roman" w:ascii="Times New Roman" w:hAnsi="Times New Roman"/>
          <w:b/>
          <w:sz w:val="24"/>
          <w:szCs w:val="24"/>
        </w:rPr>
        <w:t>Арендаторы земельных участков</w:t>
      </w:r>
      <w:r>
        <w:rPr>
          <w:rFonts w:cs="Times New Roman" w:ascii="Times New Roman" w:hAnsi="Times New Roman"/>
          <w:sz w:val="24"/>
          <w:szCs w:val="24"/>
        </w:rPr>
        <w:t xml:space="preserve"> – лица, владеющие и пользующиеся земельными участками по договору аренды, договору субаренды.</w:t>
      </w:r>
    </w:p>
    <w:p>
      <w:pPr>
        <w:pStyle w:val="Normal"/>
        <w:spacing w:lineRule="auto" w:line="360" w:before="0" w:after="0"/>
        <w:ind w:firstLine="709"/>
        <w:jc w:val="both"/>
        <w:rPr/>
      </w:pPr>
      <w:r>
        <w:rPr>
          <w:rFonts w:cs="Times New Roman" w:ascii="Times New Roman" w:hAnsi="Times New Roman"/>
          <w:b/>
          <w:sz w:val="24"/>
          <w:szCs w:val="24"/>
        </w:rPr>
        <w:t xml:space="preserve">Виды разрешенного использования земельных участков и объектов капитального строительства </w:t>
      </w:r>
      <w:r>
        <w:rPr>
          <w:rFonts w:cs="Times New Roman" w:ascii="Times New Roman" w:hAnsi="Times New Roman"/>
          <w:sz w:val="24"/>
          <w:szCs w:val="24"/>
        </w:rPr>
        <w:t>–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обязательного соблюдения требований, установленных законодательством, настоящими Правилами, иными нормативными правовыми актами, нормативно-техническими документами. Виды разрешенного использования земельных участков и объектов капитального строительства включают основные виды разрешенного использования, условно разрешенные виды использования, вспомогательные виды разрешенного использования.</w:t>
      </w:r>
    </w:p>
    <w:p>
      <w:pPr>
        <w:pStyle w:val="Normal"/>
        <w:spacing w:lineRule="auto" w:line="360" w:before="0" w:after="0"/>
        <w:ind w:firstLine="709"/>
        <w:jc w:val="both"/>
        <w:rPr/>
      </w:pPr>
      <w:r>
        <w:rPr>
          <w:rFonts w:cs="Times New Roman" w:ascii="Times New Roman" w:hAnsi="Times New Roman"/>
          <w:b/>
          <w:sz w:val="24"/>
          <w:szCs w:val="24"/>
        </w:rPr>
        <w:t>Водоохранная зона</w:t>
      </w:r>
      <w:r>
        <w:rPr>
          <w:rFonts w:cs="Times New Roman" w:ascii="Times New Roman" w:hAnsi="Times New Roman"/>
          <w:sz w:val="24"/>
          <w:szCs w:val="24"/>
        </w:rPr>
        <w:t xml:space="preserve"> </w:t>
      </w:r>
      <w:bookmarkStart w:id="3" w:name="OLE_LINK5"/>
      <w:r>
        <w:rPr>
          <w:rFonts w:eastAsia="Symbol" w:cs="Symbol" w:ascii="Symbol" w:hAnsi="Symbol"/>
          <w:sz w:val="24"/>
          <w:szCs w:val="24"/>
        </w:rPr>
        <w:t></w:t>
      </w:r>
      <w:r>
        <w:rPr>
          <w:rFonts w:cs="Times New Roman" w:ascii="Times New Roman" w:hAnsi="Times New Roman"/>
          <w:sz w:val="24"/>
          <w:szCs w:val="24"/>
        </w:rPr>
        <w:t xml:space="preserve"> </w:t>
      </w:r>
      <w:bookmarkEnd w:id="3"/>
      <w:r>
        <w:rPr>
          <w:rFonts w:cs="Times New Roman" w:ascii="Times New Roman" w:hAnsi="Times New Roman"/>
          <w:sz w:val="24"/>
          <w:szCs w:val="24"/>
        </w:rPr>
        <w:t>территория, примыкающая к береговой линии рек, ручьев, каналов, озер, водохранилищ, на которой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pPr>
        <w:pStyle w:val="Normal"/>
        <w:spacing w:lineRule="auto" w:line="360" w:before="0" w:after="0"/>
        <w:ind w:firstLine="709"/>
        <w:jc w:val="both"/>
        <w:rPr/>
      </w:pPr>
      <w:r>
        <w:rPr>
          <w:rFonts w:cs="Times New Roman" w:ascii="Times New Roman" w:hAnsi="Times New Roman"/>
          <w:b/>
          <w:sz w:val="24"/>
          <w:szCs w:val="24"/>
        </w:rPr>
        <w:t xml:space="preserve">Вспомогательные виды разрешенного использования земельных участков и объектов капитального строительства </w:t>
      </w:r>
      <w:r>
        <w:rPr>
          <w:rFonts w:cs="Times New Roman" w:ascii="Times New Roman" w:hAnsi="Times New Roman"/>
          <w:sz w:val="24"/>
          <w:szCs w:val="24"/>
        </w:rPr>
        <w:t>–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такие виды деятельности, объекты допустимы только в качестве дополнительных по отношению к основным видам разрешенного использования земельных участков и объектов капитального строительства и условно разрешенным видам использования земельных участков и объектов капитального строительства и осуществляются только совместно с ними.</w:t>
      </w:r>
    </w:p>
    <w:p>
      <w:pPr>
        <w:pStyle w:val="Normal"/>
        <w:spacing w:lineRule="auto" w:line="360" w:before="0" w:after="0"/>
        <w:ind w:firstLine="709"/>
        <w:jc w:val="both"/>
        <w:rPr/>
      </w:pPr>
      <w:r>
        <w:rPr>
          <w:rFonts w:cs="Times New Roman" w:ascii="Times New Roman" w:hAnsi="Times New Roman"/>
          <w:b/>
          <w:sz w:val="24"/>
          <w:szCs w:val="24"/>
        </w:rPr>
        <w:t>Высота здания, строения, сооружения</w:t>
      </w:r>
      <w:r>
        <w:rPr>
          <w:rFonts w:cs="Times New Roman" w:ascii="Times New Roman" w:hAnsi="Times New Roman"/>
          <w:sz w:val="24"/>
          <w:szCs w:val="24"/>
        </w:rPr>
        <w:t xml:space="preserve"> – расстояние по вертикали, измеренное от проектной отметки земли до наивысшей точки плоской крыши здания или до наивысшей точки конька скатной крыши здания, до наивысшей точки строения, сооружения; может устанавливаться в составе градостроительного регламента применительно к соответствующей территориальной зоне, обозначенной на карте градостроительного зонирования.</w:t>
      </w:r>
    </w:p>
    <w:p>
      <w:pPr>
        <w:pStyle w:val="Normal"/>
        <w:spacing w:lineRule="auto" w:line="360" w:before="0" w:after="0"/>
        <w:ind w:firstLine="709"/>
        <w:jc w:val="both"/>
        <w:rPr/>
      </w:pPr>
      <w:r>
        <w:rPr>
          <w:rFonts w:cs="Times New Roman" w:ascii="Times New Roman" w:hAnsi="Times New Roman"/>
          <w:b/>
          <w:sz w:val="24"/>
          <w:szCs w:val="24"/>
        </w:rPr>
        <w:t>Градостроительная деятельность</w:t>
      </w:r>
      <w:r>
        <w:rPr>
          <w:rFonts w:cs="Times New Roman" w:ascii="Times New Roman" w:hAnsi="Times New Roman"/>
          <w:sz w:val="24"/>
          <w:szCs w:val="24"/>
        </w:rPr>
        <w:t xml:space="preserve"> - деятельность по развитию территорий, в том числе городов и иных поселений,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 эксплуатации зданий, сооружений.</w:t>
      </w:r>
    </w:p>
    <w:p>
      <w:pPr>
        <w:pStyle w:val="Normal"/>
        <w:spacing w:lineRule="auto" w:line="360" w:before="0" w:after="0"/>
        <w:ind w:firstLine="709"/>
        <w:jc w:val="both"/>
        <w:rPr/>
      </w:pPr>
      <w:r>
        <w:rPr>
          <w:rFonts w:cs="Times New Roman" w:ascii="Times New Roman" w:hAnsi="Times New Roman"/>
          <w:b/>
          <w:sz w:val="24"/>
          <w:szCs w:val="24"/>
        </w:rPr>
        <w:t>Градостроительный план земельного участка</w:t>
      </w:r>
      <w:r>
        <w:rPr>
          <w:rFonts w:cs="Times New Roman" w:ascii="Times New Roman" w:hAnsi="Times New Roman"/>
          <w:sz w:val="24"/>
          <w:szCs w:val="24"/>
        </w:rPr>
        <w:t xml:space="preserve"> – документ, подготавливаемый в составе проекта межевания территории или в виде отдельного документа, содержащий информацию в соответствии с частью 3 статьи 44 Градостроительного кодекса Российской Федерации.</w:t>
      </w:r>
    </w:p>
    <w:p>
      <w:pPr>
        <w:pStyle w:val="Normal"/>
        <w:spacing w:lineRule="auto" w:line="360" w:before="0" w:after="0"/>
        <w:ind w:firstLine="709"/>
        <w:jc w:val="both"/>
        <w:rPr/>
      </w:pPr>
      <w:bookmarkStart w:id="4" w:name="OLE_LINK4"/>
      <w:bookmarkStart w:id="5" w:name="OLE_LINK3"/>
      <w:bookmarkEnd w:id="4"/>
      <w:bookmarkEnd w:id="5"/>
      <w:r>
        <w:rPr>
          <w:rFonts w:cs="Times New Roman" w:ascii="Times New Roman" w:hAnsi="Times New Roman"/>
          <w:b/>
          <w:sz w:val="24"/>
          <w:szCs w:val="24"/>
        </w:rPr>
        <w:t>Градостроительный регламент</w:t>
      </w:r>
      <w:r>
        <w:rPr>
          <w:rFonts w:cs="Times New Roman" w:ascii="Times New Roman" w:hAnsi="Times New Roman"/>
          <w:sz w:val="24"/>
          <w:szCs w:val="24"/>
        </w:rPr>
        <w:t xml:space="preserve"> – 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применительно к территориям, в границах которых предусматривается осуществление деятельности по комплексному и устойчивому развитию территории, расчетные показатели минимально допустимого уровня обеспеченности соответствующей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w:t>
      </w:r>
    </w:p>
    <w:p>
      <w:pPr>
        <w:pStyle w:val="Normal"/>
        <w:spacing w:lineRule="auto" w:line="360" w:before="0" w:after="0"/>
        <w:ind w:firstLine="709"/>
        <w:jc w:val="both"/>
        <w:rPr/>
      </w:pPr>
      <w:bookmarkStart w:id="6" w:name="OLE_LINK4"/>
      <w:bookmarkStart w:id="7" w:name="OLE_LINK3"/>
      <w:bookmarkEnd w:id="6"/>
      <w:bookmarkEnd w:id="7"/>
      <w:r>
        <w:rPr>
          <w:rFonts w:cs="Times New Roman" w:ascii="Times New Roman" w:hAnsi="Times New Roman"/>
          <w:b/>
          <w:sz w:val="24"/>
          <w:szCs w:val="24"/>
        </w:rPr>
        <w:t>Застройщик</w:t>
      </w:r>
      <w:r>
        <w:rPr>
          <w:rFonts w:cs="Times New Roman" w:ascii="Times New Roman" w:hAnsi="Times New Roman"/>
          <w:sz w:val="24"/>
          <w:szCs w:val="24"/>
        </w:rPr>
        <w:t xml:space="preserve"> – 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pPr>
        <w:pStyle w:val="Normal"/>
        <w:spacing w:lineRule="auto" w:line="360" w:before="0" w:after="0"/>
        <w:ind w:firstLine="709"/>
        <w:jc w:val="both"/>
        <w:rPr/>
      </w:pPr>
      <w:r>
        <w:rPr>
          <w:rFonts w:cs="Times New Roman" w:ascii="Times New Roman" w:hAnsi="Times New Roman"/>
          <w:b/>
          <w:sz w:val="24"/>
          <w:szCs w:val="24"/>
        </w:rPr>
        <w:t xml:space="preserve">Земельные участки общего пользования – </w:t>
      </w:r>
      <w:r>
        <w:rPr>
          <w:rFonts w:cs="Times New Roman" w:ascii="Times New Roman" w:hAnsi="Times New Roman"/>
          <w:sz w:val="24"/>
          <w:szCs w:val="24"/>
        </w:rPr>
        <w:t>участки занятые площадями, улицами, проездами, автомобильными дорогами, набережными, скверами, бульварами, водными объектами, пляжами и другими объектами, которыми беспрепятственно пользуется неограниченный круг лиц, могут включаться в состав различных территориальных зон, регламенты территориальных зон не распространяются на земельные участки общего пользования.</w:t>
      </w:r>
    </w:p>
    <w:p>
      <w:pPr>
        <w:pStyle w:val="Normal"/>
        <w:spacing w:lineRule="auto" w:line="360" w:before="0" w:after="0"/>
        <w:ind w:firstLine="709"/>
        <w:jc w:val="both"/>
        <w:rPr/>
      </w:pPr>
      <w:r>
        <w:rPr>
          <w:rFonts w:cs="Times New Roman" w:ascii="Times New Roman" w:hAnsi="Times New Roman"/>
          <w:b/>
          <w:sz w:val="24"/>
          <w:szCs w:val="24"/>
        </w:rPr>
        <w:t>Земельный участок</w:t>
      </w:r>
      <w:r>
        <w:rPr>
          <w:rFonts w:cs="Times New Roman" w:ascii="Times New Roman" w:hAnsi="Times New Roman"/>
          <w:sz w:val="24"/>
          <w:szCs w:val="24"/>
        </w:rPr>
        <w:t xml:space="preserve"> – часть земной поверхности, границы которой определены в соответствии с федеральными законами. Земельный участок как объект права собственности и иных предусмотренных Земельным кодексом Российской Федерации прав на землю является недвижимой вещью, которая представляет собой часть земной поверхности и имеет характеристики, позволяющие определить ее в качестве индивидуально определенной вещи. В случаях и в порядке, которые установлены федеральным законом, могут создаваться искусственные земельные участки.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b/>
          <w:sz w:val="24"/>
          <w:szCs w:val="24"/>
        </w:rPr>
        <w:t>Земельный сервитут</w:t>
      </w:r>
      <w:r>
        <w:rPr>
          <w:rFonts w:cs="Times New Roman" w:ascii="Times New Roman" w:hAnsi="Times New Roman"/>
          <w:sz w:val="24"/>
          <w:szCs w:val="24"/>
        </w:rPr>
        <w:t xml:space="preserve"> – </w:t>
      </w:r>
      <w:r>
        <w:rPr>
          <w:rFonts w:cs="Times New Roman" w:ascii="Times New Roman" w:hAnsi="Times New Roman"/>
          <w:sz w:val="24"/>
          <w:szCs w:val="24"/>
          <w:shd w:fill="FFFFFF" w:val="clear"/>
        </w:rPr>
        <w:t>право ограниченного пользования чужим</w:t>
      </w:r>
      <w:r>
        <w:rPr>
          <w:rStyle w:val="Appleconvertedspace"/>
          <w:rFonts w:cs="Times New Roman" w:ascii="Times New Roman" w:hAnsi="Times New Roman"/>
          <w:sz w:val="24"/>
          <w:szCs w:val="24"/>
          <w:shd w:fill="FFFFFF" w:val="clear"/>
        </w:rPr>
        <w:t xml:space="preserve"> </w:t>
      </w:r>
      <w:hyperlink r:id="rId2">
        <w:r>
          <w:rPr>
            <w:rStyle w:val="Style11"/>
            <w:rFonts w:cs="Times New Roman" w:ascii="Times New Roman" w:hAnsi="Times New Roman"/>
            <w:color w:val="000000"/>
            <w:sz w:val="24"/>
            <w:szCs w:val="24"/>
            <w:shd w:fill="FFFFFF" w:val="clear"/>
          </w:rPr>
          <w:t>земельным участком</w:t>
        </w:r>
      </w:hyperlink>
      <w:r>
        <w:rPr>
          <w:rFonts w:cs="Times New Roman" w:ascii="Times New Roman" w:hAnsi="Times New Roman"/>
          <w:sz w:val="24"/>
          <w:szCs w:val="24"/>
          <w:shd w:fill="FFFFFF" w:val="clear"/>
        </w:rPr>
        <w:t>, зданием, сооружением и другим недвижимым имуществом</w:t>
      </w:r>
      <w:r>
        <w:rPr>
          <w:rFonts w:cs="Times New Roman" w:ascii="Times New Roman" w:hAnsi="Times New Roman"/>
          <w:sz w:val="24"/>
          <w:szCs w:val="24"/>
        </w:rPr>
        <w:t>. В</w:t>
      </w:r>
      <w:r>
        <w:rPr>
          <w:rFonts w:cs="Times New Roman" w:ascii="Times New Roman" w:hAnsi="Times New Roman"/>
          <w:sz w:val="24"/>
          <w:szCs w:val="24"/>
          <w:shd w:fill="FFFFFF" w:val="clear"/>
        </w:rPr>
        <w:t>ыделяют</w:t>
      </w:r>
      <w:r>
        <w:rPr>
          <w:rStyle w:val="Appleconvertedspace"/>
          <w:rFonts w:cs="Times New Roman" w:ascii="Times New Roman" w:hAnsi="Times New Roman"/>
          <w:sz w:val="24"/>
          <w:szCs w:val="24"/>
          <w:shd w:fill="FFFFFF" w:val="clear"/>
        </w:rPr>
        <w:t xml:space="preserve"> </w:t>
      </w:r>
      <w:hyperlink r:id="rId3">
        <w:r>
          <w:rPr>
            <w:rStyle w:val="Style11"/>
            <w:rFonts w:cs="Times New Roman" w:ascii="Times New Roman" w:hAnsi="Times New Roman"/>
            <w:color w:val="000000"/>
            <w:sz w:val="24"/>
            <w:szCs w:val="24"/>
            <w:shd w:fill="FFFFFF" w:val="clear"/>
          </w:rPr>
          <w:t>частный сервитут</w:t>
        </w:r>
      </w:hyperlink>
      <w:r>
        <w:rPr>
          <w:rStyle w:val="Appleconvertedspace"/>
          <w:rFonts w:cs="Times New Roman" w:ascii="Times New Roman" w:hAnsi="Times New Roman"/>
          <w:sz w:val="24"/>
          <w:szCs w:val="24"/>
          <w:shd w:fill="FFFFFF" w:val="clear"/>
        </w:rPr>
        <w:t xml:space="preserve"> </w:t>
      </w:r>
      <w:r>
        <w:rPr>
          <w:rFonts w:cs="Times New Roman" w:ascii="Times New Roman" w:hAnsi="Times New Roman"/>
          <w:sz w:val="24"/>
          <w:szCs w:val="24"/>
          <w:shd w:fill="FFFFFF" w:val="clear"/>
        </w:rPr>
        <w:t>и</w:t>
      </w:r>
      <w:r>
        <w:rPr>
          <w:rStyle w:val="Appleconvertedspace"/>
          <w:rFonts w:cs="Times New Roman" w:ascii="Times New Roman" w:hAnsi="Times New Roman"/>
          <w:sz w:val="24"/>
          <w:szCs w:val="24"/>
          <w:shd w:fill="FFFFFF" w:val="clear"/>
        </w:rPr>
        <w:t xml:space="preserve"> </w:t>
      </w:r>
      <w:hyperlink r:id="rId4">
        <w:r>
          <w:rPr>
            <w:rStyle w:val="Style11"/>
            <w:rFonts w:cs="Times New Roman" w:ascii="Times New Roman" w:hAnsi="Times New Roman"/>
            <w:color w:val="000000"/>
            <w:sz w:val="24"/>
            <w:szCs w:val="24"/>
            <w:shd w:fill="FFFFFF" w:val="clear"/>
          </w:rPr>
          <w:t>публичный сервитут</w:t>
        </w:r>
      </w:hyperlink>
      <w:r>
        <w:rPr>
          <w:rFonts w:cs="Times New Roman" w:ascii="Times New Roman" w:hAnsi="Times New Roman"/>
          <w:sz w:val="24"/>
          <w:szCs w:val="24"/>
          <w:shd w:fill="FFFFFF" w:val="clear"/>
        </w:rPr>
        <w:t xml:space="preserve">. </w:t>
      </w:r>
      <w:r>
        <w:rPr>
          <w:rFonts w:cs="Times New Roman" w:ascii="Times New Roman" w:hAnsi="Times New Roman"/>
          <w:b/>
          <w:sz w:val="24"/>
          <w:szCs w:val="24"/>
          <w:shd w:fill="FFFFFF" w:val="clear"/>
        </w:rPr>
        <w:t>Частный сервитут</w:t>
      </w:r>
      <w:r>
        <w:rPr>
          <w:rFonts w:cs="Times New Roman" w:ascii="Times New Roman" w:hAnsi="Times New Roman"/>
          <w:sz w:val="24"/>
          <w:szCs w:val="24"/>
          <w:shd w:fill="FFFFFF" w:val="clear"/>
        </w:rPr>
        <w:t xml:space="preserve"> устанавливается на основании</w:t>
      </w:r>
      <w:r>
        <w:rPr>
          <w:rStyle w:val="Appleconvertedspace"/>
          <w:rFonts w:cs="Times New Roman" w:ascii="Times New Roman" w:hAnsi="Times New Roman"/>
          <w:sz w:val="24"/>
          <w:szCs w:val="24"/>
          <w:shd w:fill="FFFFFF" w:val="clear"/>
        </w:rPr>
        <w:t xml:space="preserve"> </w:t>
      </w:r>
      <w:hyperlink r:id="rId5">
        <w:r>
          <w:rPr>
            <w:rStyle w:val="Style11"/>
            <w:rFonts w:cs="Times New Roman" w:ascii="Times New Roman" w:hAnsi="Times New Roman"/>
            <w:color w:val="000000"/>
            <w:sz w:val="24"/>
            <w:szCs w:val="24"/>
            <w:shd w:fill="FFFFFF" w:val="clear"/>
          </w:rPr>
          <w:t>договора</w:t>
        </w:r>
      </w:hyperlink>
      <w:r>
        <w:rPr>
          <w:rStyle w:val="Appleconvertedspace"/>
          <w:rFonts w:cs="Times New Roman" w:ascii="Times New Roman" w:hAnsi="Times New Roman"/>
          <w:sz w:val="24"/>
          <w:szCs w:val="24"/>
          <w:shd w:fill="FFFFFF" w:val="clear"/>
        </w:rPr>
        <w:t xml:space="preserve"> </w:t>
      </w:r>
      <w:r>
        <w:rPr>
          <w:rFonts w:cs="Times New Roman" w:ascii="Times New Roman" w:hAnsi="Times New Roman"/>
          <w:sz w:val="24"/>
          <w:szCs w:val="24"/>
          <w:shd w:fill="FFFFFF" w:val="clear"/>
        </w:rPr>
        <w:t xml:space="preserve">между собственником земельного участка и пользователем сервитута. </w:t>
      </w:r>
      <w:r>
        <w:rPr>
          <w:rFonts w:cs="Times New Roman" w:ascii="Times New Roman" w:hAnsi="Times New Roman"/>
          <w:b/>
          <w:bCs/>
          <w:sz w:val="24"/>
          <w:szCs w:val="24"/>
          <w:shd w:fill="FFFFFF" w:val="clear"/>
        </w:rPr>
        <w:t>Публичный сервитут</w:t>
      </w:r>
      <w:r>
        <w:rPr>
          <w:rStyle w:val="Appleconvertedspace"/>
          <w:rFonts w:cs="Times New Roman" w:ascii="Times New Roman" w:hAnsi="Times New Roman"/>
          <w:sz w:val="24"/>
          <w:szCs w:val="24"/>
          <w:shd w:fill="FFFFFF" w:val="clear"/>
        </w:rPr>
        <w:t xml:space="preserve"> </w:t>
      </w:r>
      <w:r>
        <w:rPr>
          <w:rFonts w:cs="Times New Roman" w:ascii="Times New Roman" w:hAnsi="Times New Roman"/>
          <w:sz w:val="24"/>
          <w:szCs w:val="24"/>
          <w:shd w:fill="FFFFFF" w:val="clear"/>
        </w:rPr>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w:t>
      </w:r>
      <w:r>
        <w:rPr>
          <w:rStyle w:val="Appleconvertedspace"/>
          <w:rFonts w:cs="Times New Roman" w:ascii="Times New Roman" w:hAnsi="Times New Roman"/>
          <w:sz w:val="24"/>
          <w:szCs w:val="24"/>
          <w:shd w:fill="FFFFFF" w:val="clear"/>
        </w:rPr>
        <w:t xml:space="preserve"> </w:t>
      </w:r>
      <w:r>
        <w:rPr>
          <w:rFonts w:cs="Times New Roman" w:ascii="Times New Roman" w:hAnsi="Times New Roman"/>
          <w:bCs/>
          <w:sz w:val="24"/>
          <w:szCs w:val="24"/>
          <w:shd w:fill="FFFFFF" w:val="clear"/>
        </w:rPr>
        <w:t>Установление публичного сервитута осуществляется с учетом результатов общественных слушаний.</w:t>
      </w:r>
      <w:r>
        <w:rPr>
          <w:rStyle w:val="Appleconvertedspace"/>
          <w:rFonts w:cs="Times New Roman" w:ascii="Times New Roman" w:hAnsi="Times New Roman"/>
          <w:sz w:val="24"/>
          <w:szCs w:val="24"/>
          <w:shd w:fill="FFFFFF" w:val="clear"/>
        </w:rPr>
        <w:t xml:space="preserve"> </w:t>
      </w:r>
      <w:r>
        <w:rPr>
          <w:rFonts w:cs="Times New Roman" w:ascii="Times New Roman" w:hAnsi="Times New Roman"/>
          <w:sz w:val="24"/>
          <w:szCs w:val="24"/>
          <w:shd w:fill="FFFFFF" w:val="clear"/>
        </w:rPr>
        <w:t>Сервитуты подлежат обязательной государственной регистрации.</w:t>
      </w:r>
    </w:p>
    <w:p>
      <w:pPr>
        <w:pStyle w:val="Normal"/>
        <w:spacing w:lineRule="auto" w:line="360" w:before="0" w:after="0"/>
        <w:ind w:firstLine="709"/>
        <w:jc w:val="both"/>
        <w:rPr/>
      </w:pPr>
      <w:r>
        <w:rPr>
          <w:rFonts w:cs="Times New Roman" w:ascii="Times New Roman" w:hAnsi="Times New Roman"/>
          <w:b/>
          <w:sz w:val="24"/>
          <w:szCs w:val="24"/>
        </w:rPr>
        <w:t xml:space="preserve">Землепользователи </w:t>
      </w:r>
      <w:r>
        <w:rPr>
          <w:rFonts w:cs="Times New Roman" w:ascii="Times New Roman" w:hAnsi="Times New Roman"/>
          <w:sz w:val="24"/>
          <w:szCs w:val="24"/>
        </w:rPr>
        <w:t>– лица, владеющие и пользующиеся земельными участками на праве постоянного (бессрочного) пользования или на праве безвозмездного срочного пользования.</w:t>
      </w:r>
    </w:p>
    <w:p>
      <w:pPr>
        <w:pStyle w:val="Normal"/>
        <w:spacing w:lineRule="auto" w:line="360" w:before="0" w:after="0"/>
        <w:ind w:firstLine="709"/>
        <w:jc w:val="both"/>
        <w:rPr/>
      </w:pPr>
      <w:r>
        <w:rPr>
          <w:rFonts w:cs="Times New Roman" w:ascii="Times New Roman" w:hAnsi="Times New Roman"/>
          <w:b/>
          <w:sz w:val="24"/>
          <w:szCs w:val="24"/>
        </w:rPr>
        <w:t>Землевладельцы</w:t>
      </w:r>
      <w:r>
        <w:rPr>
          <w:rFonts w:cs="Times New Roman" w:ascii="Times New Roman" w:hAnsi="Times New Roman"/>
          <w:sz w:val="24"/>
          <w:szCs w:val="24"/>
        </w:rPr>
        <w:t xml:space="preserve"> – лица, владеющие и пользующиеся земельными участками на праве пожизненного наследуемого владения.</w:t>
      </w:r>
    </w:p>
    <w:p>
      <w:pPr>
        <w:pStyle w:val="Normal"/>
        <w:spacing w:lineRule="auto" w:line="360" w:before="0" w:after="0"/>
        <w:ind w:firstLine="709"/>
        <w:jc w:val="both"/>
        <w:rPr/>
      </w:pPr>
      <w:r>
        <w:rPr>
          <w:rFonts w:cs="Times New Roman" w:ascii="Times New Roman" w:hAnsi="Times New Roman"/>
          <w:b/>
          <w:sz w:val="24"/>
          <w:szCs w:val="24"/>
        </w:rPr>
        <w:t>Зоны с особыми условиями использования территорий</w:t>
      </w:r>
      <w:r>
        <w:rPr>
          <w:rFonts w:cs="Times New Roman" w:ascii="Times New Roman" w:hAnsi="Times New Roman"/>
          <w:sz w:val="24"/>
          <w:szCs w:val="24"/>
        </w:rPr>
        <w:t xml:space="preserve"> – охранные, санитарно-защитные зоны, зоны охраны объектов культурного наследия (памятников истории и культуры) народов Российской Федерации, водоохранные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w:t>
      </w:r>
    </w:p>
    <w:p>
      <w:pPr>
        <w:pStyle w:val="Normal"/>
        <w:spacing w:lineRule="auto" w:line="360" w:before="0" w:after="0"/>
        <w:ind w:firstLine="709"/>
        <w:jc w:val="both"/>
        <w:rPr/>
      </w:pPr>
      <w:r>
        <w:rPr>
          <w:rFonts w:cs="Times New Roman" w:ascii="Times New Roman" w:hAnsi="Times New Roman"/>
          <w:b/>
          <w:sz w:val="24"/>
          <w:szCs w:val="24"/>
        </w:rPr>
        <w:t>Инженерная, транспортная и социальная инфраструктуры</w:t>
      </w:r>
      <w:r>
        <w:rPr>
          <w:rFonts w:cs="Times New Roman" w:ascii="Times New Roman" w:hAnsi="Times New Roman"/>
          <w:sz w:val="24"/>
          <w:szCs w:val="24"/>
        </w:rPr>
        <w:t xml:space="preserve"> – комплекс сооружений и коммуникаций транспорта, связи, инженерного оборудования, а также объектов социального и культурно-бытового обслуживания населения, обеспечивающий устойчивое развитие и функционирование города.</w:t>
      </w:r>
    </w:p>
    <w:p>
      <w:pPr>
        <w:pStyle w:val="Normal"/>
        <w:spacing w:lineRule="auto" w:line="360" w:before="0" w:after="0"/>
        <w:ind w:firstLine="709"/>
        <w:jc w:val="both"/>
        <w:rPr/>
      </w:pPr>
      <w:r>
        <w:rPr>
          <w:rFonts w:cs="Times New Roman" w:ascii="Times New Roman" w:hAnsi="Times New Roman"/>
          <w:b/>
          <w:sz w:val="24"/>
          <w:szCs w:val="24"/>
        </w:rPr>
        <w:t>Инженерные изыскания</w:t>
      </w:r>
      <w:r>
        <w:rPr>
          <w:rFonts w:cs="Times New Roman" w:ascii="Times New Roman" w:hAnsi="Times New Roman"/>
          <w:sz w:val="24"/>
          <w:szCs w:val="24"/>
        </w:rPr>
        <w:t xml:space="preserve"> – 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pPr>
        <w:pStyle w:val="Normal"/>
        <w:spacing w:lineRule="auto" w:line="360" w:before="0" w:after="0"/>
        <w:ind w:firstLine="709"/>
        <w:jc w:val="both"/>
        <w:rPr/>
      </w:pPr>
      <w:r>
        <w:rPr>
          <w:rFonts w:cs="Times New Roman" w:ascii="Times New Roman" w:hAnsi="Times New Roman"/>
          <w:b/>
          <w:sz w:val="24"/>
          <w:szCs w:val="24"/>
        </w:rPr>
        <w:t>Красные линии –</w:t>
      </w:r>
      <w:r>
        <w:rPr>
          <w:rFonts w:cs="Times New Roman" w:ascii="Times New Roman" w:hAnsi="Times New Roman"/>
          <w:sz w:val="24"/>
          <w:szCs w:val="24"/>
        </w:rPr>
        <w:t xml:space="preserve"> линии, которые обозначают существующие, планируемые (изменяемые, вновь образуемые) границы территорий общего пользования и (или) границы территорий, занятых линейными объектами и (или) предназначенных для размещения линейных объектов;</w:t>
      </w:r>
    </w:p>
    <w:p>
      <w:pPr>
        <w:pStyle w:val="Normal"/>
        <w:spacing w:lineRule="auto" w:line="360" w:before="0" w:after="0"/>
        <w:ind w:firstLine="709"/>
        <w:jc w:val="both"/>
        <w:rPr/>
      </w:pPr>
      <w:r>
        <w:rPr>
          <w:rFonts w:cs="Times New Roman" w:ascii="Times New Roman" w:hAnsi="Times New Roman"/>
          <w:b/>
          <w:sz w:val="24"/>
          <w:szCs w:val="24"/>
        </w:rPr>
        <w:t>Линейные объекты</w:t>
      </w:r>
      <w:r>
        <w:rPr>
          <w:rFonts w:cs="Times New Roman" w:ascii="Times New Roman" w:hAnsi="Times New Roman"/>
          <w:sz w:val="24"/>
          <w:szCs w:val="24"/>
        </w:rPr>
        <w:t xml:space="preserve"> -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pPr>
        <w:pStyle w:val="Normal"/>
        <w:widowControl w:val="false"/>
        <w:autoSpaceDE w:val="false"/>
        <w:spacing w:lineRule="auto" w:line="360" w:before="0" w:after="0"/>
        <w:ind w:firstLine="851"/>
        <w:jc w:val="both"/>
        <w:rPr/>
      </w:pPr>
      <w:r>
        <w:rPr>
          <w:rFonts w:eastAsia="Times New Roman" w:cs="Times New Roman" w:ascii="Times New Roman" w:hAnsi="Times New Roman"/>
          <w:b/>
          <w:sz w:val="24"/>
          <w:szCs w:val="24"/>
          <w:lang w:eastAsia="ru-RU"/>
        </w:rPr>
        <w:t>Линия регулирования застройки</w:t>
      </w:r>
      <w:r>
        <w:rPr>
          <w:rFonts w:eastAsia="Times New Roman" w:cs="Times New Roman" w:ascii="Times New Roman" w:hAnsi="Times New Roman"/>
          <w:sz w:val="24"/>
          <w:szCs w:val="24"/>
          <w:lang w:eastAsia="ru-RU"/>
        </w:rPr>
        <w:t xml:space="preserve"> – граница застройки, устанавливаемая при размещении зданий, строений и сооружений, с отступом от красной линии или от границ земельного участка.</w:t>
      </w:r>
    </w:p>
    <w:p>
      <w:pPr>
        <w:pStyle w:val="Normal"/>
        <w:spacing w:lineRule="auto" w:line="360" w:before="0" w:after="0"/>
        <w:ind w:firstLine="709"/>
        <w:jc w:val="both"/>
        <w:rPr/>
      </w:pPr>
      <w:r>
        <w:rPr>
          <w:rFonts w:cs="Times New Roman" w:ascii="Times New Roman" w:hAnsi="Times New Roman"/>
          <w:b/>
          <w:sz w:val="24"/>
          <w:szCs w:val="24"/>
        </w:rPr>
        <w:t>Малоэтажная жилая застройка</w:t>
      </w:r>
      <w:r>
        <w:rPr>
          <w:rFonts w:cs="Times New Roman" w:ascii="Times New Roman" w:hAnsi="Times New Roman"/>
          <w:sz w:val="24"/>
          <w:szCs w:val="24"/>
        </w:rPr>
        <w:t xml:space="preserve"> – жилая застройка этажностью до 3-х этажей включительно с обеспечением, как правило, непосредственной связи квартир с земельным участком.</w:t>
      </w:r>
    </w:p>
    <w:p>
      <w:pPr>
        <w:pStyle w:val="Normal"/>
        <w:spacing w:lineRule="auto" w:line="360" w:before="0" w:after="0"/>
        <w:ind w:firstLine="709"/>
        <w:jc w:val="both"/>
        <w:rPr/>
      </w:pPr>
      <w:r>
        <w:rPr>
          <w:rFonts w:cs="Times New Roman" w:ascii="Times New Roman" w:hAnsi="Times New Roman"/>
          <w:b/>
          <w:sz w:val="24"/>
          <w:szCs w:val="24"/>
        </w:rPr>
        <w:t>Минимальные и (или) максимальные размеры земельных участков</w:t>
      </w:r>
      <w:r>
        <w:rPr>
          <w:rFonts w:cs="Times New Roman" w:ascii="Times New Roman" w:hAnsi="Times New Roman"/>
          <w:sz w:val="24"/>
          <w:szCs w:val="24"/>
        </w:rPr>
        <w:t xml:space="preserve"> – показатели наименьшей и (или) наибольшей площади и линейных размеров земельных участков, включаемые в состав градостроительных регламентов применительно к соответствующим территориальным зонам, которые выделяются на карте градостроительного зонирования.</w:t>
      </w:r>
    </w:p>
    <w:p>
      <w:pPr>
        <w:pStyle w:val="Normal"/>
        <w:spacing w:lineRule="auto" w:line="360" w:before="0" w:after="0"/>
        <w:ind w:firstLine="709"/>
        <w:jc w:val="both"/>
        <w:rPr/>
      </w:pPr>
      <w:r>
        <w:rPr>
          <w:rFonts w:cs="Times New Roman" w:ascii="Times New Roman" w:hAnsi="Times New Roman"/>
          <w:b/>
          <w:sz w:val="24"/>
          <w:szCs w:val="24"/>
        </w:rPr>
        <w:t>Многоэтажная жилая застройка</w:t>
      </w:r>
      <w:r>
        <w:rPr>
          <w:rFonts w:cs="Times New Roman" w:ascii="Times New Roman" w:hAnsi="Times New Roman"/>
          <w:sz w:val="24"/>
          <w:szCs w:val="24"/>
        </w:rPr>
        <w:t xml:space="preserve"> - жилая застройка этажностью от 8 надземных этажей, предназначенная для размещения многоквартирных жилых домов</w:t>
      </w:r>
    </w:p>
    <w:p>
      <w:pPr>
        <w:pStyle w:val="Normal"/>
        <w:spacing w:lineRule="auto" w:line="360" w:before="0" w:after="0"/>
        <w:ind w:firstLine="709"/>
        <w:jc w:val="both"/>
        <w:rPr/>
      </w:pPr>
      <w:r>
        <w:rPr>
          <w:rStyle w:val="S101"/>
          <w:rFonts w:cs="Times New Roman" w:ascii="Times New Roman" w:hAnsi="Times New Roman"/>
          <w:color w:val="000000"/>
          <w:sz w:val="24"/>
          <w:szCs w:val="24"/>
        </w:rPr>
        <w:t>Обладатели сервитута</w:t>
      </w:r>
      <w:r>
        <w:rPr>
          <w:rFonts w:cs="Times New Roman" w:ascii="Times New Roman" w:hAnsi="Times New Roman"/>
          <w:sz w:val="24"/>
          <w:szCs w:val="24"/>
        </w:rPr>
        <w:t xml:space="preserve"> - лица, имеющие право ограниченного пользования чужими земельными участками (сервитут).</w:t>
      </w:r>
    </w:p>
    <w:p>
      <w:pPr>
        <w:pStyle w:val="Normal"/>
        <w:spacing w:lineRule="auto" w:line="360" w:before="0" w:after="0"/>
        <w:ind w:firstLine="709"/>
        <w:jc w:val="both"/>
        <w:rPr/>
      </w:pPr>
      <w:r>
        <w:rPr>
          <w:rFonts w:cs="Times New Roman" w:ascii="Times New Roman" w:hAnsi="Times New Roman"/>
          <w:b/>
          <w:sz w:val="24"/>
          <w:szCs w:val="24"/>
        </w:rPr>
        <w:t>Объект капитального строительства</w:t>
      </w:r>
      <w:r>
        <w:rPr>
          <w:rFonts w:cs="Times New Roman" w:ascii="Times New Roman" w:hAnsi="Times New Roman"/>
          <w:sz w:val="24"/>
          <w:szCs w:val="24"/>
        </w:rPr>
        <w:t xml:space="preserve"> – 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pPr>
        <w:pStyle w:val="Normal"/>
        <w:spacing w:lineRule="auto" w:line="360" w:before="0" w:after="0"/>
        <w:ind w:firstLine="709"/>
        <w:jc w:val="both"/>
        <w:rPr/>
      </w:pPr>
      <w:r>
        <w:rPr>
          <w:rFonts w:cs="Times New Roman" w:ascii="Times New Roman" w:hAnsi="Times New Roman"/>
          <w:b/>
          <w:sz w:val="24"/>
          <w:szCs w:val="24"/>
        </w:rPr>
        <w:t>Основные виды разрешенного использования земельных участков и объектов капитального строительства</w:t>
      </w:r>
      <w:r>
        <w:rPr>
          <w:rFonts w:cs="Times New Roman" w:ascii="Times New Roman" w:hAnsi="Times New Roman"/>
          <w:sz w:val="24"/>
          <w:szCs w:val="24"/>
        </w:rPr>
        <w:t xml:space="preserve"> –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выбор таких видов деятельности и объектов осуществляется правообладателями земельных участков и объектов капитального строительства самостоятельно (без дополнительных разрешений и согласований) при условии соблюдения требований технических регламентов. За исключением случаев, предусмотренных действующим законодательством.</w:t>
      </w:r>
    </w:p>
    <w:p>
      <w:pPr>
        <w:pStyle w:val="Normal"/>
        <w:spacing w:lineRule="auto" w:line="360" w:before="0" w:after="0"/>
        <w:ind w:firstLine="709"/>
        <w:jc w:val="both"/>
        <w:rPr/>
      </w:pPr>
      <w:r>
        <w:rPr>
          <w:rFonts w:cs="Times New Roman" w:ascii="Times New Roman" w:hAnsi="Times New Roman"/>
          <w:b/>
          <w:sz w:val="24"/>
          <w:szCs w:val="24"/>
        </w:rPr>
        <w:t>Правила землепользования и застройки</w:t>
      </w:r>
      <w:r>
        <w:rPr>
          <w:rFonts w:cs="Times New Roman" w:ascii="Times New Roman" w:hAnsi="Times New Roman"/>
          <w:sz w:val="24"/>
          <w:szCs w:val="24"/>
        </w:rPr>
        <w:t xml:space="preserve"> – документ градостроительного зонирования, который утверждается нормативными правовыми актами органов местного самоуправления и в котором устанавливаются территориальные зоны, градостроительные регламенты, порядок применения такого документа и порядок внесения в него изменений.</w:t>
      </w:r>
    </w:p>
    <w:p>
      <w:pPr>
        <w:pStyle w:val="Normal"/>
        <w:spacing w:lineRule="auto" w:line="360" w:before="0" w:after="0"/>
        <w:ind w:firstLine="709"/>
        <w:jc w:val="both"/>
        <w:rPr/>
      </w:pPr>
      <w:r>
        <w:rPr>
          <w:rFonts w:cs="Times New Roman" w:ascii="Times New Roman" w:hAnsi="Times New Roman"/>
          <w:b/>
          <w:sz w:val="24"/>
          <w:szCs w:val="24"/>
        </w:rPr>
        <w:t>Подрядчик</w:t>
      </w:r>
      <w:r>
        <w:rPr>
          <w:rFonts w:cs="Times New Roman" w:ascii="Times New Roman" w:hAnsi="Times New Roman"/>
          <w:sz w:val="24"/>
          <w:szCs w:val="24"/>
        </w:rPr>
        <w:t xml:space="preserve"> – физическое или юридическое лицо, осуществляющее по договору с застройщиком (техническим заказчиком) работы по строительству, реконструкции, капитальному ремонту объектов капитального строительства, их частей.</w:t>
      </w:r>
    </w:p>
    <w:p>
      <w:pPr>
        <w:pStyle w:val="Normal"/>
        <w:spacing w:lineRule="auto" w:line="360" w:before="0" w:after="0"/>
        <w:ind w:firstLine="709"/>
        <w:jc w:val="both"/>
        <w:rPr/>
      </w:pPr>
      <w:r>
        <w:rPr>
          <w:rFonts w:cs="Times New Roman" w:ascii="Times New Roman" w:hAnsi="Times New Roman"/>
          <w:b/>
          <w:sz w:val="24"/>
          <w:szCs w:val="24"/>
        </w:rPr>
        <w:t xml:space="preserve">Помещение </w:t>
      </w:r>
      <w:r>
        <w:rPr>
          <w:rFonts w:cs="Times New Roman" w:ascii="Times New Roman" w:hAnsi="Times New Roman"/>
          <w:sz w:val="24"/>
          <w:szCs w:val="24"/>
        </w:rPr>
        <w:t>– пространство внутри объекта капитального строительства, имеющее определенное функциональное назначение и ограниченное строительными конструкциями.</w:t>
      </w:r>
    </w:p>
    <w:p>
      <w:pPr>
        <w:pStyle w:val="Normal"/>
        <w:spacing w:lineRule="auto" w:line="360" w:before="0" w:after="0"/>
        <w:ind w:firstLine="709"/>
        <w:jc w:val="both"/>
        <w:rPr/>
      </w:pPr>
      <w:r>
        <w:rPr>
          <w:rFonts w:cs="Times New Roman" w:ascii="Times New Roman" w:hAnsi="Times New Roman"/>
          <w:b/>
          <w:sz w:val="24"/>
          <w:szCs w:val="24"/>
        </w:rPr>
        <w:t>Правообладатели земельных участков</w:t>
      </w:r>
      <w:r>
        <w:rPr>
          <w:rFonts w:cs="Times New Roman" w:ascii="Times New Roman" w:hAnsi="Times New Roman"/>
          <w:sz w:val="24"/>
          <w:szCs w:val="24"/>
        </w:rPr>
        <w:t xml:space="preserve"> – собственники земельных участков, арендаторы, землепользователи и землевладельцы.</w:t>
      </w:r>
    </w:p>
    <w:p>
      <w:pPr>
        <w:pStyle w:val="Normal"/>
        <w:spacing w:lineRule="auto" w:line="360" w:before="0" w:after="0"/>
        <w:ind w:firstLine="709"/>
        <w:jc w:val="both"/>
        <w:rPr/>
      </w:pPr>
      <w:r>
        <w:rPr>
          <w:rFonts w:cs="Times New Roman" w:ascii="Times New Roman" w:hAnsi="Times New Roman"/>
          <w:b/>
          <w:sz w:val="24"/>
          <w:szCs w:val="24"/>
        </w:rPr>
        <w:t>Прибрежная защитная полоса</w:t>
      </w:r>
      <w:r>
        <w:rPr>
          <w:rFonts w:cs="Times New Roman" w:ascii="Times New Roman" w:hAnsi="Times New Roman"/>
          <w:sz w:val="24"/>
          <w:szCs w:val="24"/>
        </w:rPr>
        <w:t xml:space="preserve"> – часть водоохранной зоны, для которой вводятся дополнительные ограничения землепользования, застройки и природопользования.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b/>
          <w:sz w:val="24"/>
          <w:szCs w:val="24"/>
        </w:rPr>
        <w:t>Проектная документация –</w:t>
      </w:r>
      <w:r>
        <w:rPr>
          <w:rFonts w:cs="Times New Roman" w:ascii="Times New Roman" w:hAnsi="Times New Roman"/>
          <w:sz w:val="24"/>
          <w:szCs w:val="24"/>
        </w:rPr>
        <w:t xml:space="preserve"> документация, содержащая материалы в текстовой форме и в виде карт (схем) и определяющая архитектурные, функционально-технологические, конструктивные и инженерно-технические решения для обеспечения строительства, реконструкции объектов капитального строительства, их частей, капитального ремонта. </w:t>
      </w:r>
    </w:p>
    <w:p>
      <w:pPr>
        <w:pStyle w:val="Normal"/>
        <w:spacing w:lineRule="auto" w:line="360" w:before="0" w:after="0"/>
        <w:ind w:firstLine="709"/>
        <w:jc w:val="both"/>
        <w:rPr/>
      </w:pPr>
      <w:r>
        <w:rPr>
          <w:rFonts w:cs="Times New Roman" w:ascii="Times New Roman" w:hAnsi="Times New Roman"/>
          <w:b/>
          <w:sz w:val="24"/>
          <w:szCs w:val="24"/>
        </w:rPr>
        <w:t>Процент застройки участка</w:t>
      </w:r>
      <w:r>
        <w:rPr>
          <w:rFonts w:cs="Times New Roman" w:ascii="Times New Roman" w:hAnsi="Times New Roman"/>
          <w:sz w:val="24"/>
          <w:szCs w:val="24"/>
        </w:rPr>
        <w:t xml:space="preserve"> – элемент градостроительного регламента в части предельных параметров разрешенного строительства, реконструкции объектов капитального строительства, выраженный в процентах показатель, устанавливающий, какая максимальная часть площади каждого земельного участка, расположенного в соответствующей территориальной зоне, может быть занята зданиями, строениями и сооружениями.</w:t>
      </w:r>
    </w:p>
    <w:p>
      <w:pPr>
        <w:pStyle w:val="Normal"/>
        <w:spacing w:lineRule="auto" w:line="360" w:before="0" w:after="0"/>
        <w:ind w:firstLine="709"/>
        <w:jc w:val="both"/>
        <w:rPr/>
      </w:pPr>
      <w:r>
        <w:rPr>
          <w:rFonts w:cs="Times New Roman" w:ascii="Times New Roman" w:hAnsi="Times New Roman"/>
          <w:b/>
          <w:sz w:val="24"/>
          <w:szCs w:val="24"/>
        </w:rPr>
        <w:t>Разрешение на строительство</w:t>
      </w:r>
      <w:r>
        <w:rPr>
          <w:rFonts w:cs="Times New Roman" w:ascii="Times New Roman" w:hAnsi="Times New Roman"/>
          <w:sz w:val="24"/>
          <w:szCs w:val="24"/>
        </w:rPr>
        <w:t xml:space="preserve"> – документ, подтверждающий соответствие проектной документации требованиям градостроительного плана земельного участка или проекту планировки территории и проекту межевания территории (в случае строительства, реконструкции линейных объектов) и дающий застройщику право осуществлять строительство, реконструкцию объектов капитального строительства, за исключением случаев, предусмотренных Градостроительным кодексом Российской Федерации.</w:t>
      </w:r>
    </w:p>
    <w:p>
      <w:pPr>
        <w:pStyle w:val="Normal"/>
        <w:spacing w:lineRule="auto" w:line="360" w:before="0" w:after="0"/>
        <w:ind w:firstLine="709"/>
        <w:jc w:val="both"/>
        <w:rPr/>
      </w:pPr>
      <w:r>
        <w:rPr>
          <w:rFonts w:cs="Times New Roman" w:ascii="Times New Roman" w:hAnsi="Times New Roman"/>
          <w:b/>
          <w:sz w:val="24"/>
          <w:szCs w:val="24"/>
        </w:rPr>
        <w:t>Разрешенное использование земельных участков и объектов капитального строительства</w:t>
      </w:r>
      <w:r>
        <w:rPr>
          <w:rFonts w:cs="Times New Roman" w:ascii="Times New Roman" w:hAnsi="Times New Roman"/>
          <w:sz w:val="24"/>
          <w:szCs w:val="24"/>
        </w:rPr>
        <w:t xml:space="preserve"> – использование земельных участков и объектов капитального строительства в соответствии с градостроительным регламентом, ограничениями на использование земельных участков и объектов капитального строительства, установленными в соответствии с законодательством, а также публичными сервитутами.</w:t>
      </w:r>
    </w:p>
    <w:p>
      <w:pPr>
        <w:pStyle w:val="Normal"/>
        <w:spacing w:lineRule="auto" w:line="360" w:before="0" w:after="0"/>
        <w:ind w:firstLine="709"/>
        <w:jc w:val="both"/>
        <w:rPr/>
      </w:pPr>
      <w:r>
        <w:rPr>
          <w:rFonts w:cs="Times New Roman" w:ascii="Times New Roman" w:hAnsi="Times New Roman"/>
          <w:b/>
          <w:sz w:val="24"/>
          <w:szCs w:val="24"/>
        </w:rPr>
        <w:t>Разрешение на ввод объекта в эксплуатацию</w:t>
      </w:r>
      <w:r>
        <w:rPr>
          <w:rFonts w:cs="Times New Roman" w:ascii="Times New Roman" w:hAnsi="Times New Roman"/>
          <w:sz w:val="24"/>
          <w:szCs w:val="24"/>
        </w:rPr>
        <w:t xml:space="preserve"> – документ, который удостоверяет выполнение строительства, реконструкции объекта капитального строительства в полном объеме в соответствии с разрешением на строительство, соответствие построенного, реконструированного объекта капитального строительства градостроительному плану земельного участка или в случае строительства, реконструкции линейного объекта проекту планировки территории и проекту межевания территории, а также проектной документации.</w:t>
      </w:r>
    </w:p>
    <w:p>
      <w:pPr>
        <w:pStyle w:val="Normal"/>
        <w:spacing w:lineRule="auto" w:line="360" w:before="0" w:after="0"/>
        <w:ind w:firstLine="709"/>
        <w:jc w:val="both"/>
        <w:rPr/>
      </w:pPr>
      <w:r>
        <w:rPr>
          <w:rFonts w:cs="Times New Roman" w:ascii="Times New Roman" w:hAnsi="Times New Roman"/>
          <w:b/>
          <w:sz w:val="24"/>
          <w:szCs w:val="24"/>
        </w:rPr>
        <w:t>Реконструкция объектов капительного строительства (за исключением линейных объектов)</w:t>
      </w:r>
      <w:r>
        <w:rPr>
          <w:rFonts w:cs="Times New Roman" w:ascii="Times New Roman" w:hAnsi="Times New Roman"/>
          <w:sz w:val="24"/>
          <w:szCs w:val="24"/>
        </w:rPr>
        <w:t xml:space="preserve"> – изменение параметров объекта капитального строительства, его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 указанных элементов.</w:t>
      </w:r>
    </w:p>
    <w:p>
      <w:pPr>
        <w:pStyle w:val="Normal"/>
        <w:spacing w:lineRule="auto" w:line="360" w:before="0" w:after="0"/>
        <w:ind w:firstLine="709"/>
        <w:jc w:val="both"/>
        <w:rPr/>
      </w:pPr>
      <w:r>
        <w:rPr>
          <w:rFonts w:cs="Times New Roman" w:ascii="Times New Roman" w:hAnsi="Times New Roman"/>
          <w:b/>
          <w:sz w:val="24"/>
          <w:szCs w:val="24"/>
        </w:rPr>
        <w:t xml:space="preserve">Саморегулируемые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(далее </w:t>
      </w:r>
      <w:r>
        <w:rPr>
          <w:rFonts w:eastAsia="Symbol" w:cs="Symbol" w:ascii="Symbol" w:hAnsi="Symbol"/>
          <w:b/>
          <w:sz w:val="24"/>
          <w:szCs w:val="24"/>
        </w:rPr>
        <w:t></w:t>
      </w:r>
      <w:r>
        <w:rPr>
          <w:rFonts w:cs="Times New Roman" w:ascii="Times New Roman" w:hAnsi="Times New Roman"/>
          <w:b/>
          <w:sz w:val="24"/>
          <w:szCs w:val="24"/>
        </w:rPr>
        <w:t xml:space="preserve"> саморегулируемые организации)</w:t>
      </w:r>
      <w:r>
        <w:rPr>
          <w:rFonts w:cs="Times New Roman" w:ascii="Times New Roman" w:hAnsi="Times New Roman"/>
          <w:sz w:val="24"/>
          <w:szCs w:val="24"/>
        </w:rPr>
        <w:t xml:space="preserve"> – некоммерческие организации, сведения о которых внесены в государственный реестр саморегулируемых организаций и которые основаны на членстве индивидуальных предпринимателей и/или юридических лиц, выполняющих инженерные изыскания или осуществляющих архитектурно-строительное проектирование, строительство, реконструкцию, капитальный ремонт объектов капитального строительства.</w:t>
      </w:r>
    </w:p>
    <w:p>
      <w:pPr>
        <w:pStyle w:val="Normal"/>
        <w:spacing w:lineRule="auto" w:line="360" w:before="0" w:after="0"/>
        <w:ind w:firstLine="709"/>
        <w:jc w:val="both"/>
        <w:rPr/>
      </w:pPr>
      <w:r>
        <w:rPr>
          <w:rFonts w:cs="Times New Roman" w:ascii="Times New Roman" w:hAnsi="Times New Roman"/>
          <w:b/>
          <w:sz w:val="24"/>
          <w:szCs w:val="24"/>
        </w:rPr>
        <w:t>Строительные изменения объектов капитального строительства</w:t>
      </w:r>
      <w:r>
        <w:rPr>
          <w:rFonts w:cs="Times New Roman" w:ascii="Times New Roman" w:hAnsi="Times New Roman"/>
          <w:sz w:val="24"/>
          <w:szCs w:val="24"/>
        </w:rPr>
        <w:t xml:space="preserve"> – изменения, осуществляемые применительно к объектам капитального строительства путем нового строительства, реконструкции, пристроек, сноса строений, земляных работ, иных действий, осуществляемых на основании разрешения на строительство, за исключением случаев, когда выдача разрешений на строительство не требуется.</w:t>
      </w:r>
    </w:p>
    <w:p>
      <w:pPr>
        <w:pStyle w:val="Normal"/>
        <w:spacing w:lineRule="auto" w:line="360" w:before="0" w:after="0"/>
        <w:ind w:firstLine="709"/>
        <w:jc w:val="both"/>
        <w:rPr/>
      </w:pPr>
      <w:r>
        <w:rPr>
          <w:rFonts w:cs="Times New Roman" w:ascii="Times New Roman" w:hAnsi="Times New Roman"/>
          <w:b/>
          <w:sz w:val="24"/>
          <w:szCs w:val="24"/>
        </w:rPr>
        <w:t>Строительство</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создание зданий, строений, сооружений (в том числе на месте сносимых объектов капитального строительства).</w:t>
      </w:r>
    </w:p>
    <w:p>
      <w:pPr>
        <w:pStyle w:val="Normal"/>
        <w:spacing w:lineRule="auto" w:line="360" w:before="0" w:after="0"/>
        <w:ind w:firstLine="709"/>
        <w:jc w:val="both"/>
        <w:rPr/>
      </w:pPr>
      <w:r>
        <w:rPr>
          <w:rFonts w:cs="Times New Roman" w:ascii="Times New Roman" w:hAnsi="Times New Roman"/>
          <w:b/>
          <w:sz w:val="24"/>
          <w:szCs w:val="24"/>
        </w:rPr>
        <w:t>Территориальные зоны</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территории, для которых правилами землепользования и застройки определены границы и регламенты их использования.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b/>
          <w:sz w:val="24"/>
          <w:szCs w:val="24"/>
        </w:rPr>
        <w:t>Территории общего пользования</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территории, которыми беспрепятственно пользуется неограниченный круг лиц (в том числе площади, улицы, проезды, набережные, скверы, бульвары). </w:t>
      </w:r>
    </w:p>
    <w:p>
      <w:pPr>
        <w:pStyle w:val="Normal"/>
        <w:spacing w:lineRule="auto" w:line="360" w:before="0" w:after="0"/>
        <w:ind w:firstLine="709"/>
        <w:jc w:val="both"/>
        <w:rPr/>
      </w:pPr>
      <w:r>
        <w:rPr>
          <w:rFonts w:cs="Times New Roman" w:ascii="Times New Roman" w:hAnsi="Times New Roman"/>
          <w:b/>
          <w:sz w:val="24"/>
          <w:szCs w:val="24"/>
        </w:rPr>
        <w:t>Территориальное планирование</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планирование развития территорий, в том числе для установления функциональных зон, определения планируемого размещения объектов федерального значения, объектов регионального значения, объектов местного значения.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b/>
          <w:sz w:val="24"/>
          <w:szCs w:val="24"/>
        </w:rPr>
        <w:t>Технический заказчик</w:t>
      </w:r>
      <w:r>
        <w:rPr>
          <w:rFonts w:cs="Times New Roman" w:ascii="Times New Roman" w:hAnsi="Times New Roman"/>
          <w:sz w:val="24"/>
          <w:szCs w:val="24"/>
        </w:rPr>
        <w:t xml:space="preserve"> – физическое лицо, действующее на профессиональной основе, или юридическое лицо, которые уполномочены застройщиком и от имени застройщика заключают договоры о выполнении инженерных изысканий, о подготовке проектной документации, о строительстве, реконструкции, капитальном ремонте объектов капитального строительства, подготавливают задания на выполнение указанных видов работ, предоставляют лицам, выполняющим инженерные изыскания и (или) осуществляющим подготовку проектной документации, строительство, реконструкцию, капитальный ремонт объектов капитального строительства, материалы и документы, необходимые для выполнения указанных видов работ, утверждают проектную документацию, подписывают документы, необходимые для получения разрешения на ввод объекта капитального строительства в эксплуатацию, осуществляют иные функции, предусмотренные Градостроительным  Кодексом. </w:t>
      </w:r>
    </w:p>
    <w:p>
      <w:pPr>
        <w:pStyle w:val="Normal"/>
        <w:spacing w:lineRule="auto" w:line="360" w:before="0" w:after="0"/>
        <w:ind w:firstLine="709"/>
        <w:jc w:val="both"/>
        <w:rPr/>
      </w:pPr>
      <w:r>
        <w:rPr>
          <w:rFonts w:cs="Times New Roman" w:ascii="Times New Roman" w:hAnsi="Times New Roman"/>
          <w:b/>
          <w:sz w:val="24"/>
          <w:szCs w:val="24"/>
        </w:rPr>
        <w:t>Технические регламенты</w:t>
      </w:r>
      <w:r>
        <w:rPr>
          <w:rFonts w:cs="Times New Roman" w:ascii="Times New Roman" w:hAnsi="Times New Roman"/>
          <w:sz w:val="24"/>
          <w:szCs w:val="24"/>
        </w:rPr>
        <w:t xml:space="preserve"> – 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w:t>
      </w:r>
    </w:p>
    <w:p>
      <w:pPr>
        <w:pStyle w:val="Normal"/>
        <w:spacing w:lineRule="auto" w:line="360" w:before="0" w:after="0"/>
        <w:ind w:firstLine="709"/>
        <w:jc w:val="both"/>
        <w:rPr/>
      </w:pPr>
      <w:r>
        <w:rPr>
          <w:rFonts w:cs="Times New Roman" w:ascii="Times New Roman" w:hAnsi="Times New Roman"/>
          <w:b/>
          <w:sz w:val="24"/>
          <w:szCs w:val="24"/>
        </w:rPr>
        <w:t>Условно разрешенные виды использования земельных участков и объектов капитального строительства</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виды использования земельных участков и объектов капитального строительства,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получения разрешения в порядке, определенном статьей 39 Градостроительного кодекса Российской Федерации и статьями настоящих Правил, и обязательного соблюдения требований технических регламентов.</w:t>
      </w:r>
    </w:p>
    <w:p>
      <w:pPr>
        <w:pStyle w:val="Normal"/>
        <w:spacing w:lineRule="auto" w:line="360" w:before="0" w:after="0"/>
        <w:ind w:firstLine="709"/>
        <w:jc w:val="both"/>
        <w:rPr/>
      </w:pPr>
      <w:r>
        <w:rPr>
          <w:rFonts w:cs="Times New Roman" w:ascii="Times New Roman" w:hAnsi="Times New Roman"/>
          <w:b/>
          <w:sz w:val="24"/>
          <w:szCs w:val="24"/>
        </w:rPr>
        <w:t>Устойчивое развитие территорий</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обеспечение при осуществлении градостроительной деятельности безопасности и благоприятных условий жизнедеятельности человека, ограничение негативного воздействия хозяйственной и иной деятельности на окружающую среду и обеспечение охраны и рационального использования природных ресурсов в интересах настоящего и будущего поколений.</w:t>
      </w:r>
    </w:p>
    <w:p>
      <w:pPr>
        <w:pStyle w:val="Normal"/>
        <w:spacing w:lineRule="auto" w:line="360" w:before="0" w:after="0"/>
        <w:ind w:firstLine="709"/>
        <w:jc w:val="both"/>
        <w:rPr/>
      </w:pPr>
      <w:r>
        <w:rPr>
          <w:rFonts w:cs="Times New Roman" w:ascii="Times New Roman" w:hAnsi="Times New Roman"/>
          <w:b/>
          <w:sz w:val="24"/>
          <w:szCs w:val="24"/>
        </w:rPr>
        <w:t>Функциональные зоны</w:t>
      </w:r>
      <w:r>
        <w:rPr>
          <w:rFonts w:cs="Times New Roman" w:ascii="Times New Roman" w:hAnsi="Times New Roman"/>
          <w:sz w:val="24"/>
          <w:szCs w:val="24"/>
        </w:rPr>
        <w:t xml:space="preserve"> </w:t>
      </w:r>
      <w:r>
        <w:rPr>
          <w:rFonts w:eastAsia="Symbol" w:cs="Symbol" w:ascii="Symbol" w:hAnsi="Symbol"/>
          <w:sz w:val="24"/>
          <w:szCs w:val="24"/>
        </w:rPr>
        <w:t></w:t>
      </w:r>
      <w:r>
        <w:rPr>
          <w:rFonts w:cs="Times New Roman" w:ascii="Times New Roman" w:hAnsi="Times New Roman"/>
          <w:sz w:val="24"/>
          <w:szCs w:val="24"/>
        </w:rPr>
        <w:t xml:space="preserve"> зоны, для которых документами территориального планирования определены границы и функциональное назначение.</w:t>
      </w:r>
    </w:p>
    <w:p>
      <w:pPr>
        <w:pStyle w:val="Normal"/>
        <w:spacing w:lineRule="auto" w:line="360" w:before="0" w:after="0"/>
        <w:ind w:firstLine="709"/>
        <w:jc w:val="both"/>
        <w:rPr/>
      </w:pPr>
      <w:r>
        <w:rPr>
          <w:rFonts w:cs="Times New Roman" w:ascii="Times New Roman" w:hAnsi="Times New Roman"/>
          <w:b/>
          <w:sz w:val="24"/>
          <w:szCs w:val="24"/>
        </w:rPr>
        <w:t>Элемент планировочной структуры</w:t>
      </w:r>
      <w:r>
        <w:rPr>
          <w:rFonts w:cs="Times New Roman" w:ascii="Times New Roman" w:hAnsi="Times New Roman"/>
          <w:sz w:val="24"/>
          <w:szCs w:val="24"/>
        </w:rPr>
        <w:t xml:space="preserve"> – часть территории поселения, городского округа или межселенной территории муниципального района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b/>
          <w:sz w:val="24"/>
          <w:szCs w:val="24"/>
        </w:rPr>
        <w:t>Этажность здания</w:t>
      </w:r>
      <w:r>
        <w:rPr>
          <w:rFonts w:cs="Times New Roman" w:ascii="Times New Roman" w:hAnsi="Times New Roman"/>
          <w:sz w:val="24"/>
          <w:szCs w:val="24"/>
        </w:rPr>
        <w:t xml:space="preserve"> – количество этажей, определяемое как сумма наземных этажей, в том числе мансардных, технических и цокольного этажа (в случае если верх его перекрытия возвышается над уровнем тротуара или отмостки не менее чем на два метра). </w:t>
      </w:r>
    </w:p>
    <w:p>
      <w:pPr>
        <w:pStyle w:val="Normal"/>
        <w:spacing w:lineRule="auto" w:line="360" w:before="0" w:after="0"/>
        <w:ind w:firstLine="709"/>
        <w:jc w:val="both"/>
        <w:rPr/>
      </w:pPr>
      <w:r>
        <w:rPr>
          <w:rFonts w:cs="Times New Roman" w:ascii="Times New Roman" w:hAnsi="Times New Roman"/>
          <w:sz w:val="24"/>
          <w:szCs w:val="24"/>
        </w:rPr>
        <w:t>Помимо понятий, приведенных в настоящей статье, в Правилах используются иные понятия Градостроительного кодекса Российской Федерации, Земельного кодекса Российской Федерации, федеральных законов, нормативных правовых актов Российской Федерации и Нижегородской области, связанных с регулированием землепользования и застройки.</w:t>
      </w:r>
    </w:p>
    <w:p>
      <w:pPr>
        <w:pStyle w:val="3"/>
        <w:numPr>
          <w:ilvl w:val="2"/>
          <w:numId w:val="1"/>
        </w:numPr>
        <w:spacing w:before="240" w:after="120"/>
        <w:ind w:firstLine="709"/>
        <w:rPr/>
      </w:pPr>
      <w:bookmarkStart w:id="8" w:name="__RefHeading___Toc505690456"/>
      <w:bookmarkEnd w:id="8"/>
      <w:r>
        <w:rPr>
          <w:rFonts w:cs="Times New Roman" w:ascii="Times New Roman" w:hAnsi="Times New Roman"/>
          <w:i/>
          <w:sz w:val="24"/>
        </w:rPr>
        <w:t xml:space="preserve">Статья 2. </w:t>
      </w:r>
      <w:r>
        <w:rPr>
          <w:rFonts w:cs="Times New Roman" w:ascii="Times New Roman" w:hAnsi="Times New Roman"/>
          <w:i/>
          <w:sz w:val="24"/>
          <w:lang w:val="ru-RU"/>
        </w:rPr>
        <w:t>Назначение и содержание Правил землепользования и застройки</w:t>
      </w:r>
      <w:r>
        <w:rPr>
          <w:rFonts w:cs="Times New Roman" w:ascii="Times New Roman" w:hAnsi="Times New Roman"/>
          <w:i/>
          <w:sz w:val="24"/>
        </w:rPr>
        <w:t>.</w:t>
      </w:r>
    </w:p>
    <w:p>
      <w:pPr>
        <w:pStyle w:val="Style39"/>
        <w:numPr>
          <w:ilvl w:val="0"/>
          <w:numId w:val="2"/>
        </w:numPr>
        <w:tabs>
          <w:tab w:val="left" w:pos="1009" w:leader="none"/>
        </w:tabs>
        <w:autoSpaceDE w:val="true"/>
        <w:spacing w:lineRule="auto" w:line="360" w:before="0" w:after="0"/>
        <w:ind w:left="0" w:firstLine="709"/>
        <w:jc w:val="both"/>
        <w:rPr/>
      </w:pPr>
      <w:r>
        <w:rPr>
          <w:sz w:val="24"/>
          <w:szCs w:val="24"/>
        </w:rPr>
        <w:t>Правила в соответствии с Градостроительным и Земельным кодексами Российской Федерации, а также иными нормативными правовыми актами Российской Федерации, Нижегородской области, муниципальными правовыми актами Шарангского муниципального района и Черномужского сельсовета Шарангского муниципального района Нижегородской области закрепляют в д. Туманка и д. Черномуж Черномужского сельсовета основные положения регулирования вопросов землепользования и застройки и их систематизацию, которые основаны на градостроительном зонировании - делении всей территории в границах населенного пункта на территориальные зоны с установлением для каждой из них единого градостроительного регламента по видам и предельным параметрам разрешенного использования земельных участков в границах этих территориальных зон.</w:t>
      </w:r>
    </w:p>
    <w:p>
      <w:pPr>
        <w:pStyle w:val="Style39"/>
        <w:numPr>
          <w:ilvl w:val="0"/>
          <w:numId w:val="2"/>
        </w:numPr>
        <w:tabs>
          <w:tab w:val="left" w:pos="960" w:leader="none"/>
        </w:tabs>
        <w:autoSpaceDE w:val="true"/>
        <w:spacing w:lineRule="auto" w:line="360" w:before="0" w:after="0"/>
        <w:ind w:left="0" w:firstLine="709"/>
        <w:jc w:val="both"/>
        <w:rPr/>
      </w:pPr>
      <w:r>
        <w:rPr>
          <w:sz w:val="24"/>
          <w:szCs w:val="24"/>
        </w:rPr>
        <w:t>Правила разработаны в целях:</w:t>
      </w:r>
    </w:p>
    <w:p>
      <w:pPr>
        <w:pStyle w:val="Style39"/>
        <w:numPr>
          <w:ilvl w:val="0"/>
          <w:numId w:val="3"/>
        </w:numPr>
        <w:tabs>
          <w:tab w:val="left" w:pos="1047" w:leader="none"/>
        </w:tabs>
        <w:autoSpaceDE w:val="true"/>
        <w:spacing w:lineRule="auto" w:line="360" w:before="0" w:after="0"/>
        <w:ind w:left="0" w:firstLine="709"/>
        <w:jc w:val="both"/>
        <w:rPr/>
      </w:pPr>
      <w:r>
        <w:rPr>
          <w:sz w:val="24"/>
          <w:szCs w:val="24"/>
        </w:rPr>
        <w:t>создания условий для устойчивого развития территорий д. Туманка и д. Черномуж Черномужского сельсовета Шарангского муниципального района Нижегородской области, сохранения окружающей среды и объектов культурного наследия;</w:t>
      </w:r>
    </w:p>
    <w:p>
      <w:pPr>
        <w:pStyle w:val="Style39"/>
        <w:numPr>
          <w:ilvl w:val="0"/>
          <w:numId w:val="3"/>
        </w:numPr>
        <w:tabs>
          <w:tab w:val="left" w:pos="1014" w:leader="none"/>
        </w:tabs>
        <w:autoSpaceDE w:val="true"/>
        <w:spacing w:lineRule="auto" w:line="360" w:before="0" w:after="0"/>
        <w:ind w:left="0" w:firstLine="709"/>
        <w:jc w:val="both"/>
        <w:rPr/>
      </w:pPr>
      <w:r>
        <w:rPr>
          <w:sz w:val="24"/>
          <w:szCs w:val="24"/>
        </w:rPr>
        <w:t>создания условий для планировки территории д. Туманка и д. Черномуж Черномужского сельсовета Шарангского муниципального района Нижегородской области;</w:t>
      </w:r>
    </w:p>
    <w:p>
      <w:pPr>
        <w:pStyle w:val="Style39"/>
        <w:numPr>
          <w:ilvl w:val="0"/>
          <w:numId w:val="3"/>
        </w:numPr>
        <w:tabs>
          <w:tab w:val="left" w:pos="1028" w:leader="none"/>
        </w:tabs>
        <w:autoSpaceDE w:val="true"/>
        <w:spacing w:lineRule="auto" w:line="360" w:before="0" w:after="0"/>
        <w:ind w:left="0" w:firstLine="709"/>
        <w:jc w:val="both"/>
        <w:rPr/>
      </w:pPr>
      <w:r>
        <w:rPr>
          <w:sz w:val="24"/>
          <w:szCs w:val="24"/>
        </w:rPr>
        <w:t>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w:t>
      </w:r>
    </w:p>
    <w:p>
      <w:pPr>
        <w:pStyle w:val="Style39"/>
        <w:numPr>
          <w:ilvl w:val="0"/>
          <w:numId w:val="3"/>
        </w:numPr>
        <w:tabs>
          <w:tab w:val="left" w:pos="999" w:leader="none"/>
        </w:tabs>
        <w:autoSpaceDE w:val="true"/>
        <w:spacing w:lineRule="auto" w:line="360" w:before="0" w:after="0"/>
        <w:ind w:left="0" w:firstLine="709"/>
        <w:jc w:val="both"/>
        <w:rPr/>
      </w:pPr>
      <w:r>
        <w:rPr>
          <w:sz w:val="24"/>
          <w:szCs w:val="24"/>
        </w:rPr>
        <w:t>создания условий для привлечения инвестиций, в том числе путем предоставления возможности выбора наиболее эффективных видов разрешенного использования земельных участков и объектов капитального строительства.</w:t>
      </w:r>
    </w:p>
    <w:p>
      <w:pPr>
        <w:pStyle w:val="Style39"/>
        <w:spacing w:lineRule="auto" w:line="360" w:before="0" w:after="0"/>
        <w:ind w:firstLine="709"/>
        <w:jc w:val="both"/>
        <w:rPr/>
      </w:pPr>
      <w:r>
        <w:rPr>
          <w:sz w:val="24"/>
          <w:szCs w:val="24"/>
        </w:rPr>
        <w:t>Правила определяют компетенцию органов местного самоуправления и должностных лиц Черномужского сельсовета Шарангского муниципального района Нижегородской области и уполномоченных исполнительных органов государственной власти Нижегородской области в сфере регулирования землепользования и застройки, устанавливают права и обязанности участников отношений по использованию земельных участков, по осуществлению застройки территории д. Туманка и д. Черномуж Черномужского сельсовета Шарангского муниципального района Нижегородской области.</w:t>
      </w:r>
    </w:p>
    <w:p>
      <w:pPr>
        <w:pStyle w:val="Style39"/>
        <w:numPr>
          <w:ilvl w:val="0"/>
          <w:numId w:val="2"/>
        </w:numPr>
        <w:tabs>
          <w:tab w:val="left" w:pos="955" w:leader="none"/>
        </w:tabs>
        <w:autoSpaceDE w:val="true"/>
        <w:spacing w:lineRule="auto" w:line="360" w:before="0" w:after="0"/>
        <w:ind w:left="0" w:firstLine="709"/>
        <w:jc w:val="both"/>
        <w:rPr/>
      </w:pPr>
      <w:r>
        <w:rPr>
          <w:sz w:val="24"/>
          <w:szCs w:val="24"/>
        </w:rPr>
        <w:t>Правила включают в себя:</w:t>
      </w:r>
    </w:p>
    <w:p>
      <w:pPr>
        <w:pStyle w:val="Style39"/>
        <w:numPr>
          <w:ilvl w:val="0"/>
          <w:numId w:val="4"/>
        </w:numPr>
        <w:tabs>
          <w:tab w:val="left" w:pos="955" w:leader="none"/>
        </w:tabs>
        <w:autoSpaceDE w:val="true"/>
        <w:spacing w:lineRule="auto" w:line="360" w:before="0" w:after="0"/>
        <w:ind w:left="0" w:firstLine="709"/>
        <w:jc w:val="both"/>
        <w:rPr/>
      </w:pPr>
      <w:r>
        <w:rPr>
          <w:sz w:val="24"/>
          <w:szCs w:val="24"/>
        </w:rPr>
        <w:t>порядок их применения и внесения изменений в Правила;</w:t>
      </w:r>
    </w:p>
    <w:p>
      <w:pPr>
        <w:pStyle w:val="Style39"/>
        <w:numPr>
          <w:ilvl w:val="0"/>
          <w:numId w:val="4"/>
        </w:numPr>
        <w:tabs>
          <w:tab w:val="left" w:pos="974" w:leader="none"/>
        </w:tabs>
        <w:autoSpaceDE w:val="true"/>
        <w:spacing w:lineRule="auto" w:line="360" w:before="0" w:after="0"/>
        <w:ind w:left="0" w:firstLine="709"/>
        <w:jc w:val="both"/>
        <w:rPr/>
      </w:pPr>
      <w:r>
        <w:rPr>
          <w:sz w:val="24"/>
          <w:szCs w:val="24"/>
        </w:rPr>
        <w:t>карту градостроительного зонирования;</w:t>
      </w:r>
    </w:p>
    <w:p>
      <w:pPr>
        <w:pStyle w:val="Style39"/>
        <w:numPr>
          <w:ilvl w:val="0"/>
          <w:numId w:val="4"/>
        </w:numPr>
        <w:tabs>
          <w:tab w:val="left" w:pos="970" w:leader="none"/>
        </w:tabs>
        <w:autoSpaceDE w:val="true"/>
        <w:spacing w:lineRule="auto" w:line="360" w:before="0" w:after="0"/>
        <w:ind w:left="0" w:firstLine="709"/>
        <w:jc w:val="both"/>
        <w:rPr/>
      </w:pPr>
      <w:r>
        <w:rPr>
          <w:sz w:val="24"/>
          <w:szCs w:val="24"/>
        </w:rPr>
        <w:t>градостроительные регламенты.</w:t>
      </w:r>
    </w:p>
    <w:p>
      <w:pPr>
        <w:pStyle w:val="Style39"/>
        <w:spacing w:lineRule="auto" w:line="360" w:before="0" w:after="0"/>
        <w:ind w:firstLine="709"/>
        <w:jc w:val="both"/>
        <w:rPr/>
      </w:pPr>
      <w:r>
        <w:rPr>
          <w:sz w:val="24"/>
          <w:szCs w:val="24"/>
        </w:rPr>
        <w:t>Порядок применения Правил и внесения в них изменений включает в себя положения:</w:t>
      </w:r>
    </w:p>
    <w:p>
      <w:pPr>
        <w:pStyle w:val="Style39"/>
        <w:numPr>
          <w:ilvl w:val="0"/>
          <w:numId w:val="5"/>
        </w:numPr>
        <w:tabs>
          <w:tab w:val="left" w:pos="985" w:leader="none"/>
        </w:tabs>
        <w:autoSpaceDE w:val="true"/>
        <w:spacing w:lineRule="auto" w:line="360" w:before="0" w:after="0"/>
        <w:ind w:left="0" w:firstLine="709"/>
        <w:jc w:val="both"/>
        <w:rPr/>
      </w:pPr>
      <w:r>
        <w:rPr>
          <w:sz w:val="24"/>
          <w:szCs w:val="24"/>
        </w:rPr>
        <w:t>о регулировании землепользования и застройки органами местного самоуправления Черномужского сельсовета Шарангского муниципального района Нижегородской области и исполнительными органами государственной власти Нижегородской области;</w:t>
      </w:r>
    </w:p>
    <w:p>
      <w:pPr>
        <w:pStyle w:val="Style39"/>
        <w:numPr>
          <w:ilvl w:val="0"/>
          <w:numId w:val="5"/>
        </w:numPr>
        <w:tabs>
          <w:tab w:val="left" w:pos="984" w:leader="none"/>
        </w:tabs>
        <w:autoSpaceDE w:val="true"/>
        <w:spacing w:lineRule="auto" w:line="360" w:before="0" w:after="0"/>
        <w:ind w:left="0" w:firstLine="709"/>
        <w:jc w:val="both"/>
        <w:rPr/>
      </w:pPr>
      <w:r>
        <w:rPr>
          <w:sz w:val="24"/>
          <w:szCs w:val="24"/>
        </w:rPr>
        <w:t>об изменении видов разрешенного использования земельных участков и объектов капитального строительства физическими и юридическими лицами;</w:t>
      </w:r>
    </w:p>
    <w:p>
      <w:pPr>
        <w:pStyle w:val="Style39"/>
        <w:numPr>
          <w:ilvl w:val="0"/>
          <w:numId w:val="5"/>
        </w:numPr>
        <w:tabs>
          <w:tab w:val="left" w:pos="950" w:leader="none"/>
        </w:tabs>
        <w:autoSpaceDE w:val="true"/>
        <w:spacing w:lineRule="auto" w:line="360" w:before="0" w:after="0"/>
        <w:ind w:left="0" w:firstLine="709"/>
        <w:jc w:val="both"/>
        <w:rPr/>
      </w:pPr>
      <w:r>
        <w:rPr>
          <w:sz w:val="24"/>
          <w:szCs w:val="24"/>
        </w:rPr>
        <w:t>о подготовке документации по планировке территории;</w:t>
      </w:r>
    </w:p>
    <w:p>
      <w:pPr>
        <w:pStyle w:val="Style39"/>
        <w:numPr>
          <w:ilvl w:val="0"/>
          <w:numId w:val="5"/>
        </w:numPr>
        <w:tabs>
          <w:tab w:val="left" w:pos="959" w:leader="none"/>
        </w:tabs>
        <w:autoSpaceDE w:val="true"/>
        <w:spacing w:lineRule="auto" w:line="360" w:before="0" w:after="0"/>
        <w:ind w:left="0" w:firstLine="709"/>
        <w:jc w:val="both"/>
        <w:rPr/>
      </w:pPr>
      <w:r>
        <w:rPr>
          <w:sz w:val="24"/>
          <w:szCs w:val="24"/>
        </w:rPr>
        <w:t>о проведении публичных слушаний по вопросам землепользования и застройки;</w:t>
      </w:r>
    </w:p>
    <w:p>
      <w:pPr>
        <w:pStyle w:val="Style39"/>
        <w:numPr>
          <w:ilvl w:val="0"/>
          <w:numId w:val="5"/>
        </w:numPr>
        <w:tabs>
          <w:tab w:val="left" w:pos="954" w:leader="none"/>
        </w:tabs>
        <w:autoSpaceDE w:val="true"/>
        <w:spacing w:lineRule="auto" w:line="360" w:before="0" w:after="0"/>
        <w:ind w:left="0" w:firstLine="709"/>
        <w:jc w:val="both"/>
        <w:rPr/>
      </w:pPr>
      <w:r>
        <w:rPr>
          <w:sz w:val="24"/>
          <w:szCs w:val="24"/>
        </w:rPr>
        <w:t>о внесении изменений в Правила;</w:t>
      </w:r>
    </w:p>
    <w:p>
      <w:pPr>
        <w:pStyle w:val="Style39"/>
        <w:numPr>
          <w:ilvl w:val="0"/>
          <w:numId w:val="5"/>
        </w:numPr>
        <w:tabs>
          <w:tab w:val="left" w:pos="954" w:leader="none"/>
        </w:tabs>
        <w:autoSpaceDE w:val="true"/>
        <w:spacing w:lineRule="auto" w:line="360" w:before="0" w:after="0"/>
        <w:ind w:left="0" w:firstLine="709"/>
        <w:jc w:val="both"/>
        <w:rPr/>
      </w:pPr>
      <w:r>
        <w:rPr>
          <w:sz w:val="24"/>
          <w:szCs w:val="24"/>
        </w:rPr>
        <w:t>о регулировании иных вопросов землепользования и застройки.</w:t>
      </w:r>
    </w:p>
    <w:p>
      <w:pPr>
        <w:pStyle w:val="Style39"/>
        <w:spacing w:lineRule="auto" w:line="360" w:before="0" w:after="0"/>
        <w:ind w:firstLine="709"/>
        <w:jc w:val="both"/>
        <w:rPr/>
      </w:pPr>
      <w:r>
        <w:rPr>
          <w:sz w:val="24"/>
          <w:szCs w:val="24"/>
        </w:rPr>
        <w:t>4. Правила обязательны для исполнения органами государственной власти, органами местного самоуправления, физическими и юридическими лицами, также должностными лицами, осуществляющими и контролирующими градостроительную деятельность на территории д. Туманка и д. Черномуж Черномужского сельсовета Шарангского муниципального района Нижегородской области.</w:t>
      </w:r>
    </w:p>
    <w:p>
      <w:pPr>
        <w:pStyle w:val="3"/>
        <w:numPr>
          <w:ilvl w:val="2"/>
          <w:numId w:val="1"/>
        </w:numPr>
        <w:spacing w:before="240" w:after="120"/>
        <w:ind w:firstLine="709"/>
        <w:rPr/>
      </w:pPr>
      <w:bookmarkStart w:id="9" w:name="__RefHeading___Toc505690457"/>
      <w:bookmarkEnd w:id="9"/>
      <w:r>
        <w:rPr>
          <w:rFonts w:cs="Times New Roman" w:ascii="Times New Roman" w:hAnsi="Times New Roman"/>
          <w:i/>
          <w:sz w:val="24"/>
        </w:rPr>
        <w:t>Статья 3. Субъекты и объекты градостроительных отношений.</w:t>
      </w:r>
    </w:p>
    <w:p>
      <w:pPr>
        <w:pStyle w:val="Normal"/>
        <w:spacing w:lineRule="auto" w:line="360" w:before="0" w:after="0"/>
        <w:ind w:firstLine="709"/>
        <w:jc w:val="both"/>
        <w:rPr/>
      </w:pPr>
      <w:r>
        <w:rPr>
          <w:rFonts w:cs="Times New Roman" w:ascii="Times New Roman" w:hAnsi="Times New Roman"/>
          <w:sz w:val="24"/>
          <w:szCs w:val="24"/>
        </w:rPr>
        <w:t>1. Объектами градостроительных отношений на территории населенного пункта д. Туманка и д. Черномуж Черномужского сельсовета Шарангского муниципального района Нижегородской области является его территория в границах, установленных Законом Нижегородской области от 16.11.2005 г. №184-З «Об административно-территориальном устройстве Нижегородской области», а также земельные участки и объекты капитального строительства, расположенные на его территории.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2. Субъектами градостроительных отношений на территории д. Туманка и д. Черномуж Черномужского сельсовета Шараигекого муниципального района Нижегородской области являются: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а) органы государственной власти и органы местного самоуправления;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б) физические и юридические лица, а также индивидуальные предприниматели.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От имени Российской Федерации, субъектов Российской Федерации, муниципальных образований в градостроительных отношениях выступают соответственно органы государственной власти Российской Федерации, органы государственной власти субъектов Российской Федерации, органы местного самоуправления в пределах своей компетенции.</w:t>
      </w:r>
    </w:p>
    <w:p>
      <w:pPr>
        <w:pStyle w:val="3"/>
        <w:numPr>
          <w:ilvl w:val="2"/>
          <w:numId w:val="1"/>
        </w:numPr>
        <w:spacing w:before="240" w:after="120"/>
        <w:ind w:firstLine="709"/>
        <w:rPr/>
      </w:pPr>
      <w:bookmarkStart w:id="10" w:name="__RefHeading___Toc505690458"/>
      <w:bookmarkEnd w:id="10"/>
      <w:r>
        <w:rPr>
          <w:rFonts w:cs="Times New Roman" w:ascii="Times New Roman" w:hAnsi="Times New Roman"/>
          <w:i/>
          <w:sz w:val="24"/>
        </w:rPr>
        <w:t>Статья 4. Открытость и доступность информации о землепользовании и застройке.</w:t>
      </w:r>
    </w:p>
    <w:p>
      <w:pPr>
        <w:pStyle w:val="Style39"/>
        <w:numPr>
          <w:ilvl w:val="0"/>
          <w:numId w:val="6"/>
        </w:numPr>
        <w:tabs>
          <w:tab w:val="left" w:pos="946" w:leader="none"/>
        </w:tabs>
        <w:autoSpaceDE w:val="true"/>
        <w:spacing w:lineRule="auto" w:line="360" w:before="0" w:after="0"/>
        <w:ind w:left="0" w:firstLine="709"/>
        <w:jc w:val="both"/>
        <w:rPr/>
      </w:pPr>
      <w:r>
        <w:rPr>
          <w:sz w:val="24"/>
          <w:szCs w:val="24"/>
        </w:rPr>
        <w:t>Правила землепользования и застройки, документы территориального планирования, документация по планировке территории д. Туманка и д. Черномуж Черномужского сельсовета Шарангского муниципального района Нижегородской области являются открытыми для физических и юридических лиц.</w:t>
      </w:r>
    </w:p>
    <w:p>
      <w:pPr>
        <w:pStyle w:val="Style39"/>
        <w:numPr>
          <w:ilvl w:val="0"/>
          <w:numId w:val="6"/>
        </w:numPr>
        <w:tabs>
          <w:tab w:val="left" w:pos="851" w:leader="none"/>
        </w:tabs>
        <w:autoSpaceDE w:val="true"/>
        <w:spacing w:lineRule="auto" w:line="360" w:before="0" w:after="0"/>
        <w:ind w:left="0" w:firstLine="709"/>
        <w:jc w:val="both"/>
        <w:rPr/>
      </w:pPr>
      <w:r>
        <w:rPr>
          <w:sz w:val="24"/>
          <w:szCs w:val="24"/>
        </w:rPr>
        <w:t>Администрация Черномужского сельсовета Шарангского муниципального района Нижегородской области обеспечивает возможность ознакомления с Правилами путем:</w:t>
      </w:r>
    </w:p>
    <w:p>
      <w:pPr>
        <w:pStyle w:val="Style39"/>
        <w:tabs>
          <w:tab w:val="left" w:pos="851" w:leader="none"/>
        </w:tabs>
        <w:spacing w:lineRule="auto" w:line="360" w:before="0" w:after="0"/>
        <w:ind w:firstLine="709"/>
        <w:jc w:val="both"/>
        <w:rPr/>
      </w:pPr>
      <w:r>
        <w:rPr>
          <w:sz w:val="24"/>
          <w:szCs w:val="24"/>
        </w:rPr>
        <w:t>- публикации Правил в официальном печатном издании;</w:t>
      </w:r>
    </w:p>
    <w:p>
      <w:pPr>
        <w:pStyle w:val="Normal"/>
        <w:tabs>
          <w:tab w:val="left" w:pos="851" w:leader="none"/>
        </w:tabs>
        <w:spacing w:lineRule="auto" w:line="360" w:before="0" w:after="0"/>
        <w:ind w:firstLine="709"/>
        <w:jc w:val="both"/>
        <w:rPr/>
      </w:pPr>
      <w:r>
        <w:rPr>
          <w:rFonts w:cs="Times New Roman" w:ascii="Times New Roman" w:hAnsi="Times New Roman"/>
          <w:sz w:val="24"/>
          <w:szCs w:val="24"/>
        </w:rPr>
        <w:t>- размещение Правил в сети «Интернет»;</w:t>
      </w:r>
    </w:p>
    <w:p>
      <w:pPr>
        <w:pStyle w:val="Style39"/>
        <w:numPr>
          <w:ilvl w:val="0"/>
          <w:numId w:val="7"/>
        </w:numPr>
        <w:tabs>
          <w:tab w:val="left" w:pos="851" w:leader="none"/>
          <w:tab w:val="left" w:pos="1056" w:leader="none"/>
        </w:tabs>
        <w:autoSpaceDE w:val="true"/>
        <w:spacing w:lineRule="auto" w:line="360" w:before="0" w:after="0"/>
        <w:ind w:left="0" w:firstLine="709"/>
        <w:jc w:val="both"/>
        <w:rPr/>
      </w:pPr>
      <w:r>
        <w:rPr>
          <w:sz w:val="24"/>
          <w:szCs w:val="24"/>
        </w:rPr>
        <w:t>создания условий для ознакомления с Правилами и градостроительной документацией в администрации поселения.</w:t>
      </w:r>
    </w:p>
    <w:p>
      <w:pPr>
        <w:pStyle w:val="Style39"/>
        <w:numPr>
          <w:ilvl w:val="0"/>
          <w:numId w:val="6"/>
        </w:numPr>
        <w:tabs>
          <w:tab w:val="left" w:pos="851" w:leader="none"/>
          <w:tab w:val="left" w:pos="1104" w:leader="none"/>
        </w:tabs>
        <w:autoSpaceDE w:val="true"/>
        <w:spacing w:lineRule="auto" w:line="360" w:before="0" w:after="0"/>
        <w:ind w:left="0" w:firstLine="709"/>
        <w:jc w:val="both"/>
        <w:rPr/>
      </w:pPr>
      <w:r>
        <w:rPr>
          <w:sz w:val="24"/>
          <w:szCs w:val="24"/>
        </w:rPr>
        <w:t>Граждане имеют право участвовать в принятии решений по вопросам землепользования и застройки д. Туманка и д. Черномуж Черномужского сельсовета Шарангского муниципального района Нижегородской области в соответствии с действующим законодательством Российской Федерации, Нижегородской области, муниципальными правовыми актами органов местного самоуправления Черномужского сельсовета Шарангского муниципального района Нижегородской области.</w:t>
      </w:r>
    </w:p>
    <w:p>
      <w:pPr>
        <w:pStyle w:val="3"/>
        <w:numPr>
          <w:ilvl w:val="2"/>
          <w:numId w:val="1"/>
        </w:numPr>
        <w:spacing w:before="240" w:after="120"/>
        <w:ind w:firstLine="709"/>
        <w:rPr/>
      </w:pPr>
      <w:bookmarkStart w:id="11" w:name="__RefHeading___Toc505690459"/>
      <w:bookmarkEnd w:id="11"/>
      <w:r>
        <w:rPr>
          <w:rFonts w:cs="Times New Roman" w:ascii="Times New Roman" w:hAnsi="Times New Roman"/>
          <w:i/>
          <w:sz w:val="24"/>
        </w:rPr>
        <w:t xml:space="preserve">Статья 5. </w:t>
      </w:r>
      <w:r>
        <w:rPr>
          <w:rFonts w:cs="Times New Roman" w:ascii="Times New Roman" w:hAnsi="Times New Roman"/>
          <w:i/>
          <w:sz w:val="24"/>
          <w:lang w:val="ru-RU"/>
        </w:rPr>
        <w:t>Права, возникшие до введения в действие Правил.</w:t>
      </w:r>
    </w:p>
    <w:p>
      <w:pPr>
        <w:pStyle w:val="Style39"/>
        <w:numPr>
          <w:ilvl w:val="0"/>
          <w:numId w:val="8"/>
        </w:numPr>
        <w:tabs>
          <w:tab w:val="left" w:pos="960" w:leader="none"/>
        </w:tabs>
        <w:autoSpaceDE w:val="true"/>
        <w:spacing w:lineRule="auto" w:line="360" w:before="0" w:after="0"/>
        <w:ind w:left="0" w:firstLine="709"/>
        <w:jc w:val="both"/>
        <w:rPr/>
      </w:pPr>
      <w:r>
        <w:rPr>
          <w:sz w:val="24"/>
          <w:szCs w:val="24"/>
        </w:rPr>
        <w:t>Принятые до введения в действие настоящих Правил нормативные правовые акты Черномужского сельсовета Шарангского муниципального района Нижегородской области по вопросам землепользования и застройки применяются в части, не противоречащей Правилам.</w:t>
      </w:r>
    </w:p>
    <w:p>
      <w:pPr>
        <w:pStyle w:val="Style39"/>
        <w:numPr>
          <w:ilvl w:val="0"/>
          <w:numId w:val="8"/>
        </w:numPr>
        <w:tabs>
          <w:tab w:val="left" w:pos="998" w:leader="none"/>
        </w:tabs>
        <w:autoSpaceDE w:val="true"/>
        <w:spacing w:lineRule="auto" w:line="360" w:before="0" w:after="0"/>
        <w:ind w:left="0" w:firstLine="709"/>
        <w:jc w:val="both"/>
        <w:rPr/>
      </w:pPr>
      <w:r>
        <w:rPr>
          <w:sz w:val="24"/>
          <w:szCs w:val="24"/>
        </w:rPr>
        <w:t>Разрешения на строительство, выданные физическим и юридическим лицам до введения в действие настоящих Правил, являются действительными.</w:t>
      </w:r>
    </w:p>
    <w:p>
      <w:pPr>
        <w:pStyle w:val="Style39"/>
        <w:numPr>
          <w:ilvl w:val="0"/>
          <w:numId w:val="8"/>
        </w:numPr>
        <w:tabs>
          <w:tab w:val="left" w:pos="994" w:leader="none"/>
        </w:tabs>
        <w:autoSpaceDE w:val="true"/>
        <w:spacing w:lineRule="auto" w:line="360" w:before="0" w:after="0"/>
        <w:ind w:left="0" w:firstLine="709"/>
        <w:jc w:val="both"/>
        <w:rPr/>
      </w:pPr>
      <w:r>
        <w:rPr>
          <w:sz w:val="24"/>
          <w:szCs w:val="24"/>
        </w:rPr>
        <w:t>Отношения по поводу самовольного занятия земельных участков, самовольного строительства, использования самовольно занятых земельных участков и самовольных построек регулируются гражданским и земельным законодательством Российской Федерации.</w:t>
      </w:r>
    </w:p>
    <w:p>
      <w:pPr>
        <w:pStyle w:val="Style39"/>
        <w:numPr>
          <w:ilvl w:val="0"/>
          <w:numId w:val="8"/>
        </w:numPr>
        <w:tabs>
          <w:tab w:val="left" w:pos="1003" w:leader="none"/>
        </w:tabs>
        <w:autoSpaceDE w:val="true"/>
        <w:spacing w:lineRule="auto" w:line="360" w:before="0" w:after="0"/>
        <w:ind w:left="0" w:firstLine="709"/>
        <w:jc w:val="both"/>
        <w:rPr>
          <w:sz w:val="24"/>
          <w:szCs w:val="24"/>
        </w:rPr>
      </w:pPr>
      <w:r>
        <w:rPr>
          <w:sz w:val="24"/>
          <w:szCs w:val="24"/>
        </w:rPr>
        <w:t>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pPr>
        <w:pStyle w:val="Style39"/>
        <w:numPr>
          <w:ilvl w:val="0"/>
          <w:numId w:val="8"/>
        </w:numPr>
        <w:tabs>
          <w:tab w:val="left" w:pos="998" w:leader="none"/>
        </w:tabs>
        <w:autoSpaceDE w:val="true"/>
        <w:spacing w:lineRule="auto" w:line="360" w:before="0" w:after="0"/>
        <w:ind w:left="0" w:firstLine="709"/>
        <w:jc w:val="both"/>
        <w:rPr/>
      </w:pPr>
      <w:r>
        <w:rPr>
          <w:sz w:val="24"/>
          <w:szCs w:val="24"/>
        </w:rPr>
        <w:t>Реконструкция указанных в пункте 4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pPr>
        <w:pStyle w:val="Style39"/>
        <w:numPr>
          <w:ilvl w:val="0"/>
          <w:numId w:val="8"/>
        </w:numPr>
        <w:tabs>
          <w:tab w:val="left" w:pos="999" w:leader="none"/>
        </w:tabs>
        <w:autoSpaceDE w:val="true"/>
        <w:spacing w:lineRule="auto" w:line="360" w:before="0" w:after="0"/>
        <w:ind w:left="0" w:firstLine="709"/>
        <w:jc w:val="both"/>
        <w:rPr/>
      </w:pPr>
      <w:r>
        <w:rPr>
          <w:sz w:val="24"/>
          <w:szCs w:val="24"/>
        </w:rPr>
        <w:t>В случае, если использование указанных в пункте 4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pPr>
        <w:pStyle w:val="Style39"/>
        <w:numPr>
          <w:ilvl w:val="0"/>
          <w:numId w:val="8"/>
        </w:numPr>
        <w:tabs>
          <w:tab w:val="left" w:pos="1148" w:leader="none"/>
        </w:tabs>
        <w:autoSpaceDE w:val="true"/>
        <w:spacing w:lineRule="auto" w:line="360" w:before="0" w:after="0"/>
        <w:ind w:left="0" w:firstLine="709"/>
        <w:jc w:val="both"/>
        <w:rPr/>
      </w:pPr>
      <w:r>
        <w:rPr>
          <w:sz w:val="24"/>
          <w:szCs w:val="24"/>
        </w:rPr>
        <w:t>Разрешенное использование земельных участков, установленное до дня утверждения Правил, признается действительным вне зависимости от его соответствия классификатору видов разрешенного использования земельных участков, утвержденному приказом Министерства экономического развития Российской Федерации от 01.09.2014 № 540.</w:t>
      </w:r>
    </w:p>
    <w:p>
      <w:pPr>
        <w:pStyle w:val="3"/>
        <w:numPr>
          <w:ilvl w:val="2"/>
          <w:numId w:val="1"/>
        </w:numPr>
        <w:spacing w:before="240" w:after="120"/>
        <w:ind w:firstLine="709"/>
        <w:rPr/>
      </w:pPr>
      <w:bookmarkStart w:id="12" w:name="__RefHeading___Toc505690460"/>
      <w:bookmarkEnd w:id="12"/>
      <w:r>
        <w:rPr>
          <w:rFonts w:cs="Times New Roman" w:ascii="Times New Roman" w:hAnsi="Times New Roman"/>
          <w:i/>
          <w:sz w:val="24"/>
        </w:rPr>
        <w:t xml:space="preserve">Статья </w:t>
      </w:r>
      <w:r>
        <w:rPr>
          <w:rFonts w:cs="Times New Roman" w:ascii="Times New Roman" w:hAnsi="Times New Roman"/>
          <w:i/>
          <w:sz w:val="24"/>
          <w:lang w:val="ru-RU"/>
        </w:rPr>
        <w:t>6</w:t>
      </w:r>
      <w:r>
        <w:rPr>
          <w:rFonts w:cs="Times New Roman" w:ascii="Times New Roman" w:hAnsi="Times New Roman"/>
          <w:i/>
          <w:sz w:val="24"/>
        </w:rPr>
        <w:t xml:space="preserve">. </w:t>
      </w:r>
      <w:r>
        <w:rPr>
          <w:rFonts w:cs="Times New Roman" w:ascii="Times New Roman" w:hAnsi="Times New Roman"/>
          <w:i/>
          <w:sz w:val="24"/>
          <w:lang w:val="ru-RU"/>
        </w:rPr>
        <w:t>Особые положения.</w:t>
      </w:r>
    </w:p>
    <w:p>
      <w:pPr>
        <w:pStyle w:val="Style39"/>
        <w:numPr>
          <w:ilvl w:val="0"/>
          <w:numId w:val="9"/>
        </w:numPr>
        <w:tabs>
          <w:tab w:val="left" w:pos="931" w:leader="none"/>
        </w:tabs>
        <w:autoSpaceDE w:val="true"/>
        <w:spacing w:lineRule="auto" w:line="360" w:before="0" w:after="0"/>
        <w:ind w:left="0" w:firstLine="709"/>
        <w:jc w:val="both"/>
        <w:rPr/>
      </w:pPr>
      <w:r>
        <w:rPr>
          <w:sz w:val="24"/>
          <w:szCs w:val="24"/>
        </w:rPr>
        <w:t>Настоящие Правила применяются наряду с:</w:t>
      </w:r>
    </w:p>
    <w:p>
      <w:pPr>
        <w:pStyle w:val="Style39"/>
        <w:numPr>
          <w:ilvl w:val="0"/>
          <w:numId w:val="10"/>
        </w:numPr>
        <w:tabs>
          <w:tab w:val="left" w:pos="980" w:leader="none"/>
        </w:tabs>
        <w:autoSpaceDE w:val="true"/>
        <w:spacing w:lineRule="auto" w:line="360" w:before="0" w:after="0"/>
        <w:ind w:left="0" w:firstLine="709"/>
        <w:jc w:val="both"/>
        <w:rPr/>
      </w:pPr>
      <w:r>
        <w:rPr>
          <w:sz w:val="24"/>
          <w:szCs w:val="24"/>
        </w:rPr>
        <w:t>техническими регламентами (а вплоть до их вступления в установленном порядке в силу - нормативными техническими документами в части, не противоречащей Федеральному закону «О техническом регулировании» и Градостроительному кодексу Российской Федерации), принятыми в соответствии с законодательством в целях обеспечения безопасности жизни и здоровья людей, надежности и безопасности объектов капитального строительства, защиты имущества, сохранения окружающей среды и объектов культурного наследия;</w:t>
      </w:r>
    </w:p>
    <w:p>
      <w:pPr>
        <w:pStyle w:val="Style39"/>
        <w:numPr>
          <w:ilvl w:val="0"/>
          <w:numId w:val="10"/>
        </w:numPr>
        <w:tabs>
          <w:tab w:val="left" w:pos="994" w:leader="none"/>
        </w:tabs>
        <w:autoSpaceDE w:val="true"/>
        <w:spacing w:lineRule="auto" w:line="360" w:before="0" w:after="0"/>
        <w:ind w:left="0" w:firstLine="709"/>
        <w:jc w:val="both"/>
        <w:rPr/>
      </w:pPr>
      <w:r>
        <w:rPr>
          <w:sz w:val="24"/>
          <w:szCs w:val="24"/>
        </w:rPr>
        <w:t>иными нормативными правовыми актами Черномужского сельсовета Шарангского муниципального района Нижегородской области по вопросам регулирования землепользования и застройки в части, не противоречащей настоящим Правилам.</w:t>
      </w:r>
    </w:p>
    <w:p>
      <w:pPr>
        <w:pStyle w:val="Style39"/>
        <w:numPr>
          <w:ilvl w:val="0"/>
          <w:numId w:val="9"/>
        </w:numPr>
        <w:tabs>
          <w:tab w:val="left" w:pos="970" w:leader="none"/>
        </w:tabs>
        <w:autoSpaceDE w:val="true"/>
        <w:spacing w:lineRule="auto" w:line="360" w:before="0" w:after="0"/>
        <w:ind w:left="0" w:firstLine="709"/>
        <w:jc w:val="both"/>
        <w:rPr/>
      </w:pPr>
      <w:r>
        <w:rPr>
          <w:sz w:val="24"/>
          <w:szCs w:val="24"/>
        </w:rPr>
        <w:t>Правила могут быть изменены в порядке, установленном главой 6 Правил с учетом документов территориального планирования, документации по планировке территории, изменений в такие документы, такую документацию.</w:t>
      </w:r>
    </w:p>
    <w:p>
      <w:pPr>
        <w:pStyle w:val="Style39"/>
        <w:numPr>
          <w:ilvl w:val="0"/>
          <w:numId w:val="9"/>
        </w:numPr>
        <w:tabs>
          <w:tab w:val="left" w:pos="1066" w:leader="none"/>
        </w:tabs>
        <w:autoSpaceDE w:val="true"/>
        <w:spacing w:lineRule="auto" w:line="360" w:before="0" w:after="0"/>
        <w:ind w:left="0" w:firstLine="709"/>
        <w:jc w:val="both"/>
        <w:rPr/>
      </w:pPr>
      <w:r>
        <w:rPr>
          <w:sz w:val="24"/>
          <w:szCs w:val="24"/>
        </w:rPr>
        <w:t>Действия и бездействие органов и должностных лиц Черномужского сельсовета Шарангского муниципального района Нижегородской области могут быть обжалованы в суде.</w:t>
      </w:r>
    </w:p>
    <w:p>
      <w:pPr>
        <w:pStyle w:val="Style39"/>
        <w:tabs>
          <w:tab w:val="left" w:pos="1148" w:leader="none"/>
        </w:tabs>
        <w:autoSpaceDE w:val="true"/>
        <w:spacing w:lineRule="auto" w:line="360" w:before="0" w:after="0"/>
        <w:ind w:firstLine="709"/>
        <w:jc w:val="both"/>
        <w:rPr>
          <w:sz w:val="24"/>
          <w:szCs w:val="24"/>
        </w:rPr>
      </w:pPr>
      <w:r>
        <w:rPr>
          <w:sz w:val="24"/>
          <w:szCs w:val="24"/>
        </w:rPr>
      </w:r>
    </w:p>
    <w:p>
      <w:pPr>
        <w:pStyle w:val="2"/>
        <w:numPr>
          <w:ilvl w:val="1"/>
          <w:numId w:val="1"/>
        </w:numPr>
        <w:spacing w:lineRule="auto" w:line="360" w:before="0" w:after="0"/>
        <w:ind w:firstLine="709"/>
        <w:jc w:val="both"/>
        <w:rPr/>
      </w:pPr>
      <w:bookmarkStart w:id="13" w:name="__RefHeading___Toc505690461"/>
      <w:bookmarkEnd w:id="13"/>
      <w:r>
        <w:rPr>
          <w:rFonts w:cs="Times New Roman" w:ascii="Times New Roman" w:hAnsi="Times New Roman"/>
          <w:i/>
        </w:rPr>
        <w:t>Глава 2. Регулирование землепользования и застройки</w:t>
      </w:r>
      <w:r>
        <w:rPr>
          <w:rFonts w:cs="Times New Roman" w:ascii="Times New Roman" w:hAnsi="Times New Roman"/>
          <w:i/>
          <w:lang w:val="ru-RU"/>
        </w:rPr>
        <w:t xml:space="preserve"> </w:t>
      </w:r>
      <w:r>
        <w:rPr>
          <w:rFonts w:cs="Times New Roman" w:ascii="Times New Roman" w:hAnsi="Times New Roman"/>
          <w:i/>
        </w:rPr>
        <w:t>органами местного самоуправления.</w:t>
      </w:r>
    </w:p>
    <w:p>
      <w:pPr>
        <w:pStyle w:val="3"/>
        <w:numPr>
          <w:ilvl w:val="2"/>
          <w:numId w:val="1"/>
        </w:numPr>
        <w:spacing w:before="240" w:after="120"/>
        <w:ind w:firstLine="709"/>
        <w:rPr/>
      </w:pPr>
      <w:bookmarkStart w:id="14" w:name="__RefHeading___Toc505690462"/>
      <w:bookmarkStart w:id="15" w:name="_ftnref36"/>
      <w:bookmarkEnd w:id="14"/>
      <w:bookmarkEnd w:id="15"/>
      <w:r>
        <w:rPr>
          <w:rFonts w:cs="Times New Roman" w:ascii="Times New Roman" w:hAnsi="Times New Roman"/>
          <w:i/>
          <w:sz w:val="24"/>
        </w:rPr>
        <w:t xml:space="preserve">Статья </w:t>
      </w:r>
      <w:r>
        <w:rPr>
          <w:rFonts w:cs="Times New Roman" w:ascii="Times New Roman" w:hAnsi="Times New Roman"/>
          <w:i/>
          <w:sz w:val="24"/>
          <w:lang w:val="ru-RU"/>
        </w:rPr>
        <w:t>7</w:t>
      </w:r>
      <w:r>
        <w:rPr>
          <w:rFonts w:cs="Times New Roman" w:ascii="Times New Roman" w:hAnsi="Times New Roman"/>
          <w:i/>
          <w:sz w:val="24"/>
        </w:rPr>
        <w:t xml:space="preserve">. Полномочия </w:t>
      </w:r>
      <w:r>
        <w:rPr>
          <w:rFonts w:cs="Times New Roman" w:ascii="Times New Roman" w:hAnsi="Times New Roman"/>
          <w:i/>
          <w:sz w:val="24"/>
          <w:lang w:val="ru-RU"/>
        </w:rPr>
        <w:t>органов местного самоуправления</w:t>
      </w:r>
      <w:r>
        <w:rPr>
          <w:rFonts w:cs="Times New Roman" w:ascii="Times New Roman" w:hAnsi="Times New Roman"/>
          <w:i/>
          <w:sz w:val="24"/>
        </w:rPr>
        <w:t xml:space="preserve"> в области </w:t>
      </w:r>
      <w:r>
        <w:rPr>
          <w:rFonts w:cs="Times New Roman" w:ascii="Times New Roman" w:hAnsi="Times New Roman"/>
          <w:i/>
          <w:sz w:val="24"/>
          <w:lang w:val="ru-RU"/>
        </w:rPr>
        <w:t>градостроительной деятельности</w:t>
      </w:r>
      <w:r>
        <w:rPr>
          <w:rFonts w:cs="Times New Roman" w:ascii="Times New Roman" w:hAnsi="Times New Roman"/>
          <w:i/>
          <w:sz w:val="24"/>
        </w:rPr>
        <w:t>.</w:t>
      </w:r>
    </w:p>
    <w:p>
      <w:pPr>
        <w:pStyle w:val="ConsPlusNormal1"/>
        <w:spacing w:lineRule="auto" w:line="360"/>
        <w:ind w:firstLine="709"/>
        <w:jc w:val="both"/>
        <w:rPr/>
      </w:pPr>
      <w:r>
        <w:rPr>
          <w:rFonts w:cs="Times New Roman" w:ascii="Times New Roman" w:hAnsi="Times New Roman"/>
          <w:sz w:val="24"/>
          <w:szCs w:val="24"/>
        </w:rPr>
        <w:t>1. К полномочиям органов местного самоуправления поселений в области градостроительной деятельности относятся:</w:t>
      </w:r>
    </w:p>
    <w:p>
      <w:pPr>
        <w:pStyle w:val="ConsPlusNormal1"/>
        <w:spacing w:lineRule="auto" w:line="360"/>
        <w:ind w:firstLine="709"/>
        <w:jc w:val="both"/>
        <w:rPr/>
      </w:pPr>
      <w:r>
        <w:rPr>
          <w:rFonts w:cs="Times New Roman" w:ascii="Times New Roman" w:hAnsi="Times New Roman"/>
          <w:sz w:val="24"/>
          <w:szCs w:val="24"/>
        </w:rPr>
        <w:t>1) подготовка документов территориального планирования поселений, если иное не установлено законами и нормативно-правовыми актами Нижегородской области.</w:t>
      </w:r>
    </w:p>
    <w:p>
      <w:pPr>
        <w:pStyle w:val="ConsPlusNormal1"/>
        <w:spacing w:lineRule="auto" w:line="360"/>
        <w:ind w:firstLine="709"/>
        <w:jc w:val="both"/>
        <w:rPr/>
      </w:pPr>
      <w:r>
        <w:rPr>
          <w:rFonts w:cs="Times New Roman" w:ascii="Times New Roman" w:hAnsi="Times New Roman"/>
          <w:sz w:val="24"/>
          <w:szCs w:val="24"/>
        </w:rPr>
        <w:t>2) утверждение местных нормативов градостроительного проектирования поселений;</w:t>
      </w:r>
    </w:p>
    <w:p>
      <w:pPr>
        <w:pStyle w:val="Normal"/>
        <w:widowControl w:val="false"/>
        <w:autoSpaceDE w:val="false"/>
        <w:spacing w:lineRule="auto" w:line="360" w:before="0" w:after="0"/>
        <w:ind w:firstLine="709"/>
        <w:jc w:val="both"/>
        <w:rPr/>
      </w:pPr>
      <w:r>
        <w:rPr>
          <w:rFonts w:eastAsia="Times New Roman" w:cs="Times New Roman" w:ascii="Times New Roman" w:hAnsi="Times New Roman"/>
          <w:sz w:val="24"/>
          <w:szCs w:val="24"/>
          <w:lang w:eastAsia="ru-RU"/>
        </w:rPr>
        <w:t xml:space="preserve">3) утверждение правил землепользования и застройки, </w:t>
      </w:r>
      <w:r>
        <w:rPr>
          <w:rFonts w:cs="Times New Roman" w:ascii="Times New Roman" w:hAnsi="Times New Roman"/>
          <w:sz w:val="24"/>
          <w:szCs w:val="24"/>
        </w:rPr>
        <w:t>изменений в правила землепользования и застройки</w:t>
      </w:r>
      <w:r>
        <w:rPr>
          <w:rFonts w:eastAsia="Times New Roman" w:cs="Times New Roman" w:ascii="Times New Roman" w:hAnsi="Times New Roman"/>
          <w:sz w:val="24"/>
          <w:szCs w:val="24"/>
          <w:lang w:eastAsia="ru-RU"/>
        </w:rPr>
        <w:t xml:space="preserve"> поселений, если иное не установлено законами и нормативно-правовыми актами Нижегородской области.</w:t>
      </w:r>
    </w:p>
    <w:p>
      <w:pPr>
        <w:pStyle w:val="ConsPlusNormal1"/>
        <w:spacing w:lineRule="auto" w:line="360"/>
        <w:ind w:firstLine="709"/>
        <w:jc w:val="both"/>
        <w:rPr/>
      </w:pPr>
      <w:r>
        <w:rPr>
          <w:rFonts w:cs="Times New Roman" w:ascii="Times New Roman" w:hAnsi="Times New Roman"/>
          <w:sz w:val="24"/>
          <w:szCs w:val="24"/>
        </w:rPr>
        <w:t xml:space="preserve"> </w:t>
      </w:r>
      <w:r>
        <w:rPr>
          <w:rFonts w:cs="Times New Roman" w:ascii="Times New Roman" w:hAnsi="Times New Roman"/>
          <w:sz w:val="24"/>
          <w:szCs w:val="24"/>
        </w:rPr>
        <w:t>4) утверждение документации по планировке территории, в случаях, предусмотренных Градостроительным Кодексом Российской Федерации, если иное не установлено законами и нормативно-правовыми актами Нижегородской области.</w:t>
      </w:r>
    </w:p>
    <w:p>
      <w:pPr>
        <w:pStyle w:val="ConsPlusNormal1"/>
        <w:spacing w:lineRule="auto" w:line="360"/>
        <w:ind w:firstLine="709"/>
        <w:jc w:val="both"/>
        <w:rPr/>
      </w:pPr>
      <w:r>
        <w:rPr>
          <w:rFonts w:cs="Times New Roman" w:ascii="Times New Roman" w:hAnsi="Times New Roman"/>
          <w:sz w:val="24"/>
          <w:szCs w:val="24"/>
        </w:rPr>
        <w:t>5) выдача разрешений на строительство, разрешений на ввод объектов в эксплуатацию при осуществлении строительства, реконструкции, капитального ремонта объектов капитального строительства, расположенных на территориях поселений, если иное не установлено законами и нормативно-правовыми актами Нижегородской области.</w:t>
      </w:r>
    </w:p>
    <w:p>
      <w:pPr>
        <w:pStyle w:val="ConsPlusNormal1"/>
        <w:spacing w:lineRule="auto" w:line="360"/>
        <w:ind w:firstLine="709"/>
        <w:jc w:val="both"/>
        <w:rPr/>
      </w:pPr>
      <w:r>
        <w:rPr>
          <w:rFonts w:cs="Times New Roman" w:ascii="Times New Roman" w:hAnsi="Times New Roman"/>
          <w:sz w:val="24"/>
          <w:szCs w:val="24"/>
        </w:rPr>
        <w:t>6) принятие решений о развитии застроенных территорий, если иное не установлено законами и нормативно-правовыми актами Нижегородской области.</w:t>
      </w:r>
    </w:p>
    <w:p>
      <w:pPr>
        <w:pStyle w:val="ConsPlusNormal1"/>
        <w:spacing w:lineRule="auto" w:line="360"/>
        <w:ind w:firstLine="709"/>
        <w:jc w:val="both"/>
        <w:rPr/>
      </w:pPr>
      <w:r>
        <w:rPr>
          <w:rFonts w:cs="Times New Roman" w:ascii="Times New Roman" w:hAnsi="Times New Roman"/>
          <w:sz w:val="24"/>
          <w:szCs w:val="24"/>
        </w:rPr>
        <w:t>7) проведение осмотра зданий, сооружений на предмет их технического состояния и надлежащего технического обслуживания в соответствии с требованиями технических регламентов, предъявляемыми к конструктивным и другим характеристикам надежности и безопасности указанных объектов, требованиями проектной документации, выдача рекомендаций о мерах по устранению выявленных нарушений в случаях, предусмотренных Градостроительным кодексом;</w:t>
      </w:r>
    </w:p>
    <w:p>
      <w:pPr>
        <w:pStyle w:val="ConsPlusNormal1"/>
        <w:spacing w:lineRule="auto" w:line="360"/>
        <w:ind w:firstLine="709"/>
        <w:jc w:val="both"/>
        <w:rPr/>
      </w:pPr>
      <w:r>
        <w:rPr>
          <w:rFonts w:cs="Times New Roman" w:ascii="Times New Roman" w:hAnsi="Times New Roman"/>
          <w:sz w:val="24"/>
          <w:szCs w:val="24"/>
        </w:rPr>
        <w:t>8) разработка и утверждение программ комплексного развития систем коммунальной инфраструктуры поселений, программ комплексного развития транспортной инфраструктуры поселений, программ комплексного развития социальной инфраструктуры поселений.</w:t>
      </w:r>
    </w:p>
    <w:p>
      <w:pPr>
        <w:pStyle w:val="3"/>
        <w:numPr>
          <w:ilvl w:val="2"/>
          <w:numId w:val="1"/>
        </w:numPr>
        <w:spacing w:before="240" w:after="120"/>
        <w:ind w:firstLine="709"/>
        <w:rPr>
          <w:rFonts w:ascii="Times New Roman" w:hAnsi="Times New Roman" w:cs="Times New Roman"/>
          <w:i/>
          <w:i/>
          <w:sz w:val="24"/>
        </w:rPr>
      </w:pPr>
      <w:bookmarkStart w:id="16" w:name="__RefHeading___Toc505690463"/>
      <w:bookmarkEnd w:id="16"/>
      <w:r>
        <w:rPr>
          <w:rFonts w:cs="Times New Roman" w:ascii="Times New Roman" w:hAnsi="Times New Roman"/>
          <w:i/>
          <w:sz w:val="24"/>
        </w:rPr>
        <w:t xml:space="preserve">Статья </w:t>
      </w:r>
      <w:r>
        <w:rPr>
          <w:rFonts w:cs="Times New Roman" w:ascii="Times New Roman" w:hAnsi="Times New Roman"/>
          <w:i/>
          <w:sz w:val="24"/>
          <w:lang w:val="ru-RU"/>
        </w:rPr>
        <w:t>8</w:t>
      </w:r>
      <w:r>
        <w:rPr>
          <w:rFonts w:cs="Times New Roman" w:ascii="Times New Roman" w:hAnsi="Times New Roman"/>
          <w:i/>
          <w:sz w:val="24"/>
        </w:rPr>
        <w:t xml:space="preserve">. </w:t>
      </w:r>
      <w:r>
        <w:rPr>
          <w:rFonts w:cs="Times New Roman" w:ascii="Times New Roman" w:hAnsi="Times New Roman"/>
          <w:i/>
          <w:sz w:val="24"/>
          <w:lang w:val="ru-RU"/>
        </w:rPr>
        <w:t>Комиссия по подготовке проекта Правил землепользования и застройки д. Туманка и д. Черномуж Черномужского сельсовета.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Комиссия по подготовке проекта правил землепользования и застройки д. Туманка и д. Черномуж Черномужского сельсовета Шарангского муниципального района Нижегородской области (далее – Комиссия ОМСУ) создается для обеспечения выполнения задач градостроительного зонирования и обеспечения устойчивого развития территорий д. Туманка и д. Черномуж Черномужского сельсовета Шарангского муниципального района Нижегородской области на основе территориального планирования и градостроительного зонирования,</w:t>
      </w:r>
      <w:r>
        <w:rPr>
          <w:rFonts w:cs="Times New Roman" w:ascii="Times New Roman" w:hAnsi="Times New Roman"/>
          <w:sz w:val="24"/>
          <w:szCs w:val="24"/>
          <w:shd w:fill="FFFFFF" w:val="clear"/>
        </w:rPr>
        <w:t xml:space="preserve"> если иное не предусмотрено Градостроительным кодексом Российской Федерации, законами и нормативно-правовыми актами Нижегородской области. </w:t>
      </w:r>
    </w:p>
    <w:p>
      <w:pPr>
        <w:pStyle w:val="Normal"/>
        <w:spacing w:lineRule="auto" w:line="360" w:before="0" w:after="0"/>
        <w:ind w:firstLine="709"/>
        <w:jc w:val="both"/>
        <w:rPr/>
      </w:pPr>
      <w:r>
        <w:rPr>
          <w:rFonts w:cs="Times New Roman" w:ascii="Times New Roman" w:hAnsi="Times New Roman"/>
          <w:sz w:val="24"/>
          <w:szCs w:val="24"/>
        </w:rPr>
        <w:t xml:space="preserve">2. Комиссия ОМСУ в своей деятельности руководствуется </w:t>
      </w:r>
      <w:hyperlink r:id="rId6">
        <w:r>
          <w:rPr>
            <w:rStyle w:val="Style11"/>
            <w:rFonts w:cs="Times New Roman" w:ascii="Times New Roman" w:hAnsi="Times New Roman"/>
            <w:iCs/>
            <w:color w:val="000000"/>
            <w:sz w:val="24"/>
            <w:szCs w:val="24"/>
          </w:rPr>
          <w:t>Конституцией</w:t>
        </w:r>
      </w:hyperlink>
      <w:r>
        <w:rPr>
          <w:rFonts w:cs="Times New Roman" w:ascii="Times New Roman" w:hAnsi="Times New Roman"/>
          <w:sz w:val="24"/>
          <w:szCs w:val="24"/>
        </w:rP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законами и нормативными правовыми актами Нижегородской области.</w:t>
      </w:r>
    </w:p>
    <w:p>
      <w:pPr>
        <w:pStyle w:val="Normal"/>
        <w:spacing w:lineRule="auto" w:line="360" w:before="0" w:after="0"/>
        <w:ind w:firstLine="709"/>
        <w:jc w:val="both"/>
        <w:rPr/>
      </w:pPr>
      <w:r>
        <w:rPr>
          <w:rFonts w:cs="Times New Roman" w:ascii="Times New Roman" w:hAnsi="Times New Roman"/>
          <w:sz w:val="24"/>
          <w:szCs w:val="24"/>
        </w:rPr>
        <w:t>3. Состав Комиссии утверждается постановлением Администрации Черномужского сельсовета Шарангского муниципального района Нижегородской области.</w:t>
      </w:r>
    </w:p>
    <w:p>
      <w:pPr>
        <w:pStyle w:val="Normal"/>
        <w:spacing w:lineRule="auto" w:line="360" w:before="0" w:after="0"/>
        <w:ind w:firstLine="709"/>
        <w:jc w:val="both"/>
        <w:rPr/>
      </w:pPr>
      <w:r>
        <w:rPr>
          <w:rFonts w:cs="Times New Roman" w:ascii="Times New Roman" w:hAnsi="Times New Roman"/>
          <w:sz w:val="24"/>
          <w:szCs w:val="24"/>
        </w:rPr>
        <w:t>4. Комиссия ОМСУ:</w:t>
      </w:r>
    </w:p>
    <w:p>
      <w:pPr>
        <w:pStyle w:val="Normal"/>
        <w:spacing w:lineRule="auto" w:line="360" w:before="0" w:after="0"/>
        <w:ind w:firstLine="709"/>
        <w:jc w:val="both"/>
        <w:rPr/>
      </w:pPr>
      <w:r>
        <w:rPr>
          <w:rFonts w:cs="Times New Roman" w:ascii="Times New Roman" w:hAnsi="Times New Roman"/>
          <w:sz w:val="24"/>
          <w:szCs w:val="24"/>
        </w:rPr>
        <w:t>1) обеспечивает подготовку проекта Правил;</w:t>
      </w:r>
    </w:p>
    <w:p>
      <w:pPr>
        <w:pStyle w:val="Normal"/>
        <w:spacing w:lineRule="auto" w:line="360" w:before="0" w:after="0"/>
        <w:ind w:firstLine="709"/>
        <w:jc w:val="both"/>
        <w:rPr/>
      </w:pPr>
      <w:r>
        <w:rPr>
          <w:rFonts w:cs="Times New Roman" w:ascii="Times New Roman" w:hAnsi="Times New Roman"/>
          <w:sz w:val="24"/>
          <w:szCs w:val="24"/>
        </w:rPr>
        <w:t>2) обеспечивает подготовку внесения изменений в правила землепользования и застройки;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3) осуществляет подготовку рекомендаций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 на основании заключения о результатах публичных слушаний по вопросу о предоставлении разрешения на условно разрешенный вид использования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осуществляет подготовку рекомендаций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с указанием причин принятого решения на основании заключения о результатах публичных слушаний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pPr>
        <w:pStyle w:val="Normal"/>
        <w:spacing w:lineRule="auto" w:line="360" w:before="0" w:after="0"/>
        <w:ind w:firstLine="709"/>
        <w:jc w:val="both"/>
        <w:rPr/>
      </w:pPr>
      <w:r>
        <w:rPr>
          <w:rFonts w:cs="Times New Roman" w:ascii="Times New Roman" w:hAnsi="Times New Roman"/>
          <w:sz w:val="24"/>
          <w:szCs w:val="24"/>
        </w:rPr>
        <w:t>5. В целях реализации полномочий Комиссия ОМСУ имеет право запрашивать и получать необходимые для работы материалы и сведения по рассматриваемому вопросу.</w:t>
      </w:r>
    </w:p>
    <w:p>
      <w:pPr>
        <w:pStyle w:val="Normal"/>
        <w:spacing w:lineRule="auto" w:line="360" w:before="0" w:after="0"/>
        <w:ind w:firstLine="709"/>
        <w:jc w:val="both"/>
        <w:rPr/>
      </w:pPr>
      <w:r>
        <w:rPr>
          <w:rFonts w:cs="Times New Roman" w:ascii="Times New Roman" w:hAnsi="Times New Roman"/>
          <w:sz w:val="24"/>
          <w:szCs w:val="24"/>
        </w:rPr>
        <w:t>6. Заседания Комиссии ОМСУ ведет председатель Комиссии ОМСУ, а в случае его отсутствия - заместитель председателя Комиссии ОМСУ.</w:t>
      </w:r>
    </w:p>
    <w:p>
      <w:pPr>
        <w:pStyle w:val="Normal"/>
        <w:spacing w:lineRule="auto" w:line="360" w:before="0" w:after="0"/>
        <w:ind w:firstLine="709"/>
        <w:jc w:val="both"/>
        <w:rPr/>
      </w:pPr>
      <w:r>
        <w:rPr>
          <w:rFonts w:cs="Times New Roman" w:ascii="Times New Roman" w:hAnsi="Times New Roman"/>
          <w:sz w:val="24"/>
          <w:szCs w:val="24"/>
        </w:rPr>
        <w:t>Заседание Комиссии ОМСУ считается правомочным, если на нем присутствуют более половины от установленного числа членов Комиссии ОМСУ.</w:t>
      </w:r>
    </w:p>
    <w:p>
      <w:pPr>
        <w:pStyle w:val="Normal"/>
        <w:spacing w:lineRule="auto" w:line="360" w:before="0" w:after="0"/>
        <w:ind w:firstLine="709"/>
        <w:jc w:val="both"/>
        <w:rPr>
          <w:rFonts w:ascii="Times New Roman" w:hAnsi="Times New Roman" w:cs="Times New Roman"/>
          <w:strike/>
          <w:sz w:val="24"/>
          <w:szCs w:val="24"/>
        </w:rPr>
      </w:pPr>
      <w:r>
        <w:rPr>
          <w:rFonts w:cs="Times New Roman" w:ascii="Times New Roman" w:hAnsi="Times New Roman"/>
          <w:sz w:val="24"/>
          <w:szCs w:val="24"/>
        </w:rPr>
        <w:t>7. Решения Комиссии ОМСУ принимаются путем открытого голосования простым большинством голосов присутствующих на заседании членов Комиссии ОМСУ. При равенстве голосов голос председателя Комиссии ОМСУ является решающим и оформляются протоколом, который подписывается ответственным секретарем Комиссии ОМСУ и утверждается председательствующим на заседании Комиссии ОМСУ.</w:t>
      </w:r>
    </w:p>
    <w:p>
      <w:pPr>
        <w:pStyle w:val="Normal"/>
        <w:spacing w:lineRule="auto" w:line="360" w:before="0" w:after="0"/>
        <w:ind w:firstLine="709"/>
        <w:jc w:val="both"/>
        <w:rPr/>
      </w:pPr>
      <w:r>
        <w:rPr>
          <w:rFonts w:cs="Times New Roman" w:ascii="Times New Roman" w:hAnsi="Times New Roman"/>
          <w:sz w:val="24"/>
          <w:szCs w:val="24"/>
        </w:rPr>
        <w:t>8. Решения Комиссии ОМСУ вступают в силу с даты подписания протокола заседания Комиссии ОМСУ.</w:t>
      </w:r>
    </w:p>
    <w:p>
      <w:pPr>
        <w:pStyle w:val="Normal"/>
        <w:spacing w:lineRule="auto" w:line="360" w:before="0" w:after="0"/>
        <w:ind w:firstLine="709"/>
        <w:jc w:val="both"/>
        <w:rPr/>
      </w:pPr>
      <w:r>
        <w:rPr>
          <w:rFonts w:cs="Times New Roman" w:ascii="Times New Roman" w:hAnsi="Times New Roman"/>
          <w:sz w:val="24"/>
          <w:szCs w:val="24"/>
        </w:rPr>
        <w:t>9. Заседания Комиссии ОМСУ проводятся по мере необходимости. В заседаниях Комиссии ОМСУ могут принимать участие эксперты, специалисты, представители органов местного самоуправления и представители иных заинтересованных сторон. Решение о необходимости участия перечисленных лиц принимается председателем Комиссии ОМСУ.</w:t>
      </w:r>
    </w:p>
    <w:p>
      <w:pPr>
        <w:pStyle w:val="Normal"/>
        <w:spacing w:lineRule="auto" w:line="360" w:before="0" w:after="0"/>
        <w:ind w:firstLine="709"/>
        <w:jc w:val="both"/>
        <w:rPr/>
      </w:pPr>
      <w:r>
        <w:rPr>
          <w:rFonts w:cs="Times New Roman" w:ascii="Times New Roman" w:hAnsi="Times New Roman"/>
          <w:sz w:val="24"/>
          <w:szCs w:val="24"/>
        </w:rPr>
        <w:t>Председатель Комиссии ОМСУ по подготовке проекта правил землепользования и застройки назначается из числа представителей исполнительно-распорядительных органов местного самоуправления, входящих в состав Комиссии ОМСУ.</w:t>
      </w:r>
    </w:p>
    <w:p>
      <w:pPr>
        <w:pStyle w:val="3"/>
        <w:numPr>
          <w:ilvl w:val="2"/>
          <w:numId w:val="1"/>
        </w:numPr>
        <w:spacing w:before="240" w:after="120"/>
        <w:ind w:firstLine="709"/>
        <w:rPr>
          <w:rFonts w:ascii="Times New Roman" w:hAnsi="Times New Roman" w:cs="Times New Roman"/>
          <w:i/>
          <w:i/>
          <w:sz w:val="24"/>
          <w:lang w:val="ru-RU"/>
        </w:rPr>
      </w:pPr>
      <w:bookmarkStart w:id="17" w:name="__RefHeading___Toc505690464"/>
      <w:bookmarkEnd w:id="17"/>
      <w:r>
        <w:rPr>
          <w:rFonts w:cs="Times New Roman" w:ascii="Times New Roman" w:hAnsi="Times New Roman"/>
          <w:i/>
          <w:sz w:val="24"/>
        </w:rPr>
        <w:t xml:space="preserve">Статья </w:t>
      </w:r>
      <w:r>
        <w:rPr>
          <w:rFonts w:cs="Times New Roman" w:ascii="Times New Roman" w:hAnsi="Times New Roman"/>
          <w:i/>
          <w:sz w:val="24"/>
          <w:lang w:val="ru-RU"/>
        </w:rPr>
        <w:t>9</w:t>
      </w:r>
      <w:r>
        <w:rPr>
          <w:rFonts w:cs="Times New Roman" w:ascii="Times New Roman" w:hAnsi="Times New Roman"/>
          <w:i/>
          <w:sz w:val="24"/>
        </w:rPr>
        <w:t xml:space="preserve">. </w:t>
      </w:r>
      <w:r>
        <w:rPr>
          <w:rFonts w:cs="Times New Roman" w:ascii="Times New Roman" w:hAnsi="Times New Roman"/>
          <w:i/>
          <w:sz w:val="24"/>
          <w:lang w:val="ru-RU"/>
        </w:rPr>
        <w:t>Землепользование и застройка земельных участков на территории д. Туманка и д. Черномуж Черномужского сельсовета Шарангского муниципального района Нижегородской области</w:t>
      </w:r>
      <w:r>
        <w:rPr>
          <w:rFonts w:cs="Times New Roman" w:ascii="Times New Roman" w:hAnsi="Times New Roman"/>
          <w:i/>
          <w:sz w:val="24"/>
        </w:rPr>
        <w:t>.</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1. Землепользование и застройка земельных участков на территории д. Туманка и д. Черномуж Черномужского сельсовета Шарангского муниципального района Нижегородской области, на которые распространяется действие градостроительных регламентов, может осуществляться правообладателями земельных участков, объектов капитального строительства с соблюдением разрешенного использования объектов их прав. </w:t>
      </w:r>
    </w:p>
    <w:p>
      <w:pPr>
        <w:pStyle w:val="Normal"/>
        <w:spacing w:lineRule="auto" w:line="360" w:before="0" w:after="0"/>
        <w:ind w:firstLine="709"/>
        <w:jc w:val="both"/>
        <w:rPr/>
      </w:pPr>
      <w:r>
        <w:rPr>
          <w:rFonts w:cs="Times New Roman" w:ascii="Times New Roman" w:hAnsi="Times New Roman"/>
          <w:sz w:val="24"/>
          <w:szCs w:val="24"/>
        </w:rPr>
        <w:t>2. Применительно к каждой территориальной зоне устанавливаются виды разрешенного использования земельных участков 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2.1.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 регламент.</w:t>
      </w:r>
    </w:p>
    <w:p>
      <w:pPr>
        <w:pStyle w:val="Normal"/>
        <w:spacing w:lineRule="auto" w:line="360" w:before="0" w:after="0"/>
        <w:ind w:firstLine="709"/>
        <w:jc w:val="both"/>
        <w:rPr/>
      </w:pPr>
      <w:r>
        <w:rPr>
          <w:rFonts w:cs="Times New Roman" w:ascii="Times New Roman" w:hAnsi="Times New Roman"/>
          <w:sz w:val="24"/>
          <w:szCs w:val="24"/>
        </w:rPr>
        <w:t>Разрешенное использование земельных участков и объектов капитального строительства может быть следующих видов:</w:t>
      </w:r>
    </w:p>
    <w:p>
      <w:pPr>
        <w:pStyle w:val="Normal"/>
        <w:spacing w:lineRule="auto" w:line="360" w:before="0" w:after="0"/>
        <w:ind w:firstLine="709"/>
        <w:jc w:val="both"/>
        <w:rPr/>
      </w:pPr>
      <w:r>
        <w:rPr>
          <w:rFonts w:cs="Times New Roman" w:ascii="Times New Roman" w:hAnsi="Times New Roman"/>
          <w:sz w:val="24"/>
          <w:szCs w:val="24"/>
        </w:rPr>
        <w:t>а) основные виды разрешенного использования;</w:t>
      </w:r>
    </w:p>
    <w:p>
      <w:pPr>
        <w:pStyle w:val="Normal"/>
        <w:spacing w:lineRule="auto" w:line="360" w:before="0" w:after="0"/>
        <w:ind w:firstLine="709"/>
        <w:jc w:val="both"/>
        <w:rPr/>
      </w:pPr>
      <w:r>
        <w:rPr>
          <w:rFonts w:cs="Times New Roman" w:ascii="Times New Roman" w:hAnsi="Times New Roman"/>
          <w:sz w:val="24"/>
          <w:szCs w:val="24"/>
        </w:rPr>
        <w:t>б) условно разрешенные виды использования;</w:t>
      </w:r>
    </w:p>
    <w:p>
      <w:pPr>
        <w:pStyle w:val="Normal"/>
        <w:spacing w:lineRule="auto" w:line="360" w:before="0" w:after="0"/>
        <w:ind w:firstLine="709"/>
        <w:jc w:val="both"/>
        <w:rPr/>
      </w:pPr>
      <w:r>
        <w:rPr>
          <w:rFonts w:cs="Times New Roman" w:ascii="Times New Roman" w:hAnsi="Times New Roman"/>
          <w:sz w:val="24"/>
          <w:szCs w:val="24"/>
        </w:rPr>
        <w:t>в) вспомогательные виды разрешенного использования.</w:t>
      </w:r>
    </w:p>
    <w:p>
      <w:pPr>
        <w:pStyle w:val="Normal"/>
        <w:spacing w:lineRule="auto" w:line="360" w:before="0" w:after="0"/>
        <w:ind w:firstLine="709"/>
        <w:jc w:val="both"/>
        <w:rPr/>
      </w:pPr>
      <w:r>
        <w:rPr>
          <w:rFonts w:cs="Times New Roman" w:ascii="Times New Roman" w:hAnsi="Times New Roman"/>
          <w:sz w:val="24"/>
          <w:szCs w:val="24"/>
        </w:rPr>
        <w:t>3. При использовании и застройке земельных участков положения и требования градостроительных регламентов, содержащиеся в Правилах, обязательны для соблюдения наряду с техническими регламентами, региональными нормативами градостроительного проектирования, иными нормативно-техническими документами и обязательными требованиями, установленными в соответствии с законодательством Российской Федерации.</w:t>
      </w:r>
    </w:p>
    <w:p>
      <w:pPr>
        <w:pStyle w:val="Normal"/>
        <w:spacing w:lineRule="auto" w:line="360" w:before="0" w:after="0"/>
        <w:ind w:firstLine="709"/>
        <w:jc w:val="both"/>
        <w:rPr>
          <w:rFonts w:ascii="Times New Roman" w:hAnsi="Times New Roman" w:cs="Times New Roman"/>
          <w:sz w:val="24"/>
          <w:szCs w:val="24"/>
        </w:rPr>
      </w:pPr>
      <w:r>
        <w:rPr>
          <w:rFonts w:eastAsia="Times New Roman" w:cs="Times New Roman" w:ascii="Times New Roman" w:hAnsi="Times New Roman"/>
          <w:sz w:val="24"/>
          <w:szCs w:val="24"/>
        </w:rPr>
        <w:t xml:space="preserve"> </w:t>
      </w:r>
      <w:r>
        <w:rPr>
          <w:rFonts w:cs="Times New Roman" w:ascii="Times New Roman" w:hAnsi="Times New Roman"/>
          <w:sz w:val="24"/>
          <w:szCs w:val="24"/>
        </w:rPr>
        <w:t xml:space="preserve">4.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5. Для применения условно разрешенного использования земельных участков и объектов капитального строительства необходимо получение разрешения. Выдача указанного разрешения осуществляется в порядке, установленном статьей 13 части I Правил.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6. Установленные в границах одной территориальной зоны основные виды разрешенного использования земельных участков и объектов капитального строительства могут применяться одновременно с условно разрешенными видами использования земельных участков и объектов капитального строительства при условии предоставления соответствующего разрешения в порядке, установленном настоящими Правилами.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7. Дополнительно по отношению к основным видам разрешенного использования и к условно разрешенным видам использования земельных участков и объектов капитального строительства, и только совместно с ними, могут применяться указанные в градостроительном регламенте вспомогательные виды разрешенного использования земельных участков и объектов капитального строительства.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8. В случае если земельный участок и объект капитального строительства расположен в границах зон с особыми условиями использования территорий, правовой режим использования и застройки указанного земельного участка определяется градостроительным регламентом с учетом ограничений для зоны с особыми условиями использования территории, установленных в соответствии с законодательством Российской Федерации.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9.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 </w:t>
      </w:r>
    </w:p>
    <w:p>
      <w:pPr>
        <w:pStyle w:val="3"/>
        <w:numPr>
          <w:ilvl w:val="2"/>
          <w:numId w:val="1"/>
        </w:numPr>
        <w:spacing w:before="240" w:after="120"/>
        <w:ind w:firstLine="709"/>
        <w:rPr/>
      </w:pPr>
      <w:bookmarkStart w:id="18" w:name="__RefHeading___Toc505690465"/>
      <w:bookmarkEnd w:id="18"/>
      <w:r>
        <w:rPr>
          <w:rFonts w:cs="Times New Roman" w:ascii="Times New Roman" w:hAnsi="Times New Roman"/>
          <w:i/>
          <w:sz w:val="24"/>
        </w:rPr>
        <w:t>Статья 1</w:t>
      </w:r>
      <w:r>
        <w:rPr>
          <w:rFonts w:cs="Times New Roman" w:ascii="Times New Roman" w:hAnsi="Times New Roman"/>
          <w:i/>
          <w:sz w:val="24"/>
          <w:lang w:val="ru-RU"/>
        </w:rPr>
        <w:t>0</w:t>
      </w:r>
      <w:r>
        <w:rPr>
          <w:rFonts w:cs="Times New Roman" w:ascii="Times New Roman" w:hAnsi="Times New Roman"/>
          <w:i/>
          <w:sz w:val="24"/>
        </w:rPr>
        <w:t xml:space="preserve">. </w:t>
      </w:r>
      <w:r>
        <w:rPr>
          <w:rFonts w:cs="Times New Roman" w:ascii="Times New Roman" w:hAnsi="Times New Roman"/>
          <w:i/>
          <w:sz w:val="24"/>
          <w:lang w:val="ru-RU"/>
        </w:rPr>
        <w:t>Осуществление строительства и реконструкции объектов капитального строительства на территории</w:t>
      </w:r>
      <w:r>
        <w:rPr/>
        <w:t xml:space="preserve"> </w:t>
      </w:r>
      <w:r>
        <w:rPr>
          <w:rFonts w:cs="Times New Roman" w:ascii="Times New Roman" w:hAnsi="Times New Roman"/>
          <w:i/>
          <w:sz w:val="24"/>
          <w:lang w:val="ru-RU"/>
        </w:rPr>
        <w:t>д. Туманка и д. Черномуж Черномужского сельсовета Шарангского муниципального района Нижегородской области</w:t>
      </w:r>
    </w:p>
    <w:p>
      <w:pPr>
        <w:pStyle w:val="Normal"/>
        <w:spacing w:lineRule="auto" w:line="360" w:before="0" w:after="0"/>
        <w:ind w:firstLine="709"/>
        <w:jc w:val="both"/>
        <w:rPr/>
      </w:pPr>
      <w:r>
        <w:rPr>
          <w:rFonts w:cs="Times New Roman" w:ascii="Times New Roman" w:hAnsi="Times New Roman"/>
          <w:sz w:val="24"/>
          <w:szCs w:val="24"/>
        </w:rPr>
        <w:t>1. Строительство, реконструкция объектов капитального строительства, а также их капитальный ремонт регулируется настоящим Кодексом, другими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и муниципальными правовыми актами Шарангского муниципального района Нижегородской области, Черномужского сельсовета Шарангского муниципального района Нижегородской области.</w:t>
      </w:r>
    </w:p>
    <w:p>
      <w:pPr>
        <w:pStyle w:val="Normal"/>
        <w:spacing w:lineRule="auto" w:line="360" w:before="0" w:after="0"/>
        <w:ind w:firstLine="709"/>
        <w:jc w:val="both"/>
        <w:rPr/>
      </w:pPr>
      <w:r>
        <w:rPr>
          <w:rFonts w:cs="Times New Roman" w:ascii="Times New Roman" w:hAnsi="Times New Roman"/>
          <w:sz w:val="24"/>
          <w:szCs w:val="24"/>
        </w:rPr>
        <w:t>Данное право может быть реализовано при наличии разрешения на строительство, реконструкцию предоставляемого в соответствии с законодательством о градостроительной деятельности Российской Федерации, Нижегородской области.</w:t>
      </w:r>
    </w:p>
    <w:p>
      <w:pPr>
        <w:pStyle w:val="Normal"/>
        <w:spacing w:lineRule="auto" w:line="360" w:before="0" w:after="0"/>
        <w:ind w:firstLine="709"/>
        <w:jc w:val="both"/>
        <w:rPr/>
      </w:pPr>
      <w:r>
        <w:rPr>
          <w:rFonts w:cs="Times New Roman" w:ascii="Times New Roman" w:hAnsi="Times New Roman"/>
          <w:sz w:val="24"/>
          <w:szCs w:val="24"/>
        </w:rPr>
        <w:t xml:space="preserve">2. Разрешение на строительство, реконструкцию </w:t>
      </w:r>
      <w:r>
        <w:rPr>
          <w:rFonts w:cs="Times New Roman" w:ascii="Times New Roman" w:hAnsi="Times New Roman"/>
          <w:sz w:val="24"/>
          <w:szCs w:val="24"/>
          <w:shd w:fill="FFFFFF" w:val="clear"/>
        </w:rPr>
        <w:t xml:space="preserve">объектов капитального </w:t>
      </w:r>
      <w:r>
        <w:rPr>
          <w:rFonts w:cs="Times New Roman" w:ascii="Times New Roman" w:hAnsi="Times New Roman"/>
          <w:sz w:val="24"/>
          <w:szCs w:val="24"/>
        </w:rPr>
        <w:t>строительства выдается уполномоченным органом администрации Шарангского муниципального района Нижегородской области</w:t>
      </w:r>
      <w:r>
        <w:rPr>
          <w:rFonts w:cs="Times New Roman" w:ascii="Times New Roman" w:hAnsi="Times New Roman"/>
          <w:sz w:val="24"/>
          <w:szCs w:val="24"/>
          <w:shd w:fill="FFFFFF" w:val="clear"/>
        </w:rPr>
        <w:t>, если иное не предусмотрено Градостроительным кодексом Российской Федерации, законами Нижегородской области, нормативными правовыми актами Нижегородской области.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3. Лицо, осуществляющее строительство, обязано осуществлять строительство, реконструкцию, капитальный ремонт объекта капитального строительства в соответствии с заданием застройщика или технического заказчика (в случае осуществления строительства, реконструкции, капитального ремонта на основании договора), проектной документацией, требованиями к строительству, реконструкции объекта капитального строительства, установленными на дату выдачи представленного для получения разрешения на строительство градостроительного плана земельного участка, разрешенным использованием земельного участка, ограничениями, установленными в соответствии с земельным и иным законодательством Российской Федерации, требованиями технических регламентов и при этом обеспечивать безопасность работ для третьих лиц и окружающей среды, выполнение требований безопасности труда, сохранности объектов культурного наследия. Лицо, осуществляющее строительство, также обязано обеспечивать доступ на территорию, на которой осуществляются строительство, реконструкция, капитальный ремонт объекта капитального строительства, представителей застройщика или технического заказчика, органов государственного строительного надзора, предоставлять им необходимую документацию, проводить строительный контроль, обеспечивать ведение исполнительной документации, извещать застройщика или технического заказчика, представителей органов государственного строительного надзора о сроках завершения работ, которые подлежат проверке, обеспечивать устранение выявленных недостатков и не приступать к продолжению работ до составления актов об устранении выявленных недостатков, обеспечивать контроль за качеством применяемых строительных материалов. </w:t>
      </w:r>
    </w:p>
    <w:p>
      <w:pPr>
        <w:pStyle w:val="Normal"/>
        <w:spacing w:lineRule="auto" w:line="360" w:before="0" w:after="0"/>
        <w:ind w:firstLine="709"/>
        <w:jc w:val="both"/>
        <w:rPr/>
      </w:pPr>
      <w:r>
        <w:rPr>
          <w:rFonts w:cs="Times New Roman" w:ascii="Times New Roman" w:hAnsi="Times New Roman"/>
          <w:sz w:val="24"/>
          <w:szCs w:val="24"/>
        </w:rPr>
        <w:t>4. Правообладатели земельных участков, размеры которых меньше установленных градостроительным регламентом минимальных размеров, либо конфигурация, инженерно-геологические или иные характеристики которых неблагоприятны для застройки,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 Указанное разрешение предоставляется в отношении отдельного земельного участка при соблюдении требований технических регламентов.</w:t>
      </w:r>
    </w:p>
    <w:p>
      <w:pPr>
        <w:pStyle w:val="Normal"/>
        <w:spacing w:lineRule="auto" w:line="360" w:before="0" w:after="0"/>
        <w:ind w:firstLine="709"/>
        <w:jc w:val="both"/>
        <w:rPr/>
      </w:pPr>
      <w:r>
        <w:rPr>
          <w:rFonts w:cs="Times New Roman" w:ascii="Times New Roman" w:hAnsi="Times New Roman"/>
          <w:sz w:val="24"/>
          <w:szCs w:val="24"/>
        </w:rPr>
        <w:t>5. Правом инициировать реконструкцию объектов капитального строительства обладают исключительно собственники объектов капитального строительства, являющиеся правообладателями земельных участков, либо лица, действующие по поручению таких правообладателей.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6. Ввод объекта в эксплуатацию осуществляется в соответствии с законодательством Российской Федерации. </w:t>
      </w:r>
    </w:p>
    <w:p>
      <w:pPr>
        <w:pStyle w:val="ConsPlusNormal1"/>
        <w:spacing w:lineRule="auto" w:line="360"/>
        <w:ind w:firstLine="709"/>
        <w:jc w:val="both"/>
        <w:rPr/>
      </w:pPr>
      <w:r>
        <w:rPr>
          <w:rFonts w:cs="Times New Roman" w:ascii="Times New Roman" w:hAnsi="Times New Roman"/>
          <w:sz w:val="24"/>
          <w:szCs w:val="24"/>
        </w:rPr>
        <w:t>7. Для ввода объекта в эксплуатацию застройщик обращается в орган, выдавший разрешение на строительство, реконструкцию с комплектом документов о выдаче разрешения на ввод объекта в эксплуатацию, непосредственно или через многофункциональный центр.</w:t>
      </w:r>
    </w:p>
    <w:p>
      <w:pPr>
        <w:pStyle w:val="3"/>
        <w:numPr>
          <w:ilvl w:val="2"/>
          <w:numId w:val="1"/>
        </w:numPr>
        <w:spacing w:before="240" w:after="120"/>
        <w:ind w:firstLine="709"/>
        <w:rPr/>
      </w:pPr>
      <w:bookmarkStart w:id="19" w:name="__RefHeading___Toc505690466"/>
      <w:bookmarkEnd w:id="19"/>
      <w:r>
        <w:rPr>
          <w:rFonts w:cs="Times New Roman" w:ascii="Times New Roman" w:hAnsi="Times New Roman"/>
          <w:i/>
          <w:sz w:val="24"/>
        </w:rPr>
        <w:t>Статья 11.1. Органы, принимающие решения об изъятии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Изъятие земельных участков для государственных или муниципальных нужд осуществляется на основании решений:</w:t>
      </w:r>
    </w:p>
    <w:p>
      <w:pPr>
        <w:pStyle w:val="Normal"/>
        <w:spacing w:lineRule="auto" w:line="360" w:before="0" w:after="0"/>
        <w:ind w:firstLine="709"/>
        <w:jc w:val="both"/>
        <w:rPr/>
      </w:pPr>
      <w:r>
        <w:rPr>
          <w:rFonts w:cs="Times New Roman" w:ascii="Times New Roman" w:hAnsi="Times New Roman"/>
          <w:sz w:val="24"/>
          <w:szCs w:val="24"/>
        </w:rPr>
        <w:t>1) уполномоченных федеральных органов исполнительной власти - в случае изъятия земельных участков для государственных нужд Российской Федерации (федеральных нужд), в том числе для размещения объектов федерального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недропользования (за исключением земельных участков, необходимых для ведения работ, связанных с пользованием участками недр местного значения);</w:t>
      </w:r>
    </w:p>
    <w:p>
      <w:pPr>
        <w:pStyle w:val="Normal"/>
        <w:spacing w:lineRule="auto" w:line="360" w:before="0" w:after="0"/>
        <w:ind w:firstLine="709"/>
        <w:jc w:val="both"/>
        <w:rPr/>
      </w:pPr>
      <w:r>
        <w:rPr>
          <w:rFonts w:cs="Times New Roman" w:ascii="Times New Roman" w:hAnsi="Times New Roman"/>
          <w:sz w:val="24"/>
          <w:szCs w:val="24"/>
        </w:rPr>
        <w:t>2) уполномоченных исполнительных органов государственной власти субъекта Российской Федерации - в случае изъятия земельных участков для государственных нужд субъекта Российской Федерации (региональных нужд), в том числе для размещения объектов регионального значения. Исполнительные органы государственной власти субъекта Российской Федерации принимают также решения об изъятии земельных участков, необходимых для ведения работ, связанных с пользованием участками недр местного значения;</w:t>
      </w:r>
    </w:p>
    <w:p>
      <w:pPr>
        <w:pStyle w:val="Normal"/>
        <w:spacing w:lineRule="auto" w:line="360" w:before="0" w:after="0"/>
        <w:ind w:firstLine="709"/>
        <w:jc w:val="both"/>
        <w:rPr/>
      </w:pPr>
      <w:r>
        <w:rPr>
          <w:rFonts w:cs="Times New Roman" w:ascii="Times New Roman" w:hAnsi="Times New Roman"/>
          <w:sz w:val="24"/>
          <w:szCs w:val="24"/>
        </w:rPr>
        <w:t>3) органов местного самоуправления - в случае изъятия земельных участков для муниципальных нужд, в том числе для размещения объектов местного значения.</w:t>
      </w:r>
    </w:p>
    <w:p>
      <w:pPr>
        <w:pStyle w:val="3"/>
        <w:numPr>
          <w:ilvl w:val="2"/>
          <w:numId w:val="1"/>
        </w:numPr>
        <w:spacing w:before="240" w:after="120"/>
        <w:ind w:firstLine="709"/>
        <w:rPr/>
      </w:pPr>
      <w:bookmarkStart w:id="20" w:name="__RefHeading___Toc505690467"/>
      <w:bookmarkEnd w:id="20"/>
      <w:r>
        <w:rPr>
          <w:rFonts w:cs="Times New Roman" w:ascii="Times New Roman" w:hAnsi="Times New Roman"/>
          <w:i/>
          <w:sz w:val="24"/>
        </w:rPr>
        <w:t>Статья 11.2 Условия изъятия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 утвержденными документами территориального планирования и утвержденными проектами планировки территории.</w:t>
      </w:r>
    </w:p>
    <w:p>
      <w:pPr>
        <w:pStyle w:val="Normal"/>
        <w:spacing w:lineRule="auto" w:line="360" w:before="0" w:after="0"/>
        <w:ind w:firstLine="709"/>
        <w:jc w:val="both"/>
        <w:rPr/>
      </w:pPr>
      <w:r>
        <w:rPr>
          <w:rFonts w:cs="Times New Roman" w:ascii="Times New Roman" w:hAnsi="Times New Roman"/>
          <w:sz w:val="24"/>
          <w:szCs w:val="24"/>
        </w:rPr>
        <w:t>2. Принятие решения об изъятии земельных участков для государственных или муниципальных нужд в целях, не предусмотренных утвержденными документами территориального планирования и утвержденными проектами планировки территории, должно быть обосновано:</w:t>
      </w:r>
    </w:p>
    <w:p>
      <w:pPr>
        <w:pStyle w:val="Normal"/>
        <w:spacing w:lineRule="auto" w:line="360" w:before="0" w:after="0"/>
        <w:ind w:firstLine="709"/>
        <w:jc w:val="both"/>
        <w:rPr/>
      </w:pPr>
      <w:r>
        <w:rPr>
          <w:rFonts w:cs="Times New Roman" w:ascii="Times New Roman" w:hAnsi="Times New Roman"/>
          <w:sz w:val="24"/>
          <w:szCs w:val="24"/>
        </w:rPr>
        <w:t>1) решением о создании или 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w:t>
      </w:r>
    </w:p>
    <w:p>
      <w:pPr>
        <w:pStyle w:val="Normal"/>
        <w:spacing w:lineRule="auto" w:line="360" w:before="0" w:after="0"/>
        <w:ind w:firstLine="709"/>
        <w:jc w:val="both"/>
        <w:rPr/>
      </w:pPr>
      <w:r>
        <w:rPr>
          <w:rFonts w:cs="Times New Roman" w:ascii="Times New Roman" w:hAnsi="Times New Roman"/>
          <w:sz w:val="24"/>
          <w:szCs w:val="24"/>
        </w:rPr>
        <w:t>2) международным договором Российской Федерации (в случае изъятия земельных участков для выполнения международного договора);</w:t>
      </w:r>
    </w:p>
    <w:p>
      <w:pPr>
        <w:pStyle w:val="Normal"/>
        <w:spacing w:lineRule="auto" w:line="360" w:before="0" w:after="0"/>
        <w:ind w:firstLine="709"/>
        <w:jc w:val="both"/>
        <w:rPr/>
      </w:pPr>
      <w:r>
        <w:rPr>
          <w:rFonts w:cs="Times New Roman" w:ascii="Times New Roman" w:hAnsi="Times New Roman"/>
          <w:sz w:val="24"/>
          <w:szCs w:val="24"/>
        </w:rPr>
        <w:t>3) лицензией на пользование недрами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недропользователя);</w:t>
      </w:r>
    </w:p>
    <w:p>
      <w:pPr>
        <w:pStyle w:val="Normal"/>
        <w:spacing w:lineRule="auto" w:line="360" w:before="0" w:after="0"/>
        <w:ind w:firstLine="709"/>
        <w:jc w:val="both"/>
        <w:rPr/>
      </w:pPr>
      <w:r>
        <w:rPr>
          <w:rFonts w:cs="Times New Roman" w:ascii="Times New Roman" w:hAnsi="Times New Roman"/>
          <w:sz w:val="24"/>
          <w:szCs w:val="24"/>
        </w:rPr>
        <w:t>4) решением о признании многоквартирного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w:t>
      </w:r>
    </w:p>
    <w:p>
      <w:pPr>
        <w:pStyle w:val="Normal"/>
        <w:spacing w:lineRule="auto" w:line="360" w:before="0" w:after="0"/>
        <w:ind w:firstLine="709"/>
        <w:jc w:val="both"/>
        <w:rPr/>
      </w:pPr>
      <w:r>
        <w:rPr>
          <w:rFonts w:cs="Times New Roman" w:ascii="Times New Roman" w:hAnsi="Times New Roman"/>
          <w:sz w:val="24"/>
          <w:szCs w:val="24"/>
        </w:rPr>
        <w:t>3. Решение об изъятии земельных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трех лет со дня утверждения проекта планировки территории, предусматривающего размещение таких объектов.</w:t>
      </w:r>
    </w:p>
    <w:p>
      <w:pPr>
        <w:pStyle w:val="Normal"/>
        <w:spacing w:lineRule="auto" w:line="360" w:before="0" w:after="0"/>
        <w:ind w:firstLine="709"/>
        <w:jc w:val="both"/>
        <w:rPr/>
      </w:pPr>
      <w:r>
        <w:rPr>
          <w:rFonts w:cs="Times New Roman" w:ascii="Times New Roman" w:hAnsi="Times New Roman"/>
          <w:sz w:val="24"/>
          <w:szCs w:val="24"/>
        </w:rPr>
        <w:t>4. Изъятие земельных участков для государственных или муниципальных нужд осуществляется по решениям уполномоченных органов исполнительной власти или органов местного самоуправления, которые принимаются как по их собственной инициативе, так и на основании ходатайства об изъятии земельных участков для государственных или муниципальных нужд, поданного организацией, указанной в пункте 1 статьи 11.3 Правил.</w:t>
      </w:r>
    </w:p>
    <w:p>
      <w:pPr>
        <w:pStyle w:val="Normal"/>
        <w:spacing w:lineRule="auto" w:line="360" w:before="0" w:after="0"/>
        <w:ind w:firstLine="709"/>
        <w:jc w:val="both"/>
        <w:rPr/>
      </w:pPr>
      <w:r>
        <w:rPr>
          <w:rFonts w:cs="Times New Roman" w:ascii="Times New Roman" w:hAnsi="Times New Roman"/>
          <w:sz w:val="24"/>
          <w:szCs w:val="24"/>
        </w:rPr>
        <w:t>5. Изъятие земельных участков для государственных или муниципальных нужд, в результате которого прекращаются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участком, может осуществляться независимо от формы собственности на такой земельный участок.</w:t>
      </w:r>
    </w:p>
    <w:p>
      <w:pPr>
        <w:pStyle w:val="Normal"/>
        <w:spacing w:lineRule="auto" w:line="360" w:before="0" w:after="0"/>
        <w:ind w:firstLine="709"/>
        <w:jc w:val="both"/>
        <w:rPr/>
      </w:pPr>
      <w:r>
        <w:rPr>
          <w:rFonts w:cs="Times New Roman" w:ascii="Times New Roman" w:hAnsi="Times New Roman"/>
          <w:sz w:val="24"/>
          <w:szCs w:val="24"/>
        </w:rPr>
        <w:t>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такие земельные участки.</w:t>
      </w:r>
    </w:p>
    <w:p>
      <w:pPr>
        <w:pStyle w:val="Normal"/>
        <w:spacing w:lineRule="auto" w:line="360" w:before="0" w:after="0"/>
        <w:ind w:firstLine="709"/>
        <w:jc w:val="both"/>
        <w:rPr/>
      </w:pPr>
      <w:r>
        <w:rPr>
          <w:rFonts w:cs="Times New Roman" w:ascii="Times New Roman" w:hAnsi="Times New Roman"/>
          <w:sz w:val="24"/>
          <w:szCs w:val="24"/>
        </w:rPr>
        <w:t>7. Если строительство, реконструкцию объектов федерального значения, объектов регионального значения или объектов местного значения, для строительства, реконструкции которых для государственных или муниципальных нужд изымаются земельные участки, предполагается осуществлять полностью или частично за счет средств организаций, указанных в пункте 1 статьи 11.3 Правил, изъятие таких земельных участков осуществляется по ходатайству указанных организаций.</w:t>
      </w:r>
    </w:p>
    <w:p>
      <w:pPr>
        <w:pStyle w:val="Normal"/>
        <w:spacing w:lineRule="auto" w:line="360" w:before="0" w:after="0"/>
        <w:ind w:firstLine="709"/>
        <w:jc w:val="both"/>
        <w:rPr/>
      </w:pPr>
      <w:r>
        <w:rPr>
          <w:rFonts w:cs="Times New Roman" w:ascii="Times New Roman" w:hAnsi="Times New Roman"/>
          <w:sz w:val="24"/>
          <w:szCs w:val="24"/>
        </w:rPr>
        <w:t>8. Запрещается изъятие для государственных или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законами.</w:t>
      </w:r>
    </w:p>
    <w:p>
      <w:pPr>
        <w:pStyle w:val="3"/>
        <w:numPr>
          <w:ilvl w:val="2"/>
          <w:numId w:val="1"/>
        </w:numPr>
        <w:spacing w:before="240" w:after="120"/>
        <w:ind w:firstLine="709"/>
        <w:rPr/>
      </w:pPr>
      <w:bookmarkStart w:id="21" w:name="__RefHeading___Toc505690468"/>
      <w:bookmarkEnd w:id="21"/>
      <w:r>
        <w:rPr>
          <w:rFonts w:cs="Times New Roman" w:ascii="Times New Roman" w:hAnsi="Times New Roman"/>
          <w:i/>
          <w:sz w:val="24"/>
        </w:rPr>
        <w:t>Статья 11.3. Ходатайство об изъятии земельного участка для государственных или муниципальных нужд</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вправе обратиться организации: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статье 49 Земельного кодекса РФ и обеспечивающих деятельность этих субъектов;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 соглашениями либо имеющие разрешения (лицензии) осуществлять деятельность, для обеспечения которой в соответствии со статьей 49 Земельного кодекса РФ осуществляется изъятие земельного участка для государственных или муниципальных нужд;</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являющиеся недропользователями,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недропользователей.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с которыми заключены договоры о комплексном развитии территории по инициативе органа местного самоуправления по результатам аукциона на право заключения данных договоров в соответствии с Градостроительным кодексом Российской Федерации.</w:t>
      </w:r>
    </w:p>
    <w:p>
      <w:pPr>
        <w:pStyle w:val="Normal"/>
        <w:spacing w:lineRule="auto" w:line="360" w:before="0" w:after="0"/>
        <w:ind w:firstLine="709"/>
        <w:jc w:val="both"/>
        <w:rPr/>
      </w:pPr>
      <w:r>
        <w:rPr>
          <w:rFonts w:cs="Times New Roman" w:ascii="Times New Roman" w:hAnsi="Times New Roman"/>
          <w:sz w:val="24"/>
          <w:szCs w:val="24"/>
        </w:rPr>
        <w:t>2. Перечень организаций, имеющих право на обращение с ходатайствами об изъятии земельных участков для федеральных нужд устанавливается Правительством Российской Федерации.</w:t>
      </w:r>
    </w:p>
    <w:p>
      <w:pPr>
        <w:pStyle w:val="Normal"/>
        <w:spacing w:lineRule="auto" w:line="360" w:before="0" w:after="0"/>
        <w:ind w:firstLine="709"/>
        <w:jc w:val="both"/>
        <w:rPr/>
      </w:pPr>
      <w:r>
        <w:rPr>
          <w:rFonts w:cs="Times New Roman" w:ascii="Times New Roman" w:hAnsi="Times New Roman"/>
          <w:sz w:val="24"/>
          <w:szCs w:val="24"/>
        </w:rPr>
        <w:t>3. С ходатайством об изъятии вправе обратиться орган государственной власти в случаях изъятия земельного участка в соответствии со ст. 51 Земельного кодекса РФ,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учреждение в случаях изъятия земельного участка для размещения объекта федерального значения или объекта регионального значения, предусмотренных адресной инвестиционной программой.</w:t>
      </w:r>
    </w:p>
    <w:p>
      <w:pPr>
        <w:pStyle w:val="Normal"/>
        <w:spacing w:lineRule="auto" w:line="360" w:before="0" w:after="0"/>
        <w:ind w:firstLine="709"/>
        <w:jc w:val="both"/>
        <w:rPr/>
      </w:pPr>
      <w:r>
        <w:rPr>
          <w:rFonts w:cs="Times New Roman" w:ascii="Times New Roman" w:hAnsi="Times New Roman"/>
          <w:sz w:val="24"/>
          <w:szCs w:val="24"/>
        </w:rPr>
        <w:t>4. В ходатайстве об изъятии должна быть указана цель изъятия земельного участка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5. Ходатайство об изъятии может быть подано в отношении одного или нескольких земельных участков.</w:t>
      </w:r>
    </w:p>
    <w:p>
      <w:pPr>
        <w:pStyle w:val="Normal"/>
        <w:spacing w:lineRule="auto" w:line="360" w:before="0" w:after="0"/>
        <w:ind w:firstLine="709"/>
        <w:jc w:val="both"/>
        <w:rPr/>
      </w:pPr>
      <w:r>
        <w:rPr>
          <w:rFonts w:cs="Times New Roman" w:ascii="Times New Roman" w:hAnsi="Times New Roman"/>
          <w:sz w:val="24"/>
          <w:szCs w:val="24"/>
        </w:rPr>
        <w:t>6. В случае, если подано ходатайство об изъятии земельных участков, которые подлежит образовать, и отсутствует утвержденный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Земельным Кодексом РФ.</w:t>
      </w:r>
    </w:p>
    <w:p>
      <w:pPr>
        <w:pStyle w:val="Normal"/>
        <w:spacing w:lineRule="auto" w:line="360" w:before="0" w:after="0"/>
        <w:ind w:firstLine="709"/>
        <w:jc w:val="both"/>
        <w:rPr/>
      </w:pPr>
      <w:r>
        <w:rPr>
          <w:rFonts w:cs="Times New Roman" w:ascii="Times New Roman" w:hAnsi="Times New Roman"/>
          <w:sz w:val="24"/>
          <w:szCs w:val="24"/>
        </w:rPr>
        <w:t>7. Требования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pPr>
        <w:pStyle w:val="Normal"/>
        <w:spacing w:lineRule="auto" w:line="360" w:before="0" w:after="0"/>
        <w:ind w:firstLine="709"/>
        <w:jc w:val="both"/>
        <w:rPr/>
      </w:pPr>
      <w:r>
        <w:rPr>
          <w:rFonts w:cs="Times New Roman" w:ascii="Times New Roman" w:hAnsi="Times New Roman"/>
          <w:sz w:val="24"/>
          <w:szCs w:val="24"/>
        </w:rPr>
        <w:t>8. Ходатайство об изъятии и прилагаемые к нему документы могут быть поданы или направлены в исполнительный орган государственной власти или орган местного самоуправления,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Порядок и способы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pPr>
        <w:pStyle w:val="Normal"/>
        <w:spacing w:lineRule="auto" w:line="360" w:before="0" w:after="0"/>
        <w:ind w:firstLine="709"/>
        <w:jc w:val="both"/>
        <w:rPr/>
      </w:pPr>
      <w:r>
        <w:rPr>
          <w:rFonts w:cs="Times New Roman" w:ascii="Times New Roman" w:hAnsi="Times New Roman"/>
          <w:sz w:val="24"/>
          <w:szCs w:val="24"/>
        </w:rPr>
        <w:t>9. Уполномоченный орган исполнительной власти или орган местного самоуправления, в срок не более чем пять рабочих дней со дня поступления ходатайства об изъятии возвращают его без рассмотрения с указанием причины принятого решения при наличии следующих обстоятельств:</w:t>
      </w:r>
    </w:p>
    <w:p>
      <w:pPr>
        <w:pStyle w:val="Normal"/>
        <w:spacing w:lineRule="auto" w:line="360" w:before="0" w:after="0"/>
        <w:ind w:firstLine="709"/>
        <w:jc w:val="both"/>
        <w:rPr/>
      </w:pPr>
      <w:r>
        <w:rPr>
          <w:rFonts w:cs="Times New Roman" w:ascii="Times New Roman" w:hAnsi="Times New Roman"/>
          <w:sz w:val="24"/>
          <w:szCs w:val="24"/>
        </w:rPr>
        <w:t>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ходатайстве об изъятии;</w:t>
      </w:r>
    </w:p>
    <w:p>
      <w:pPr>
        <w:pStyle w:val="Normal"/>
        <w:spacing w:lineRule="auto" w:line="360" w:before="0" w:after="0"/>
        <w:ind w:firstLine="709"/>
        <w:jc w:val="both"/>
        <w:rPr/>
      </w:pPr>
      <w:r>
        <w:rPr>
          <w:rFonts w:cs="Times New Roman" w:ascii="Times New Roman" w:hAnsi="Times New Roman"/>
          <w:sz w:val="24"/>
          <w:szCs w:val="24"/>
        </w:rPr>
        <w:t>2) заявитель не является лицом, предусмотренным пунктом 1 статьи 11.3 Правил;</w:t>
      </w:r>
    </w:p>
    <w:p>
      <w:pPr>
        <w:pStyle w:val="Normal"/>
        <w:spacing w:lineRule="auto" w:line="360" w:before="0" w:after="0"/>
        <w:ind w:firstLine="709"/>
        <w:jc w:val="both"/>
        <w:rPr/>
      </w:pPr>
      <w:r>
        <w:rPr>
          <w:rFonts w:cs="Times New Roman" w:ascii="Times New Roman" w:hAnsi="Times New Roman"/>
          <w:sz w:val="24"/>
          <w:szCs w:val="24"/>
        </w:rPr>
        <w:t>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земельного участка;</w:t>
      </w:r>
    </w:p>
    <w:p>
      <w:pPr>
        <w:pStyle w:val="Normal"/>
        <w:spacing w:lineRule="auto" w:line="360" w:before="0" w:after="0"/>
        <w:ind w:firstLine="709"/>
        <w:jc w:val="both"/>
        <w:rPr/>
      </w:pPr>
      <w:r>
        <w:rPr>
          <w:rFonts w:cs="Times New Roman" w:ascii="Times New Roman" w:hAnsi="Times New Roman"/>
          <w:sz w:val="24"/>
          <w:szCs w:val="24"/>
        </w:rPr>
        <w:t>4) ходатайство об изъятии по содержанию или форме не соответствует требованиям, установленным Правилами.</w:t>
      </w:r>
    </w:p>
    <w:p>
      <w:pPr>
        <w:pStyle w:val="Normal"/>
        <w:spacing w:lineRule="auto" w:line="360" w:before="0" w:after="0"/>
        <w:ind w:firstLine="709"/>
        <w:jc w:val="both"/>
        <w:rPr/>
      </w:pPr>
      <w:r>
        <w:rPr>
          <w:rFonts w:cs="Times New Roman" w:ascii="Times New Roman" w:hAnsi="Times New Roman"/>
          <w:sz w:val="24"/>
          <w:szCs w:val="24"/>
        </w:rPr>
        <w:t>10. Уполномоченный орган исполнительной власти или орган местного самоуправления, в срок не более чем тридцать дней со дня поступления ходатайства об изъятии выполняют одно из следующих действий:</w:t>
      </w:r>
    </w:p>
    <w:p>
      <w:pPr>
        <w:pStyle w:val="Normal"/>
        <w:spacing w:lineRule="auto" w:line="360" w:before="0" w:after="0"/>
        <w:ind w:firstLine="709"/>
        <w:jc w:val="both"/>
        <w:rPr/>
      </w:pPr>
      <w:r>
        <w:rPr>
          <w:rFonts w:cs="Times New Roman" w:ascii="Times New Roman" w:hAnsi="Times New Roman"/>
          <w:sz w:val="24"/>
          <w:szCs w:val="24"/>
        </w:rPr>
        <w:t>1) направляют запрос в орган, осуществляющий государственную регистрацию прав, в целях выявления лиц, земельные участки которых подлежат изъятию или из земельных участков которых образуются земельные участки, подлежащие изъятию для 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недвижимого имущества;</w:t>
      </w:r>
    </w:p>
    <w:p>
      <w:pPr>
        <w:pStyle w:val="Normal"/>
        <w:spacing w:lineRule="auto" w:line="360" w:before="0" w:after="0"/>
        <w:ind w:firstLine="709"/>
        <w:jc w:val="both"/>
        <w:rPr/>
      </w:pPr>
      <w:r>
        <w:rPr>
          <w:rFonts w:cs="Times New Roman" w:ascii="Times New Roman" w:hAnsi="Times New Roman"/>
          <w:sz w:val="24"/>
          <w:szCs w:val="24"/>
        </w:rPr>
        <w:t>2) принимают решение об отказе в удовлетворении ходатайства об изъятии при наличии оснований, предусмотренных Правилами, и направляют принятое решение организации, подавшей данное ходатайство, с указанием причины принятого решения.</w:t>
      </w:r>
    </w:p>
    <w:p>
      <w:pPr>
        <w:pStyle w:val="Normal"/>
        <w:spacing w:lineRule="auto" w:line="360" w:before="0" w:after="0"/>
        <w:ind w:firstLine="709"/>
        <w:jc w:val="both"/>
        <w:rPr/>
      </w:pPr>
      <w:r>
        <w:rPr>
          <w:rFonts w:cs="Times New Roman" w:ascii="Times New Roman" w:hAnsi="Times New Roman"/>
          <w:sz w:val="24"/>
          <w:szCs w:val="24"/>
        </w:rPr>
        <w:t>11. Уполномоченный орган исполнительной власти или орган местного самоуправления, принимают решение об отказе в удовлетворении ходатайства об изъятии в следующих случаях:</w:t>
      </w:r>
    </w:p>
    <w:p>
      <w:pPr>
        <w:pStyle w:val="Normal"/>
        <w:spacing w:lineRule="auto" w:line="360" w:before="0" w:after="0"/>
        <w:ind w:firstLine="709"/>
        <w:jc w:val="both"/>
        <w:rPr/>
      </w:pPr>
      <w:r>
        <w:rPr>
          <w:rFonts w:cs="Times New Roman" w:ascii="Times New Roman" w:hAnsi="Times New Roman"/>
          <w:sz w:val="24"/>
          <w:szCs w:val="24"/>
        </w:rPr>
        <w:t>1) не соблюдены условия изъятия земельных участков для государственных или муниципальных нужд, предусмотренные Правилами;</w:t>
      </w:r>
    </w:p>
    <w:p>
      <w:pPr>
        <w:pStyle w:val="Normal"/>
        <w:spacing w:lineRule="auto" w:line="360" w:before="0" w:after="0"/>
        <w:ind w:firstLine="709"/>
        <w:jc w:val="both"/>
        <w:rPr/>
      </w:pPr>
      <w:r>
        <w:rPr>
          <w:rFonts w:cs="Times New Roman" w:ascii="Times New Roman" w:hAnsi="Times New Roman"/>
          <w:sz w:val="24"/>
          <w:szCs w:val="24"/>
        </w:rPr>
        <w:t>2) ходатайством об изъятии предусмотрено изъятие земельного участка по основаниям, не предусмотренным федеральными законами;</w:t>
      </w:r>
    </w:p>
    <w:p>
      <w:pPr>
        <w:pStyle w:val="Normal"/>
        <w:spacing w:lineRule="auto" w:line="360" w:before="0" w:after="0"/>
        <w:ind w:firstLine="709"/>
        <w:jc w:val="both"/>
        <w:rPr/>
      </w:pPr>
      <w:r>
        <w:rPr>
          <w:rFonts w:cs="Times New Roman" w:ascii="Times New Roman" w:hAnsi="Times New Roman"/>
          <w:sz w:val="24"/>
          <w:szCs w:val="24"/>
        </w:rPr>
        <w:t>3) схема расположения земельного участка, приложенная к ходатайству об изъятии, не может быть утверждена по основаниям, указанным в Правилах;</w:t>
      </w:r>
    </w:p>
    <w:p>
      <w:pPr>
        <w:pStyle w:val="Normal"/>
        <w:spacing w:lineRule="auto" w:line="360" w:before="0" w:after="0"/>
        <w:ind w:firstLine="709"/>
        <w:jc w:val="both"/>
        <w:rPr/>
      </w:pPr>
      <w:r>
        <w:rPr>
          <w:rFonts w:cs="Times New Roman" w:ascii="Times New Roman" w:hAnsi="Times New Roman"/>
          <w:sz w:val="24"/>
          <w:szCs w:val="24"/>
        </w:rPr>
        <w:t>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pPr>
        <w:pStyle w:val="3"/>
        <w:numPr>
          <w:ilvl w:val="2"/>
          <w:numId w:val="1"/>
        </w:numPr>
        <w:spacing w:before="240" w:after="120"/>
        <w:ind w:firstLine="709"/>
        <w:rPr/>
      </w:pPr>
      <w:bookmarkStart w:id="22" w:name="__RefHeading___Toc505690469"/>
      <w:bookmarkEnd w:id="22"/>
      <w:r>
        <w:rPr>
          <w:rFonts w:cs="Times New Roman" w:ascii="Times New Roman" w:hAnsi="Times New Roman"/>
          <w:i/>
          <w:sz w:val="24"/>
        </w:rPr>
        <w:t>Статья 11.4.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В случае,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не менее чем за шестьдесят дней до принятия решения об изъятии земельных участков для государственных или муниципальных нужд обязаны:</w:t>
      </w:r>
    </w:p>
    <w:p>
      <w:pPr>
        <w:pStyle w:val="Normal"/>
        <w:spacing w:lineRule="auto" w:line="360" w:before="0" w:after="0"/>
        <w:ind w:firstLine="709"/>
        <w:jc w:val="both"/>
        <w:rPr/>
      </w:pPr>
      <w:r>
        <w:rPr>
          <w:rFonts w:cs="Times New Roman" w:ascii="Times New Roman" w:hAnsi="Times New Roman"/>
          <w:sz w:val="24"/>
          <w:szCs w:val="24"/>
        </w:rPr>
        <w:t>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2) обеспечить опубликование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3) обеспечить размещение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сообщения о планируемом изъятии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4) обеспечить размещение сообщения о планируемом изъятии земельных участков, которое должно содержать сведения, предусмотренные Правилами,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pPr>
        <w:pStyle w:val="Normal"/>
        <w:spacing w:lineRule="auto" w:line="360" w:before="0" w:after="0"/>
        <w:ind w:firstLine="709"/>
        <w:jc w:val="both"/>
        <w:rPr/>
      </w:pPr>
      <w:r>
        <w:rPr>
          <w:rFonts w:cs="Times New Roman" w:ascii="Times New Roman" w:hAnsi="Times New Roman"/>
          <w:sz w:val="24"/>
          <w:szCs w:val="24"/>
        </w:rPr>
        <w:t>2. В случае, если выявление лиц, земельные участки и (или) расположенные на них объекты недвижимого имущества которых подлежат изъятию, осуществляется на основании ходатайства об изъятии, уполномоченный орган исполнительной власти или орган местного самоуправления, осуществляют действия, указанные в п.1 ст. 11.4, в срок не более чем десять дней со дня получения сведений из Единого государственного реестра недвижимости об отсутствии сведений о зарегистрированных правах на земельные участки, подлежащие изъятию, и о зарегистрированных правах на расположенные на таких земельных участках объекты недвижимого имущества. При этом опубликование сообщения о планируемом изъятии земельных участков для государственных или муниципальных нужд, а также размещение информации на информационных щитах осуществляется за счет средств организации, подавшей ходатайство об изъятии.</w:t>
      </w:r>
    </w:p>
    <w:p>
      <w:pPr>
        <w:pStyle w:val="Normal"/>
        <w:spacing w:lineRule="auto" w:line="360" w:before="0" w:after="0"/>
        <w:ind w:firstLine="709"/>
        <w:jc w:val="both"/>
        <w:rPr/>
      </w:pPr>
      <w:r>
        <w:rPr>
          <w:rFonts w:cs="Times New Roman" w:ascii="Times New Roman" w:hAnsi="Times New Roman"/>
          <w:sz w:val="24"/>
          <w:szCs w:val="24"/>
        </w:rPr>
        <w:t>3. Уполномоченный орган исполнительной власти или орган местного самоуправления, вправе поручить осуществление действий по выявлению лиц, земельные участки и (или) расположенные на них объекты недвижимого имущества которых подлежат изъятию, подведомственным этим органам государственным или муниципальным учреждениям.</w:t>
      </w:r>
    </w:p>
    <w:p>
      <w:pPr>
        <w:pStyle w:val="Normal"/>
        <w:spacing w:lineRule="auto" w:line="360" w:before="0" w:after="0"/>
        <w:ind w:firstLine="709"/>
        <w:jc w:val="both"/>
        <w:rPr/>
      </w:pPr>
      <w:r>
        <w:rPr>
          <w:rFonts w:cs="Times New Roman" w:ascii="Times New Roman" w:hAnsi="Times New Roman"/>
          <w:sz w:val="24"/>
          <w:szCs w:val="24"/>
        </w:rPr>
        <w:t>4. Органы государственной власти, органы местного самоуправления, государственные учреждения, муниципальные учреждения, государственные унитарные предприятия, муниципальные унитарные предприятия, физические и юридические лица, получившие указанный запрос, в пятидневный срок со дня его получения обязаны представить в уполномоченный орган исполнительной власти или орган местного самоуправления, сведения об имеющихся правах на земельные участки, подлежащие изъятию, и на расположенные на таких земельных участках объекты недвижимого имущества, а также копии документов, подтверждающих данные права.</w:t>
      </w:r>
    </w:p>
    <w:p>
      <w:pPr>
        <w:pStyle w:val="Normal"/>
        <w:spacing w:lineRule="auto" w:line="360" w:before="0" w:after="0"/>
        <w:ind w:firstLine="709"/>
        <w:jc w:val="both"/>
        <w:rPr/>
      </w:pPr>
      <w:r>
        <w:rPr>
          <w:rFonts w:cs="Times New Roman" w:ascii="Times New Roman" w:hAnsi="Times New Roman"/>
          <w:sz w:val="24"/>
          <w:szCs w:val="24"/>
        </w:rPr>
        <w:t>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w:t>
      </w:r>
    </w:p>
    <w:p>
      <w:pPr>
        <w:pStyle w:val="Normal"/>
        <w:spacing w:lineRule="auto" w:line="360" w:before="0" w:after="0"/>
        <w:ind w:firstLine="709"/>
        <w:jc w:val="both"/>
        <w:rPr/>
      </w:pPr>
      <w:r>
        <w:rPr>
          <w:rFonts w:cs="Times New Roman" w:ascii="Times New Roman" w:hAnsi="Times New Roman"/>
          <w:sz w:val="24"/>
          <w:szCs w:val="24"/>
        </w:rPr>
        <w:t>1) цели изъятия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2) перечень кадастровых номеров земельных участков, подлежащих изъятию, и их адреса или описание местоположения, перечень и адреса, расположенных на таких земельных участках объектов недвижимого имущества (при наличии кадастровых сведений о них);</w:t>
      </w:r>
    </w:p>
    <w:p>
      <w:pPr>
        <w:pStyle w:val="Normal"/>
        <w:spacing w:lineRule="auto" w:line="360" w:before="0" w:after="0"/>
        <w:ind w:firstLine="709"/>
        <w:jc w:val="both"/>
        <w:rPr/>
      </w:pPr>
      <w:r>
        <w:rPr>
          <w:rFonts w:cs="Times New Roman" w:ascii="Times New Roman" w:hAnsi="Times New Roman"/>
          <w:sz w:val="24"/>
          <w:szCs w:val="24"/>
        </w:rPr>
        <w:t>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w:t>
      </w:r>
    </w:p>
    <w:p>
      <w:pPr>
        <w:pStyle w:val="Normal"/>
        <w:spacing w:lineRule="auto" w:line="360" w:before="0" w:after="0"/>
        <w:ind w:firstLine="709"/>
        <w:jc w:val="both"/>
        <w:rPr/>
      </w:pPr>
      <w:r>
        <w:rPr>
          <w:rFonts w:cs="Times New Roman" w:ascii="Times New Roman" w:hAnsi="Times New Roman"/>
          <w:sz w:val="24"/>
          <w:szCs w:val="24"/>
        </w:rPr>
        <w:t>5) адрес и время приема граждан и представителей юридических лиц для ознакомления с проектом межевания территории или схемой расположения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p>
      <w:pPr>
        <w:pStyle w:val="Normal"/>
        <w:spacing w:lineRule="auto" w:line="360" w:before="0" w:after="0"/>
        <w:ind w:firstLine="709"/>
        <w:jc w:val="both"/>
        <w:rPr/>
      </w:pPr>
      <w:r>
        <w:rPr>
          <w:rFonts w:cs="Times New Roman" w:ascii="Times New Roman" w:hAnsi="Times New Roman"/>
          <w:sz w:val="24"/>
          <w:szCs w:val="24"/>
        </w:rPr>
        <w:t>6) официальные сайты в информационно-телекоммуникационной сети "Интернет", на которых размещается сообщение о планируемом изъятии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6. В сообщении о планируемом изъятии земельных участков для государственных или муниципальных нужд, подлежащем размещению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указываются сведения, предусмотренные пунктом 5 настоящей статьи, а также:</w:t>
      </w:r>
    </w:p>
    <w:p>
      <w:pPr>
        <w:pStyle w:val="Normal"/>
        <w:spacing w:lineRule="auto" w:line="360" w:before="0" w:after="0"/>
        <w:ind w:firstLine="709"/>
        <w:jc w:val="both"/>
        <w:rPr/>
      </w:pPr>
      <w:r>
        <w:rPr>
          <w:rFonts w:cs="Times New Roman" w:ascii="Times New Roman" w:hAnsi="Times New Roman"/>
          <w:sz w:val="24"/>
          <w:szCs w:val="24"/>
        </w:rPr>
        <w:t>1) реквизиты решений об утверждении документов территориального планирования и проекта планировки территории, предусматривающих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pPr>
        <w:pStyle w:val="Normal"/>
        <w:spacing w:lineRule="auto" w:line="360" w:before="0" w:after="0"/>
        <w:ind w:firstLine="709"/>
        <w:jc w:val="both"/>
        <w:rPr/>
      </w:pPr>
      <w:r>
        <w:rPr>
          <w:rFonts w:cs="Times New Roman" w:ascii="Times New Roman" w:hAnsi="Times New Roman"/>
          <w:sz w:val="24"/>
          <w:szCs w:val="24"/>
        </w:rPr>
        <w:t>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участков осуществляется в соответствии с проектом межевания территории;</w:t>
      </w:r>
    </w:p>
    <w:p>
      <w:pPr>
        <w:pStyle w:val="Normal"/>
        <w:spacing w:lineRule="auto" w:line="360" w:before="0" w:after="0"/>
        <w:ind w:firstLine="709"/>
        <w:jc w:val="both"/>
        <w:rPr/>
      </w:pPr>
      <w:r>
        <w:rPr>
          <w:rFonts w:cs="Times New Roman" w:ascii="Times New Roman" w:hAnsi="Times New Roman"/>
          <w:sz w:val="24"/>
          <w:szCs w:val="24"/>
        </w:rPr>
        <w:t>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pPr>
        <w:pStyle w:val="Normal"/>
        <w:spacing w:lineRule="auto" w:line="360" w:before="0" w:after="0"/>
        <w:ind w:firstLine="709"/>
        <w:jc w:val="both"/>
        <w:rPr/>
      </w:pPr>
      <w:r>
        <w:rPr>
          <w:rFonts w:cs="Times New Roman" w:ascii="Times New Roman" w:hAnsi="Times New Roman"/>
          <w:sz w:val="24"/>
          <w:szCs w:val="24"/>
        </w:rPr>
        <w:t>4) официальный сайт, на котором размещены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pPr>
        <w:pStyle w:val="Normal"/>
        <w:spacing w:lineRule="auto" w:line="360" w:before="0" w:after="0"/>
        <w:ind w:firstLine="709"/>
        <w:jc w:val="both"/>
        <w:rPr/>
      </w:pPr>
      <w:r>
        <w:rPr>
          <w:rFonts w:cs="Times New Roman" w:ascii="Times New Roman" w:hAnsi="Times New Roman"/>
          <w:sz w:val="24"/>
          <w:szCs w:val="24"/>
        </w:rPr>
        <w:t>7. Обязательным приложением к сообщению о планируемом изъятии земельных участков для государственных или муниципальных нужд, размещенному на официальных сайтах является утвержденный проект межевания территории или утвержденная схема расположения земельного участка, предусматривающие образование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w:t>
      </w:r>
    </w:p>
    <w:p>
      <w:pPr>
        <w:pStyle w:val="Normal"/>
        <w:spacing w:lineRule="auto" w:line="360" w:before="0" w:after="0"/>
        <w:ind w:firstLine="709"/>
        <w:jc w:val="both"/>
        <w:rPr/>
      </w:pPr>
      <w:r>
        <w:rPr>
          <w:rFonts w:cs="Times New Roman" w:ascii="Times New Roman" w:hAnsi="Times New Roman"/>
          <w:sz w:val="24"/>
          <w:szCs w:val="24"/>
        </w:rPr>
        <w:t>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недвижимости, в течение шестидесяти дней со дня опубликования сообщения, подают заявления в уполномоченный орган исполнительной власти или орган местного самоуправления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подтверждающих эти права (обременения прав). В таких заявлениях указывается способ связи с заявителями, в том числе их почтовый адрес.</w:t>
      </w:r>
    </w:p>
    <w:p>
      <w:pPr>
        <w:pStyle w:val="Normal"/>
        <w:spacing w:lineRule="auto" w:line="360" w:before="0" w:after="0"/>
        <w:ind w:firstLine="709"/>
        <w:jc w:val="both"/>
        <w:rPr/>
      </w:pPr>
      <w:r>
        <w:rPr>
          <w:rFonts w:cs="Times New Roman" w:ascii="Times New Roman" w:hAnsi="Times New Roman"/>
          <w:sz w:val="24"/>
          <w:szCs w:val="24"/>
        </w:rPr>
        <w:t>9. В случае, если лицами, подавшими заявления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местного самоуправления направляют данным лицам уведомления об этом в срок не позднее чем в течение десяти дней со дня поступления указанных заявлений.</w:t>
      </w:r>
    </w:p>
    <w:p>
      <w:pPr>
        <w:pStyle w:val="Normal"/>
        <w:spacing w:lineRule="auto" w:line="360" w:before="0" w:after="0"/>
        <w:ind w:firstLine="709"/>
        <w:jc w:val="both"/>
        <w:rPr/>
      </w:pPr>
      <w:r>
        <w:rPr>
          <w:rFonts w:cs="Times New Roman" w:ascii="Times New Roman" w:hAnsi="Times New Roman"/>
          <w:sz w:val="24"/>
          <w:szCs w:val="24"/>
        </w:rPr>
        <w:t>10. В случае, если в порядке, установленном Правилами, правообладатели изымаемой недвижимости не были выявлены, уполномоченный орган исполнительной власти или орган местного самоуправления обращаются в суд с заявлением о признании права собственности Российской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недвижимого имущества поставлены на учет в качестве бесхозяйной недвижимой вещи. Признание права собственности Российской Федерации, субъекта Российской Федерации или муниципального образования на такие объекты недвижимости не является препятствием для предъявления требований, предусмотренных пунктом 11 настоящей статьи.</w:t>
      </w:r>
    </w:p>
    <w:p>
      <w:pPr>
        <w:pStyle w:val="Normal"/>
        <w:spacing w:lineRule="auto" w:line="360" w:before="0" w:after="0"/>
        <w:ind w:firstLine="709"/>
        <w:jc w:val="both"/>
        <w:rPr/>
      </w:pPr>
      <w:r>
        <w:rPr>
          <w:rFonts w:cs="Times New Roman" w:ascii="Times New Roman" w:hAnsi="Times New Roman"/>
          <w:sz w:val="24"/>
          <w:szCs w:val="24"/>
        </w:rPr>
        <w:t>11. Правообладатели изымаемой недвижимости, права которых на земельные участки и (или) объекты недвижимости не были выявлены в порядке, установленном Правилами, имеют право требовать 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казны муниципального образования. Возврат земельных участков и (или) расположенных на них объектов недвижимого имущества прежним правообладателям не осуществляется.</w:t>
      </w:r>
    </w:p>
    <w:p>
      <w:pPr>
        <w:pStyle w:val="3"/>
        <w:numPr>
          <w:ilvl w:val="2"/>
          <w:numId w:val="1"/>
        </w:numPr>
        <w:spacing w:before="240" w:after="120"/>
        <w:ind w:firstLine="709"/>
        <w:rPr/>
      </w:pPr>
      <w:bookmarkStart w:id="23" w:name="__RefHeading___Toc505690470"/>
      <w:bookmarkEnd w:id="23"/>
      <w:r>
        <w:rPr>
          <w:rFonts w:cs="Times New Roman" w:ascii="Times New Roman" w:hAnsi="Times New Roman"/>
          <w:i/>
          <w:sz w:val="24"/>
        </w:rPr>
        <w:t>Статья 11.5. Решение об изъятии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или нескольких земельных участков, в том числе земельного участка или земельных участков, подлежащих образованию.</w:t>
      </w:r>
    </w:p>
    <w:p>
      <w:pPr>
        <w:pStyle w:val="Normal"/>
        <w:spacing w:lineRule="auto" w:line="360" w:before="0" w:after="0"/>
        <w:ind w:firstLine="709"/>
        <w:jc w:val="both"/>
        <w:rPr/>
      </w:pPr>
      <w:r>
        <w:rPr>
          <w:rFonts w:cs="Times New Roman" w:ascii="Times New Roman" w:hAnsi="Times New Roman"/>
          <w:sz w:val="24"/>
          <w:szCs w:val="24"/>
        </w:rPr>
        <w:t>2. Решение об изъятии принимается в отношении всех объектов недвижимого имущества, расположенных на земельных участках, подлежащих изъятию, за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w:t>
      </w:r>
    </w:p>
    <w:p>
      <w:pPr>
        <w:pStyle w:val="Normal"/>
        <w:spacing w:lineRule="auto" w:line="360" w:before="0" w:after="0"/>
        <w:ind w:firstLine="709"/>
        <w:jc w:val="both"/>
        <w:rPr/>
      </w:pPr>
      <w:r>
        <w:rPr>
          <w:rFonts w:cs="Times New Roman" w:ascii="Times New Roman" w:hAnsi="Times New Roman"/>
          <w:sz w:val="24"/>
          <w:szCs w:val="24"/>
        </w:rPr>
        <w:t>3. Решение об изъятии может быть принято в отношении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 изъятие.</w:t>
      </w:r>
    </w:p>
    <w:p>
      <w:pPr>
        <w:pStyle w:val="Normal"/>
        <w:spacing w:lineRule="auto" w:line="360" w:before="0" w:after="0"/>
        <w:ind w:firstLine="709"/>
        <w:jc w:val="both"/>
        <w:rPr/>
      </w:pPr>
      <w:r>
        <w:rPr>
          <w:rFonts w:cs="Times New Roman" w:ascii="Times New Roman" w:hAnsi="Times New Roman"/>
          <w:sz w:val="24"/>
          <w:szCs w:val="24"/>
        </w:rPr>
        <w:t>4. В решении об изъятии должны быть указаны изымаемые земельные участки, в том числе 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реквизиты документов, в соответствии с которыми осуществляется изъятие. В случае, если решение об изъятии принимается на основании ходатайства, поданного лицом, указанным в пункте 3 ст. 11.3 Правил, в решении об изъятии указывается это лицо. В решении об изъятии указываются сооружения, изъятие которых в соответствии с гражданским законодательством не осуществляется, а также сервитуты, которые установлены в отношении изымаемых земельных участков и которые сохраняются.</w:t>
      </w:r>
    </w:p>
    <w:p>
      <w:pPr>
        <w:pStyle w:val="Normal"/>
        <w:spacing w:lineRule="auto" w:line="360" w:before="0" w:after="0"/>
        <w:ind w:firstLine="709"/>
        <w:jc w:val="both"/>
        <w:rPr/>
      </w:pPr>
      <w:r>
        <w:rPr>
          <w:rFonts w:cs="Times New Roman" w:ascii="Times New Roman" w:hAnsi="Times New Roman"/>
          <w:sz w:val="24"/>
          <w:szCs w:val="24"/>
        </w:rPr>
        <w:t>5. К решению об изъятии прилагается схема расположения земельного участка, если подлежащие изъятию земельные участки предстоит образовать и отсутствует утвержденный проект межевания территории, в границах которой 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pPr>
        <w:pStyle w:val="Normal"/>
        <w:spacing w:lineRule="auto" w:line="360" w:before="0" w:after="0"/>
        <w:ind w:firstLine="709"/>
        <w:jc w:val="both"/>
        <w:rPr/>
      </w:pPr>
      <w:r>
        <w:rPr>
          <w:rFonts w:cs="Times New Roman" w:ascii="Times New Roman" w:hAnsi="Times New Roman"/>
          <w:sz w:val="24"/>
          <w:szCs w:val="24"/>
        </w:rPr>
        <w:t>6.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подавшим ходатайство об изъятии земельных участков (при его наличии), вправе утвердить иной вариант схемы расположения земельного участка.</w:t>
      </w:r>
    </w:p>
    <w:p>
      <w:pPr>
        <w:pStyle w:val="Normal"/>
        <w:spacing w:lineRule="auto" w:line="360" w:before="0" w:after="0"/>
        <w:ind w:firstLine="709"/>
        <w:jc w:val="both"/>
        <w:rPr/>
      </w:pPr>
      <w:r>
        <w:rPr>
          <w:rFonts w:cs="Times New Roman" w:ascii="Times New Roman" w:hAnsi="Times New Roman"/>
          <w:sz w:val="24"/>
          <w:szCs w:val="24"/>
        </w:rPr>
        <w:t>7. Решение об изъятии не может быть принято в случае, если:</w:t>
      </w:r>
    </w:p>
    <w:p>
      <w:pPr>
        <w:pStyle w:val="Normal"/>
        <w:spacing w:lineRule="auto" w:line="360" w:before="0" w:after="0"/>
        <w:ind w:firstLine="709"/>
        <w:jc w:val="both"/>
        <w:rPr/>
      </w:pPr>
      <w:r>
        <w:rPr>
          <w:rFonts w:cs="Times New Roman" w:ascii="Times New Roman" w:hAnsi="Times New Roman"/>
          <w:sz w:val="24"/>
          <w:szCs w:val="24"/>
        </w:rPr>
        <w:t>1) земельные участки являются выморочным имуществом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pPr>
        <w:pStyle w:val="Normal"/>
        <w:spacing w:lineRule="auto" w:line="360" w:before="0" w:after="0"/>
        <w:ind w:firstLine="709"/>
        <w:jc w:val="both"/>
        <w:rPr/>
      </w:pPr>
      <w:r>
        <w:rPr>
          <w:rFonts w:cs="Times New Roman" w:ascii="Times New Roman" w:hAnsi="Times New Roman"/>
          <w:sz w:val="24"/>
          <w:szCs w:val="24"/>
        </w:rPr>
        <w:t>2) земельные участки находятся в государственной или муниципальной собственности, не обременены правами третьих лиц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pPr>
        <w:pStyle w:val="Normal"/>
        <w:spacing w:lineRule="auto" w:line="360" w:before="0" w:after="0"/>
        <w:ind w:firstLine="709"/>
        <w:jc w:val="both"/>
        <w:rPr/>
      </w:pPr>
      <w:r>
        <w:rPr>
          <w:rFonts w:cs="Times New Roman" w:ascii="Times New Roman" w:hAnsi="Times New Roman"/>
          <w:sz w:val="24"/>
          <w:szCs w:val="24"/>
        </w:rPr>
        <w:t>3) земельные участки находятся в государственной или муниципальной собственности, не обременены правами третьих лиц и на таких земельных участках расположены объекты недвижимого имущества, которые являются выморочным или бесхозяйным имуществом.</w:t>
      </w:r>
    </w:p>
    <w:p>
      <w:pPr>
        <w:pStyle w:val="Normal"/>
        <w:spacing w:lineRule="auto" w:line="360" w:before="0" w:after="0"/>
        <w:ind w:firstLine="709"/>
        <w:jc w:val="both"/>
        <w:rPr/>
      </w:pPr>
      <w:r>
        <w:rPr>
          <w:rFonts w:cs="Times New Roman" w:ascii="Times New Roman" w:hAnsi="Times New Roman"/>
          <w:sz w:val="24"/>
          <w:szCs w:val="24"/>
        </w:rPr>
        <w:t>8. Отсутствие в Едином государственном реестре недвижимости сведений о зарегистрированных правах на земельные участки, подлежащие изъятию, и (или) на расположенные на них объекты недвижимого имущества, а также отсутствие в государственном кадастре недвижимости кадастровых сведений о координатах характерных точек границ таких земельных участков или сведений об указанных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участки и (или) на расположенные на них объекты недвижимого имущества не являются препятствием для принятия решения об изъятии.</w:t>
      </w:r>
    </w:p>
    <w:p>
      <w:pPr>
        <w:pStyle w:val="Normal"/>
        <w:spacing w:lineRule="auto" w:line="360" w:before="0" w:after="0"/>
        <w:ind w:firstLine="709"/>
        <w:jc w:val="both"/>
        <w:rPr/>
      </w:pPr>
      <w:r>
        <w:rPr>
          <w:rFonts w:cs="Times New Roman" w:ascii="Times New Roman" w:hAnsi="Times New Roman"/>
          <w:sz w:val="24"/>
          <w:szCs w:val="24"/>
        </w:rPr>
        <w:t>9. Переход прав на земельные участки, подлежащие изъятию, и (или) на расположенные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недвижимого имущества не влечет за собой необходимость принятия нового решения об изъятии земельных участков или о внесении изменений в ранее принятое решение об изъятии.</w:t>
      </w:r>
    </w:p>
    <w:p>
      <w:pPr>
        <w:pStyle w:val="Normal"/>
        <w:spacing w:lineRule="auto" w:line="360" w:before="0" w:after="0"/>
        <w:ind w:firstLine="709"/>
        <w:jc w:val="both"/>
        <w:rPr/>
      </w:pPr>
      <w:r>
        <w:rPr>
          <w:rFonts w:cs="Times New Roman" w:ascii="Times New Roman" w:hAnsi="Times New Roman"/>
          <w:sz w:val="24"/>
          <w:szCs w:val="24"/>
        </w:rPr>
        <w:t>10. В течение десяти дней со дня принятия решения об изъятии уполномоченный орган исполнительной власти или орган местного самоуправления, принявшие такое решение:</w:t>
      </w:r>
    </w:p>
    <w:p>
      <w:pPr>
        <w:pStyle w:val="Normal"/>
        <w:spacing w:lineRule="auto" w:line="360" w:before="0" w:after="0"/>
        <w:ind w:firstLine="709"/>
        <w:jc w:val="both"/>
        <w:rPr/>
      </w:pPr>
      <w:r>
        <w:rPr>
          <w:rFonts w:cs="Times New Roman" w:ascii="Times New Roman" w:hAnsi="Times New Roman"/>
          <w:sz w:val="24"/>
          <w:szCs w:val="24"/>
        </w:rPr>
        <w:t>1) осуществляют размещение решения об изъятии на своем официальном сайте в информационно-телекоммуникационной сети "Интернет";</w:t>
      </w:r>
    </w:p>
    <w:p>
      <w:pPr>
        <w:pStyle w:val="Normal"/>
        <w:spacing w:lineRule="auto" w:line="360" w:before="0" w:after="0"/>
        <w:ind w:firstLine="709"/>
        <w:jc w:val="both"/>
        <w:rPr/>
      </w:pPr>
      <w:r>
        <w:rPr>
          <w:rFonts w:cs="Times New Roman" w:ascii="Times New Roman" w:hAnsi="Times New Roman"/>
          <w:sz w:val="24"/>
          <w:szCs w:val="24"/>
        </w:rPr>
        <w:t>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w:t>
      </w:r>
    </w:p>
    <w:p>
      <w:pPr>
        <w:pStyle w:val="Normal"/>
        <w:spacing w:lineRule="auto" w:line="360" w:before="0" w:after="0"/>
        <w:ind w:firstLine="709"/>
        <w:jc w:val="both"/>
        <w:rPr/>
      </w:pPr>
      <w:r>
        <w:rPr>
          <w:rFonts w:cs="Times New Roman" w:ascii="Times New Roman" w:hAnsi="Times New Roman"/>
          <w:sz w:val="24"/>
          <w:szCs w:val="24"/>
        </w:rPr>
        <w:t>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а при отсутствии указанных адресов по почтовым адресам правообладателей изымаемой недвижимости, указанным в государственном кадастре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w:t>
      </w:r>
    </w:p>
    <w:p>
      <w:pPr>
        <w:pStyle w:val="Normal"/>
        <w:spacing w:lineRule="auto" w:line="360" w:before="0" w:after="0"/>
        <w:ind w:firstLine="709"/>
        <w:jc w:val="both"/>
        <w:rPr/>
      </w:pPr>
      <w:r>
        <w:rPr>
          <w:rFonts w:cs="Times New Roman" w:ascii="Times New Roman" w:hAnsi="Times New Roman"/>
          <w:sz w:val="24"/>
          <w:szCs w:val="24"/>
        </w:rPr>
        <w:t>4) направляют копию решения об изъятии в орган, осуществляющий государственную регистрацию прав;</w:t>
      </w:r>
    </w:p>
    <w:p>
      <w:pPr>
        <w:pStyle w:val="Normal"/>
        <w:spacing w:lineRule="auto" w:line="360" w:before="0" w:after="0"/>
        <w:ind w:firstLine="709"/>
        <w:jc w:val="both"/>
        <w:rPr/>
      </w:pPr>
      <w:r>
        <w:rPr>
          <w:rFonts w:cs="Times New Roman" w:ascii="Times New Roman" w:hAnsi="Times New Roman"/>
          <w:sz w:val="24"/>
          <w:szCs w:val="24"/>
        </w:rPr>
        <w:t>5) направляют организации, подавшей ходатайство об изъятии, на основании которого осуществляется изъятие земельных участков для государственных или муниципальных нужд (при наличии такого ходатайства), копию решения об изъятии, сведения 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 на основании предусмотренных Правилами запросов, а также копии документов, подтверждающих права указанных лиц на изымаемые земельные участки и (или) на расположенные на таких земельных участках объекты недвижимого имущества.</w:t>
      </w:r>
    </w:p>
    <w:p>
      <w:pPr>
        <w:pStyle w:val="Normal"/>
        <w:spacing w:lineRule="auto" w:line="360" w:before="0" w:after="0"/>
        <w:ind w:firstLine="709"/>
        <w:jc w:val="both"/>
        <w:rPr/>
      </w:pPr>
      <w:r>
        <w:rPr>
          <w:rFonts w:cs="Times New Roman" w:ascii="Times New Roman" w:hAnsi="Times New Roman"/>
          <w:sz w:val="24"/>
          <w:szCs w:val="24"/>
        </w:rPr>
        <w:t>11. Правообладатель изымаемой недвижимости считается уведомленным о принятом решении об изъятии со дня получения копии решения об изъятии или со дня возврата отправителю в соответствии с Федеральным законом от 17 июля 1999 года N 176-ФЗ "О почтовой связи" (далее - Федеральный закон "О почтовой связи") предусмотренного Правилами заказного письма.</w:t>
      </w:r>
    </w:p>
    <w:p>
      <w:pPr>
        <w:pStyle w:val="Normal"/>
        <w:spacing w:lineRule="auto" w:line="360" w:before="0" w:after="0"/>
        <w:ind w:firstLine="709"/>
        <w:jc w:val="both"/>
        <w:rPr/>
      </w:pPr>
      <w:r>
        <w:rPr>
          <w:rFonts w:cs="Times New Roman" w:ascii="Times New Roman" w:hAnsi="Times New Roman"/>
          <w:sz w:val="24"/>
          <w:szCs w:val="24"/>
        </w:rPr>
        <w:t>В случае отсутствия предусмотренных Правилами сведений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w:t>
      </w:r>
    </w:p>
    <w:p>
      <w:pPr>
        <w:pStyle w:val="Normal"/>
        <w:spacing w:lineRule="auto" w:line="360" w:before="0" w:after="0"/>
        <w:ind w:firstLine="709"/>
        <w:jc w:val="both"/>
        <w:rPr/>
      </w:pPr>
      <w:r>
        <w:rPr>
          <w:rFonts w:cs="Times New Roman" w:ascii="Times New Roman" w:hAnsi="Times New Roman"/>
          <w:sz w:val="24"/>
          <w:szCs w:val="24"/>
        </w:rPr>
        <w:t>В случае отсутствия предусмотренных Правилами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 установленном Правилами.</w:t>
      </w:r>
    </w:p>
    <w:p>
      <w:pPr>
        <w:pStyle w:val="Normal"/>
        <w:spacing w:lineRule="auto" w:line="360" w:before="0" w:after="0"/>
        <w:ind w:firstLine="709"/>
        <w:jc w:val="both"/>
        <w:rPr/>
      </w:pPr>
      <w:r>
        <w:rPr>
          <w:rFonts w:cs="Times New Roman" w:ascii="Times New Roman" w:hAnsi="Times New Roman"/>
          <w:sz w:val="24"/>
          <w:szCs w:val="24"/>
        </w:rPr>
        <w:t>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и (или) расположенного на нем объекта недвижимого имущества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13. Решение об изъятии действует в течение трех лет со дня его принятия.</w:t>
      </w:r>
    </w:p>
    <w:p>
      <w:pPr>
        <w:pStyle w:val="Normal"/>
        <w:spacing w:lineRule="auto" w:line="360" w:before="0" w:after="0"/>
        <w:ind w:firstLine="709"/>
        <w:jc w:val="both"/>
        <w:rPr/>
      </w:pPr>
      <w:r>
        <w:rPr>
          <w:rFonts w:cs="Times New Roman" w:ascii="Times New Roman" w:hAnsi="Times New Roman"/>
          <w:sz w:val="24"/>
          <w:szCs w:val="24"/>
        </w:rPr>
        <w:t>14. Решение об изъятии может быть обжаловано в суд.</w:t>
      </w:r>
    </w:p>
    <w:p>
      <w:pPr>
        <w:pStyle w:val="3"/>
        <w:numPr>
          <w:ilvl w:val="2"/>
          <w:numId w:val="1"/>
        </w:numPr>
        <w:spacing w:before="240" w:after="120"/>
        <w:ind w:firstLine="709"/>
        <w:rPr/>
      </w:pPr>
      <w:bookmarkStart w:id="24" w:name="__RefHeading___Toc505690471"/>
      <w:bookmarkEnd w:id="24"/>
      <w:r>
        <w:rPr>
          <w:rFonts w:cs="Times New Roman" w:ascii="Times New Roman" w:hAnsi="Times New Roman"/>
          <w:i/>
          <w:sz w:val="24"/>
        </w:rPr>
        <w:t>Статья 11.6.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
    <w:p>
      <w:pPr>
        <w:pStyle w:val="Normal"/>
        <w:spacing w:lineRule="auto" w:line="360" w:before="0" w:after="0"/>
        <w:ind w:firstLine="709"/>
        <w:jc w:val="both"/>
        <w:rPr/>
      </w:pPr>
      <w:r>
        <w:rPr>
          <w:rFonts w:cs="Times New Roman" w:ascii="Times New Roman" w:hAnsi="Times New Roman"/>
          <w:sz w:val="24"/>
          <w:szCs w:val="24"/>
        </w:rPr>
        <w:t>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w:t>
      </w:r>
    </w:p>
    <w:p>
      <w:pPr>
        <w:pStyle w:val="Normal"/>
        <w:spacing w:lineRule="auto" w:line="360" w:before="0" w:after="0"/>
        <w:ind w:firstLine="709"/>
        <w:jc w:val="both"/>
        <w:rPr/>
      </w:pPr>
      <w:r>
        <w:rPr>
          <w:rFonts w:cs="Times New Roman" w:ascii="Times New Roman" w:hAnsi="Times New Roman"/>
          <w:sz w:val="24"/>
          <w:szCs w:val="24"/>
        </w:rPr>
        <w:t>2) выступают заказчиком кадастровых работ, необходимых для уточнения границ земельных участков, подлежащих изъятию, в случае, если границы таких земельных участков подлежат уточнению;</w:t>
      </w:r>
    </w:p>
    <w:p>
      <w:pPr>
        <w:pStyle w:val="Normal"/>
        <w:spacing w:lineRule="auto" w:line="360" w:before="0" w:after="0"/>
        <w:ind w:firstLine="709"/>
        <w:jc w:val="both"/>
        <w:rPr/>
      </w:pPr>
      <w:r>
        <w:rPr>
          <w:rFonts w:cs="Times New Roman" w:ascii="Times New Roman" w:hAnsi="Times New Roman"/>
          <w:sz w:val="24"/>
          <w:szCs w:val="24"/>
        </w:rPr>
        <w:t>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w:t>
      </w:r>
    </w:p>
    <w:p>
      <w:pPr>
        <w:pStyle w:val="Normal"/>
        <w:spacing w:lineRule="auto" w:line="360" w:before="0" w:after="0"/>
        <w:ind w:firstLine="709"/>
        <w:jc w:val="both"/>
        <w:rPr/>
      </w:pPr>
      <w:r>
        <w:rPr>
          <w:rFonts w:cs="Times New Roman" w:ascii="Times New Roman" w:hAnsi="Times New Roman"/>
          <w:sz w:val="24"/>
          <w:szCs w:val="24"/>
        </w:rPr>
        <w:t>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 которых подлежат уточнению в связи с изъятием, если необходимо проведение государственного кадастрового учета таких земельных участков;</w:t>
      </w:r>
    </w:p>
    <w:p>
      <w:pPr>
        <w:pStyle w:val="Normal"/>
        <w:spacing w:lineRule="auto" w:line="360" w:before="0" w:after="0"/>
        <w:ind w:firstLine="709"/>
        <w:jc w:val="both"/>
        <w:rPr/>
      </w:pPr>
      <w:r>
        <w:rPr>
          <w:rFonts w:cs="Times New Roman" w:ascii="Times New Roman" w:hAnsi="Times New Roman"/>
          <w:sz w:val="24"/>
          <w:szCs w:val="24"/>
        </w:rPr>
        <w:t>5) выступают заказчиком работ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w:t>
      </w:r>
    </w:p>
    <w:p>
      <w:pPr>
        <w:pStyle w:val="Normal"/>
        <w:spacing w:lineRule="auto" w:line="360" w:before="0" w:after="0"/>
        <w:ind w:firstLine="709"/>
        <w:jc w:val="both"/>
        <w:rPr/>
      </w:pPr>
      <w:r>
        <w:rPr>
          <w:rFonts w:cs="Times New Roman" w:ascii="Times New Roman" w:hAnsi="Times New Roman"/>
          <w:sz w:val="24"/>
          <w:szCs w:val="24"/>
        </w:rPr>
        <w:t>6) осуществляют переговоры с правообладателем изымаемой недвижимости относительно условий ее изъятия;</w:t>
      </w:r>
    </w:p>
    <w:p>
      <w:pPr>
        <w:pStyle w:val="Normal"/>
        <w:spacing w:lineRule="auto" w:line="360" w:before="0" w:after="0"/>
        <w:ind w:firstLine="709"/>
        <w:jc w:val="both"/>
        <w:rPr/>
      </w:pPr>
      <w:r>
        <w:rPr>
          <w:rFonts w:cs="Times New Roman" w:ascii="Times New Roman" w:hAnsi="Times New Roman"/>
          <w:sz w:val="24"/>
          <w:szCs w:val="24"/>
        </w:rPr>
        <w:t>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соглашения об изъятии недвижимости в случае, если решение об изъятии принято на основании ходатайства об изъятии;</w:t>
      </w:r>
    </w:p>
    <w:p>
      <w:pPr>
        <w:pStyle w:val="Normal"/>
        <w:spacing w:lineRule="auto" w:line="360" w:before="0" w:after="0"/>
        <w:ind w:firstLine="709"/>
        <w:jc w:val="both"/>
        <w:rPr/>
      </w:pPr>
      <w:r>
        <w:rPr>
          <w:rFonts w:cs="Times New Roman" w:ascii="Times New Roman" w:hAnsi="Times New Roman"/>
          <w:sz w:val="24"/>
          <w:szCs w:val="24"/>
        </w:rPr>
        <w:t>8) направляют проект соглашения об изъятии недвижимости сторонам такого соглашения для подписания.</w:t>
      </w:r>
    </w:p>
    <w:p>
      <w:pPr>
        <w:pStyle w:val="Normal"/>
        <w:spacing w:lineRule="auto" w:line="360" w:before="0" w:after="0"/>
        <w:ind w:firstLine="709"/>
        <w:jc w:val="both"/>
        <w:rPr/>
      </w:pPr>
      <w:r>
        <w:rPr>
          <w:rFonts w:cs="Times New Roman" w:ascii="Times New Roman" w:hAnsi="Times New Roman"/>
          <w:sz w:val="24"/>
          <w:szCs w:val="24"/>
        </w:rPr>
        <w:t>2. Согласие правообладателей изымаемой недвижимости на осуществление действий, указанных в пункте 1 настоящей статьи, не требуется.</w:t>
      </w:r>
    </w:p>
    <w:p>
      <w:pPr>
        <w:pStyle w:val="Normal"/>
        <w:spacing w:lineRule="auto" w:line="360" w:before="0" w:after="0"/>
        <w:ind w:firstLine="709"/>
        <w:jc w:val="both"/>
        <w:rPr/>
      </w:pPr>
      <w:r>
        <w:rPr>
          <w:rFonts w:cs="Times New Roman" w:ascii="Times New Roman" w:hAnsi="Times New Roman"/>
          <w:sz w:val="24"/>
          <w:szCs w:val="24"/>
        </w:rPr>
        <w:t>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сведения о которых не внесены в государственный кадастр недвижимости, не требуется.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Наличие споров о границах земельных участков, подлежащих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принятия судебных актов о принудительном изъятии земельных 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частью 9 статьи 38 Федерального закона «О государственном кадастре недвижимости».</w:t>
      </w:r>
    </w:p>
    <w:p>
      <w:pPr>
        <w:pStyle w:val="Normal"/>
        <w:spacing w:lineRule="auto" w:line="360" w:before="0" w:after="0"/>
        <w:ind w:firstLine="709"/>
        <w:jc w:val="both"/>
        <w:rPr/>
      </w:pPr>
      <w:r>
        <w:rPr>
          <w:rFonts w:cs="Times New Roman" w:ascii="Times New Roman" w:hAnsi="Times New Roman"/>
          <w:sz w:val="24"/>
          <w:szCs w:val="24"/>
        </w:rPr>
        <w:t>5. Правообладатели изымаемой недвижимости обязаны обеспечить доступ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w:t>
      </w:r>
    </w:p>
    <w:p>
      <w:pPr>
        <w:pStyle w:val="Normal"/>
        <w:spacing w:lineRule="auto" w:line="360" w:before="0" w:after="0"/>
        <w:ind w:firstLine="709"/>
        <w:jc w:val="both"/>
        <w:rPr/>
      </w:pPr>
      <w:r>
        <w:rPr>
          <w:rFonts w:cs="Times New Roman" w:ascii="Times New Roman" w:hAnsi="Times New Roman"/>
          <w:sz w:val="24"/>
          <w:szCs w:val="24"/>
        </w:rPr>
        <w:t>6. В случае, если решение об изъятии принято по инициативе уполномоченного органа исполнительной власти или органа местного самоуправления, осуществление указанных в подпунктах 1 - 6 пункта 1 настоящей статьи действий может быть поручено подведомственному таким органам государственному или муниципальному учреждению.</w:t>
      </w:r>
    </w:p>
    <w:p>
      <w:pPr>
        <w:pStyle w:val="3"/>
        <w:numPr>
          <w:ilvl w:val="2"/>
          <w:numId w:val="1"/>
        </w:numPr>
        <w:spacing w:before="240" w:after="120"/>
        <w:ind w:firstLine="709"/>
        <w:rPr/>
      </w:pPr>
      <w:bookmarkStart w:id="25" w:name="__RefHeading___Toc505690472"/>
      <w:bookmarkEnd w:id="25"/>
      <w:r>
        <w:rPr>
          <w:rFonts w:cs="Times New Roman" w:ascii="Times New Roman" w:hAnsi="Times New Roman"/>
          <w:i/>
          <w:sz w:val="24"/>
        </w:rPr>
        <w:t>Статья 11.7. Особенности определения размера возмещения в связи с изъятием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законом от 29 июля 1998 года N 135-ФЗ "Об оценочной деятельности в Российской Федерации" с учетом особенностей, установленных настоящей статьей.</w:t>
      </w:r>
    </w:p>
    <w:p>
      <w:pPr>
        <w:pStyle w:val="Normal"/>
        <w:spacing w:lineRule="auto" w:line="360" w:before="0" w:after="0"/>
        <w:ind w:firstLine="709"/>
        <w:jc w:val="both"/>
        <w:rPr/>
      </w:pPr>
      <w:r>
        <w:rPr>
          <w:rFonts w:cs="Times New Roman" w:ascii="Times New Roman" w:hAnsi="Times New Roman"/>
          <w:sz w:val="24"/>
          <w:szCs w:val="24"/>
        </w:rPr>
        <w:t>2. При определении размера возмещения в него включаются рыночная стоимость земельных участков, право частной собственности на которые подлежит прекращению, или 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правообладателями таких земельных участков обязательств перед третьими лицами, в том числе основанных на заключенных с такими лицами договорах, и упущенная выгода, которые определяются в соответствии с федеральным законодательством.</w:t>
      </w:r>
    </w:p>
    <w:p>
      <w:pPr>
        <w:pStyle w:val="Normal"/>
        <w:spacing w:lineRule="auto" w:line="360" w:before="0" w:after="0"/>
        <w:ind w:firstLine="709"/>
        <w:jc w:val="both"/>
        <w:rPr/>
      </w:pPr>
      <w:r>
        <w:rPr>
          <w:rFonts w:cs="Times New Roman" w:ascii="Times New Roman" w:hAnsi="Times New Roman"/>
          <w:sz w:val="24"/>
          <w:szCs w:val="24"/>
        </w:rPr>
        <w:t>В случае, если одновременно с изъятием земельных участков для государственных или муниципальных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pPr>
        <w:pStyle w:val="Normal"/>
        <w:spacing w:lineRule="auto" w:line="360" w:before="0" w:after="0"/>
        <w:ind w:firstLine="709"/>
        <w:jc w:val="both"/>
        <w:rPr/>
      </w:pPr>
      <w:r>
        <w:rPr>
          <w:rFonts w:cs="Times New Roman" w:ascii="Times New Roman" w:hAnsi="Times New Roman"/>
          <w:sz w:val="24"/>
          <w:szCs w:val="24"/>
        </w:rPr>
        <w:t>3. При определении размера возмещения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w:t>
      </w:r>
    </w:p>
    <w:p>
      <w:pPr>
        <w:pStyle w:val="Normal"/>
        <w:spacing w:lineRule="auto" w:line="360" w:before="0" w:after="0"/>
        <w:ind w:firstLine="709"/>
        <w:jc w:val="both"/>
        <w:rPr/>
      </w:pPr>
      <w:r>
        <w:rPr>
          <w:rFonts w:cs="Times New Roman" w:ascii="Times New Roman" w:hAnsi="Times New Roman"/>
          <w:sz w:val="24"/>
          <w:szCs w:val="24"/>
        </w:rPr>
        <w:t>1) в случае прекращения права постоянного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случае отсутствия установленного законом предельного (максимального) срока - на сорок девять лет;</w:t>
      </w:r>
    </w:p>
    <w:p>
      <w:pPr>
        <w:pStyle w:val="Normal"/>
        <w:spacing w:lineRule="auto" w:line="360" w:before="0" w:after="0"/>
        <w:ind w:firstLine="709"/>
        <w:jc w:val="both"/>
        <w:rPr/>
      </w:pPr>
      <w:r>
        <w:rPr>
          <w:rFonts w:cs="Times New Roman" w:ascii="Times New Roman" w:hAnsi="Times New Roman"/>
          <w:sz w:val="24"/>
          <w:szCs w:val="24"/>
        </w:rPr>
        <w:t>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pPr>
        <w:pStyle w:val="Normal"/>
        <w:spacing w:lineRule="auto" w:line="360" w:before="0" w:after="0"/>
        <w:ind w:firstLine="709"/>
        <w:jc w:val="both"/>
        <w:rPr/>
      </w:pPr>
      <w:r>
        <w:rPr>
          <w:rFonts w:cs="Times New Roman" w:ascii="Times New Roman" w:hAnsi="Times New Roman"/>
          <w:sz w:val="24"/>
          <w:szCs w:val="24"/>
        </w:rPr>
        <w:t>3) в случае досрочного прекращения договора аренды земельного участка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p>
      <w:pPr>
        <w:pStyle w:val="Normal"/>
        <w:spacing w:lineRule="auto" w:line="360" w:before="0" w:after="0"/>
        <w:ind w:firstLine="709"/>
        <w:jc w:val="both"/>
        <w:rPr/>
      </w:pPr>
      <w:r>
        <w:rPr>
          <w:rFonts w:cs="Times New Roman" w:ascii="Times New Roman" w:hAnsi="Times New Roman"/>
          <w:sz w:val="24"/>
          <w:szCs w:val="24"/>
        </w:rPr>
        <w:t>4. 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
    <w:p>
      <w:pPr>
        <w:pStyle w:val="Normal"/>
        <w:spacing w:lineRule="auto" w:line="360" w:before="0" w:after="0"/>
        <w:ind w:firstLine="709"/>
        <w:jc w:val="both"/>
        <w:rPr/>
      </w:pPr>
      <w:r>
        <w:rPr>
          <w:rFonts w:cs="Times New Roman" w:ascii="Times New Roman" w:hAnsi="Times New Roman"/>
          <w:sz w:val="24"/>
          <w:szCs w:val="24"/>
        </w:rPr>
        <w:t>5. В целях определения размера возмещения рыночная стоимость земельного участка, право частной собственности на который подлежит прекращению, или рыночная стоимость подлежащих прекращению иных прав на земельный участок определяется исходя из разрешенного использования земельного участка на день, предшествующий дню принятия решения об изъятии земельного участка.</w:t>
      </w:r>
    </w:p>
    <w:p>
      <w:pPr>
        <w:pStyle w:val="Normal"/>
        <w:spacing w:lineRule="auto" w:line="360" w:before="0" w:after="0"/>
        <w:ind w:firstLine="709"/>
        <w:jc w:val="both"/>
        <w:rPr/>
      </w:pPr>
      <w:r>
        <w:rPr>
          <w:rFonts w:cs="Times New Roman" w:ascii="Times New Roman" w:hAnsi="Times New Roman"/>
          <w:sz w:val="24"/>
          <w:szCs w:val="24"/>
        </w:rPr>
        <w:t>В случае,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использования, установленного до указанного изменения.</w:t>
      </w:r>
    </w:p>
    <w:p>
      <w:pPr>
        <w:pStyle w:val="Normal"/>
        <w:spacing w:lineRule="auto" w:line="360" w:before="0" w:after="0"/>
        <w:ind w:firstLine="709"/>
        <w:jc w:val="both"/>
        <w:rPr/>
      </w:pPr>
      <w:r>
        <w:rPr>
          <w:rFonts w:cs="Times New Roman" w:ascii="Times New Roman" w:hAnsi="Times New Roman"/>
          <w:sz w:val="24"/>
          <w:szCs w:val="24"/>
        </w:rPr>
        <w:t>Планируемое изъятие земельного участка и (или) расположенных на нем объектов недвижимого имущества не учитывается при определении размера возмещения.</w:t>
      </w:r>
    </w:p>
    <w:p>
      <w:pPr>
        <w:pStyle w:val="Normal"/>
        <w:spacing w:lineRule="auto" w:line="360" w:before="0" w:after="0"/>
        <w:ind w:firstLine="709"/>
        <w:jc w:val="both"/>
        <w:rPr/>
      </w:pPr>
      <w:r>
        <w:rPr>
          <w:rFonts w:cs="Times New Roman" w:ascii="Times New Roman" w:hAnsi="Times New Roman"/>
          <w:sz w:val="24"/>
          <w:szCs w:val="24"/>
        </w:rPr>
        <w:t>6. В случае,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pPr>
        <w:pStyle w:val="Normal"/>
        <w:spacing w:lineRule="auto" w:line="360" w:before="0" w:after="0"/>
        <w:ind w:firstLine="709"/>
        <w:jc w:val="both"/>
        <w:rPr/>
      </w:pPr>
      <w:r>
        <w:rPr>
          <w:rFonts w:cs="Times New Roman" w:ascii="Times New Roman" w:hAnsi="Times New Roman"/>
          <w:sz w:val="24"/>
          <w:szCs w:val="24"/>
        </w:rPr>
        <w:t>7. Размер возмещения определяется не позднее чем за шестьдесят дней до направления правообладателю земельного участка соглашения об изъятии недвижимости.</w:t>
      </w:r>
    </w:p>
    <w:p>
      <w:pPr>
        <w:pStyle w:val="Normal"/>
        <w:spacing w:lineRule="auto" w:line="360" w:before="0" w:after="0"/>
        <w:ind w:firstLine="709"/>
        <w:jc w:val="both"/>
        <w:rPr/>
      </w:pPr>
      <w:r>
        <w:rPr>
          <w:rFonts w:cs="Times New Roman" w:ascii="Times New Roman" w:hAnsi="Times New Roman"/>
          <w:sz w:val="24"/>
          <w:szCs w:val="24"/>
        </w:rPr>
        <w:t>8. При определении размера возмещения не подлежат учету:</w:t>
      </w:r>
    </w:p>
    <w:p>
      <w:pPr>
        <w:pStyle w:val="Normal"/>
        <w:spacing w:lineRule="auto" w:line="360" w:before="0" w:after="0"/>
        <w:ind w:firstLine="709"/>
        <w:jc w:val="both"/>
        <w:rPr/>
      </w:pPr>
      <w:r>
        <w:rPr>
          <w:rFonts w:cs="Times New Roman" w:ascii="Times New Roman" w:hAnsi="Times New Roman"/>
          <w:sz w:val="24"/>
          <w:szCs w:val="24"/>
        </w:rPr>
        <w:t>1) объекты недвижимого имущества, расположенные на изымаемом земельном участке, и неотделимые улучшения данных объектов (в том числе в результате реконструкции), произведенные вопреки его разрешенному использованию, а также вопреки 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pPr>
        <w:pStyle w:val="Normal"/>
        <w:spacing w:lineRule="auto" w:line="360" w:before="0" w:after="0"/>
        <w:ind w:firstLine="709"/>
        <w:jc w:val="both"/>
        <w:rPr/>
      </w:pPr>
      <w:r>
        <w:rPr>
          <w:rFonts w:cs="Times New Roman" w:ascii="Times New Roman" w:hAnsi="Times New Roman"/>
          <w:sz w:val="24"/>
          <w:szCs w:val="24"/>
        </w:rPr>
        <w:t>2) неотделимые улучшения земельного участка и (или) расположенных на нем объектов недвижимого имущества, произведенные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обстоятельств, носящих чрезвычайный характер, либо в целях устранения их последствий, а также в результате реконструкции на основании выданного до указанного уведомления разрешения на строительство;</w:t>
      </w:r>
    </w:p>
    <w:p>
      <w:pPr>
        <w:pStyle w:val="Normal"/>
        <w:spacing w:lineRule="auto" w:line="360" w:before="0" w:after="0"/>
        <w:ind w:firstLine="709"/>
        <w:jc w:val="both"/>
        <w:rPr/>
      </w:pPr>
      <w:r>
        <w:rPr>
          <w:rFonts w:cs="Times New Roman" w:ascii="Times New Roman" w:hAnsi="Times New Roman"/>
          <w:sz w:val="24"/>
          <w:szCs w:val="24"/>
        </w:rPr>
        <w:t>3) объекты недвижимого имущества, строительство которых осуществлено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разрешения на строительство;</w:t>
      </w:r>
    </w:p>
    <w:p>
      <w:pPr>
        <w:pStyle w:val="Normal"/>
        <w:spacing w:lineRule="auto" w:line="360" w:before="0" w:after="0"/>
        <w:ind w:firstLine="709"/>
        <w:jc w:val="both"/>
        <w:rPr/>
      </w:pPr>
      <w:r>
        <w:rPr>
          <w:rFonts w:cs="Times New Roman" w:ascii="Times New Roman" w:hAnsi="Times New Roman"/>
          <w:sz w:val="24"/>
          <w:szCs w:val="24"/>
        </w:rPr>
        <w:t>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решении об изъятии;</w:t>
      </w:r>
    </w:p>
    <w:p>
      <w:pPr>
        <w:pStyle w:val="Normal"/>
        <w:spacing w:lineRule="auto" w:line="360" w:before="0" w:after="0"/>
        <w:ind w:firstLine="709"/>
        <w:jc w:val="both"/>
        <w:rPr/>
      </w:pPr>
      <w:r>
        <w:rPr>
          <w:rFonts w:cs="Times New Roman" w:ascii="Times New Roman" w:hAnsi="Times New Roman"/>
          <w:sz w:val="24"/>
          <w:szCs w:val="24"/>
        </w:rPr>
        <w:t>5) сделки, заключенные правообладателем изымаемой недвижимости после его уведомления о принятом решении об изъятии, если данные сделки влекут за собой увеличение размера убытков, подлежащих включению в размер возмещения за изымаемый земельный участок.</w:t>
      </w:r>
    </w:p>
    <w:p>
      <w:pPr>
        <w:pStyle w:val="Normal"/>
        <w:spacing w:lineRule="auto" w:line="360" w:before="0" w:after="0"/>
        <w:ind w:firstLine="709"/>
        <w:jc w:val="both"/>
        <w:rPr/>
      </w:pPr>
      <w:r>
        <w:rPr>
          <w:rFonts w:cs="Times New Roman" w:ascii="Times New Roman" w:hAnsi="Times New Roman"/>
          <w:sz w:val="24"/>
          <w:szCs w:val="24"/>
        </w:rPr>
        <w:t>9. Размер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pPr>
        <w:pStyle w:val="Normal"/>
        <w:spacing w:lineRule="auto" w:line="360" w:before="0" w:after="0"/>
        <w:ind w:firstLine="709"/>
        <w:jc w:val="both"/>
        <w:rPr/>
      </w:pPr>
      <w:r>
        <w:rPr>
          <w:rFonts w:cs="Times New Roman" w:ascii="Times New Roman" w:hAnsi="Times New Roman"/>
          <w:sz w:val="24"/>
          <w:szCs w:val="24"/>
        </w:rPr>
        <w:t>10. Отчет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действителен вплоть до подписания в соответствии с Правилами соглашения об изъятии недвижимости для государственных или муниципальных нужд либо до решения суда о принудительном изъятии земельного участка и (или) расположенных на нем объектов недвижимого имущества для государственных или муниципальных нужд.</w:t>
      </w:r>
    </w:p>
    <w:p>
      <w:pPr>
        <w:pStyle w:val="3"/>
        <w:numPr>
          <w:ilvl w:val="2"/>
          <w:numId w:val="1"/>
        </w:numPr>
        <w:spacing w:before="240" w:after="120"/>
        <w:ind w:firstLine="709"/>
        <w:rPr/>
      </w:pPr>
      <w:bookmarkStart w:id="26" w:name="__RefHeading___Toc505690473"/>
      <w:bookmarkEnd w:id="26"/>
      <w:r>
        <w:rPr>
          <w:rFonts w:cs="Times New Roman" w:ascii="Times New Roman" w:hAnsi="Times New Roman"/>
          <w:i/>
          <w:sz w:val="24"/>
        </w:rPr>
        <w:t>Статья 11.8. Соглашение об изъятии недвижимости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Соглашение об изъятии недвижимости для государственных или муниципальных нужд содержит:</w:t>
      </w:r>
    </w:p>
    <w:p>
      <w:pPr>
        <w:pStyle w:val="Normal"/>
        <w:spacing w:lineRule="auto" w:line="360" w:before="0" w:after="0"/>
        <w:ind w:firstLine="709"/>
        <w:jc w:val="both"/>
        <w:rPr/>
      </w:pPr>
      <w:r>
        <w:rPr>
          <w:rFonts w:cs="Times New Roman" w:ascii="Times New Roman" w:hAnsi="Times New Roman"/>
          <w:sz w:val="24"/>
          <w:szCs w:val="24"/>
        </w:rPr>
        <w:t>1) наименования лиц, являющихся сторонами соглашения об изъятии недвижимости;</w:t>
      </w:r>
    </w:p>
    <w:p>
      <w:pPr>
        <w:pStyle w:val="Normal"/>
        <w:spacing w:lineRule="auto" w:line="360" w:before="0" w:after="0"/>
        <w:ind w:firstLine="709"/>
        <w:jc w:val="both"/>
        <w:rPr/>
      </w:pPr>
      <w:r>
        <w:rPr>
          <w:rFonts w:cs="Times New Roman" w:ascii="Times New Roman" w:hAnsi="Times New Roman"/>
          <w:sz w:val="24"/>
          <w:szCs w:val="24"/>
        </w:rPr>
        <w:t>2) кадастровые номера земельных участков и (или) расположенных на них объектов недвижимости, которые подлежат изъятию, или в случае отсутствия кадастровых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законом "О государственной регистрации прав на недвижимое имущество и сделок с ним", а при отсутствии условных номеров иное описание этих зданий, сооружений, помещений в них, объектов незавершенного строительства;</w:t>
      </w:r>
    </w:p>
    <w:p>
      <w:pPr>
        <w:pStyle w:val="Normal"/>
        <w:spacing w:lineRule="auto" w:line="360" w:before="0" w:after="0"/>
        <w:ind w:firstLine="709"/>
        <w:jc w:val="both"/>
        <w:rPr/>
      </w:pPr>
      <w:r>
        <w:rPr>
          <w:rFonts w:cs="Times New Roman" w:ascii="Times New Roman" w:hAnsi="Times New Roman"/>
          <w:sz w:val="24"/>
          <w:szCs w:val="24"/>
        </w:rPr>
        <w:t>3) цель изъятия земельных участков и (или) расположенных на них объектов недвижимого имущества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4) реквизиты решения об изъятии земельных участков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5) права на земельные участки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pPr>
        <w:pStyle w:val="Normal"/>
        <w:spacing w:lineRule="auto" w:line="360" w:before="0" w:after="0"/>
        <w:ind w:firstLine="709"/>
        <w:jc w:val="both"/>
        <w:rPr/>
      </w:pPr>
      <w:r>
        <w:rPr>
          <w:rFonts w:cs="Times New Roman" w:ascii="Times New Roman" w:hAnsi="Times New Roman"/>
          <w:sz w:val="24"/>
          <w:szCs w:val="24"/>
        </w:rPr>
        <w:t>6) срок передачи земельных участков и (или) расположенных на них объектов недвижимого имущества, подлежащих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pPr>
        <w:pStyle w:val="Normal"/>
        <w:spacing w:lineRule="auto" w:line="360" w:before="0" w:after="0"/>
        <w:ind w:firstLine="709"/>
        <w:jc w:val="both"/>
        <w:rPr/>
      </w:pPr>
      <w:r>
        <w:rPr>
          <w:rFonts w:cs="Times New Roman" w:ascii="Times New Roman" w:hAnsi="Times New Roman"/>
          <w:sz w:val="24"/>
          <w:szCs w:val="24"/>
        </w:rPr>
        <w:t>7) размер и порядок выплаты возмещения за изымаемые земельные участки и (или) расположенные на них объекты недвижимости;</w:t>
      </w:r>
    </w:p>
    <w:p>
      <w:pPr>
        <w:pStyle w:val="Normal"/>
        <w:spacing w:lineRule="auto" w:line="360" w:before="0" w:after="0"/>
        <w:ind w:firstLine="709"/>
        <w:jc w:val="both"/>
        <w:rPr/>
      </w:pPr>
      <w:r>
        <w:rPr>
          <w:rFonts w:cs="Times New Roman" w:ascii="Times New Roman" w:hAnsi="Times New Roman"/>
          <w:sz w:val="24"/>
          <w:szCs w:val="24"/>
        </w:rPr>
        <w:t>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такое сооружение принадлежит на иных правах, вправе использовать подлежащий изъятию земельный участок;</w:t>
      </w:r>
    </w:p>
    <w:p>
      <w:pPr>
        <w:pStyle w:val="Normal"/>
        <w:spacing w:lineRule="auto" w:line="360" w:before="0" w:after="0"/>
        <w:ind w:firstLine="709"/>
        <w:jc w:val="both"/>
        <w:rPr/>
      </w:pPr>
      <w:r>
        <w:rPr>
          <w:rFonts w:cs="Times New Roman" w:ascii="Times New Roman" w:hAnsi="Times New Roman"/>
          <w:sz w:val="24"/>
          <w:szCs w:val="24"/>
        </w:rPr>
        <w:t>9) указание на сервитуты, которые установлены в отношении земельного участка, подлежащего изъятию, и в соответствии с решением об изъятии подлежат сохранению.</w:t>
      </w:r>
    </w:p>
    <w:p>
      <w:pPr>
        <w:pStyle w:val="Normal"/>
        <w:spacing w:lineRule="auto" w:line="360" w:before="0" w:after="0"/>
        <w:ind w:firstLine="709"/>
        <w:jc w:val="both"/>
        <w:rPr/>
      </w:pPr>
      <w:r>
        <w:rPr>
          <w:rFonts w:cs="Times New Roman" w:ascii="Times New Roman" w:hAnsi="Times New Roman"/>
          <w:sz w:val="24"/>
          <w:szCs w:val="24"/>
        </w:rPr>
        <w:t>2. Соглашение об изъятии недвижимости заключается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имущества, соглашение об изъятии недвижимости заключается в отношении всех принадлежащих данному лицу и подлежащих изъятию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3. 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пунктами 4 и 5 настоящей статьи.</w:t>
      </w:r>
    </w:p>
    <w:p>
      <w:pPr>
        <w:pStyle w:val="Normal"/>
        <w:spacing w:lineRule="auto" w:line="360" w:before="0" w:after="0"/>
        <w:ind w:firstLine="709"/>
        <w:jc w:val="both"/>
        <w:rPr/>
      </w:pPr>
      <w:r>
        <w:rPr>
          <w:rFonts w:cs="Times New Roman" w:ascii="Times New Roman" w:hAnsi="Times New Roman"/>
          <w:sz w:val="24"/>
          <w:szCs w:val="24"/>
        </w:rPr>
        <w:t>4. В случае, предусмотренном пунктом 3 настоящей статьи, в соглашении об изъятии недвижимости указываются:</w:t>
      </w:r>
    </w:p>
    <w:p>
      <w:pPr>
        <w:pStyle w:val="Normal"/>
        <w:spacing w:lineRule="auto" w:line="360" w:before="0" w:after="0"/>
        <w:ind w:firstLine="709"/>
        <w:jc w:val="both"/>
        <w:rPr/>
      </w:pPr>
      <w:r>
        <w:rPr>
          <w:rFonts w:cs="Times New Roman" w:ascii="Times New Roman" w:hAnsi="Times New Roman"/>
          <w:sz w:val="24"/>
          <w:szCs w:val="24"/>
        </w:rPr>
        <w:t>1) кадастровые номера земельных участков, передаваемых или предоставляемых взамен изымаемых земельных участков;</w:t>
      </w:r>
    </w:p>
    <w:p>
      <w:pPr>
        <w:pStyle w:val="Normal"/>
        <w:spacing w:lineRule="auto" w:line="360" w:before="0" w:after="0"/>
        <w:ind w:firstLine="709"/>
        <w:jc w:val="both"/>
        <w:rPr/>
      </w:pPr>
      <w:r>
        <w:rPr>
          <w:rFonts w:cs="Times New Roman" w:ascii="Times New Roman" w:hAnsi="Times New Roman"/>
          <w:sz w:val="24"/>
          <w:szCs w:val="24"/>
        </w:rPr>
        <w:t>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3) рыночная стоимость иных прав, на которых предоставляются земельные участки взамен изымаемых земельных участков;</w:t>
      </w:r>
    </w:p>
    <w:p>
      <w:pPr>
        <w:pStyle w:val="Normal"/>
        <w:spacing w:lineRule="auto" w:line="360" w:before="0" w:after="0"/>
        <w:ind w:firstLine="709"/>
        <w:jc w:val="both"/>
        <w:rPr/>
      </w:pPr>
      <w:r>
        <w:rPr>
          <w:rFonts w:cs="Times New Roman" w:ascii="Times New Roman" w:hAnsi="Times New Roman"/>
          <w:sz w:val="24"/>
          <w:szCs w:val="24"/>
        </w:rPr>
        <w:t>4) срок передачи объектов недвижимого имущества взамен изымаемых земельных участков и (или) расположенных на них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порядок оплаты такой разницы лицу, у которого изымаются земельные участки и (или) расположенные на них объекты недвижимости. Размер возмещения уменьшается на величину, равную рыночной стоимости земельных участков и (или) иных объектов недвижимого имущества, передаваемых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которых предоставляются земельные участки и (или) иные объекты недвижимого имущества взамен изымаемых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недвижимого имущества. При этом в соглашении об 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6. В случае, если подлежащие изъятию земельные участки предстоит 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pPr>
        <w:pStyle w:val="Normal"/>
        <w:spacing w:lineRule="auto" w:line="360" w:before="0" w:after="0"/>
        <w:ind w:firstLine="709"/>
        <w:jc w:val="both"/>
        <w:rPr/>
      </w:pPr>
      <w:r>
        <w:rPr>
          <w:rFonts w:cs="Times New Roman" w:ascii="Times New Roman" w:hAnsi="Times New Roman"/>
          <w:sz w:val="24"/>
          <w:szCs w:val="24"/>
        </w:rPr>
        <w:t>При этом в размер возмещения за изымаемый земельный участок включается разница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
    <w:p>
      <w:pPr>
        <w:pStyle w:val="Normal"/>
        <w:spacing w:lineRule="auto" w:line="360" w:before="0" w:after="0"/>
        <w:ind w:firstLine="709"/>
        <w:jc w:val="both"/>
        <w:rPr/>
      </w:pPr>
      <w:r>
        <w:rPr>
          <w:rFonts w:cs="Times New Roman" w:ascii="Times New Roman" w:hAnsi="Times New Roman"/>
          <w:sz w:val="24"/>
          <w:szCs w:val="24"/>
        </w:rPr>
        <w:t>7. К соглашению об изъятии недвижимости, предусматривающему изъятие земельных участков и (или) расположенных на них объектов недвижимого имущества путем предоставления возмещения за них собственнику или обмена на иное недвижимое имущество, применяются правила гражданского законодательства о купле-продаже или мене.</w:t>
      </w:r>
    </w:p>
    <w:p>
      <w:pPr>
        <w:pStyle w:val="3"/>
        <w:numPr>
          <w:ilvl w:val="2"/>
          <w:numId w:val="1"/>
        </w:numPr>
        <w:spacing w:before="240" w:after="120"/>
        <w:ind w:firstLine="709"/>
        <w:rPr/>
      </w:pPr>
      <w:bookmarkStart w:id="27" w:name="__RefHeading___Toc505690474"/>
      <w:bookmarkEnd w:id="27"/>
      <w:r>
        <w:rPr>
          <w:rFonts w:cs="Times New Roman" w:ascii="Times New Roman" w:hAnsi="Times New Roman"/>
          <w:i/>
          <w:sz w:val="24"/>
        </w:rPr>
        <w:t>Статья 11.9. Заключение соглашения об изъятии недвижимости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самоуправления (за исключением случая, предусмотренного пунктом 12 настоящей статьи), а в случае, если изъятие земельных участков осуществляется на основании ходатайства об изъятии, также организацией, подавшей такое ходатайство.</w:t>
      </w:r>
    </w:p>
    <w:p>
      <w:pPr>
        <w:pStyle w:val="Normal"/>
        <w:spacing w:lineRule="auto" w:line="360" w:before="0" w:after="0"/>
        <w:ind w:firstLine="709"/>
        <w:jc w:val="both"/>
        <w:rPr/>
      </w:pPr>
      <w:r>
        <w:rPr>
          <w:rFonts w:cs="Times New Roman" w:ascii="Times New Roman" w:hAnsi="Times New Roman"/>
          <w:sz w:val="24"/>
          <w:szCs w:val="24"/>
        </w:rPr>
        <w:t>2. 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w:t>
      </w:r>
    </w:p>
    <w:p>
      <w:pPr>
        <w:pStyle w:val="Normal"/>
        <w:spacing w:lineRule="auto" w:line="360" w:before="0" w:after="0"/>
        <w:ind w:firstLine="709"/>
        <w:jc w:val="both"/>
        <w:rPr/>
      </w:pPr>
      <w:r>
        <w:rPr>
          <w:rFonts w:cs="Times New Roman" w:ascii="Times New Roman" w:hAnsi="Times New Roman"/>
          <w:sz w:val="24"/>
          <w:szCs w:val="24"/>
        </w:rPr>
        <w:t>3. Проект соглашения об изъятии недвижимости направляется заказным письмом с уведомлением о вручении по адресу, который:</w:t>
      </w:r>
    </w:p>
    <w:p>
      <w:pPr>
        <w:pStyle w:val="Normal"/>
        <w:spacing w:lineRule="auto" w:line="360" w:before="0" w:after="0"/>
        <w:ind w:firstLine="709"/>
        <w:jc w:val="both"/>
        <w:rPr/>
      </w:pPr>
      <w:r>
        <w:rPr>
          <w:rFonts w:cs="Times New Roman" w:ascii="Times New Roman" w:hAnsi="Times New Roman"/>
          <w:sz w:val="24"/>
          <w:szCs w:val="24"/>
        </w:rPr>
        <w:t>1) указан правообладателем изымаемой недвижимости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2) указан в выписке из реестра недвижимости или в случае его отсутствия указан в государственном кадастре недвижимости (в отсутствие сведений о почтовых адресах, указанных в подпункте 1 настоящего пункта);</w:t>
      </w:r>
    </w:p>
    <w:p>
      <w:pPr>
        <w:pStyle w:val="Normal"/>
        <w:spacing w:lineRule="auto" w:line="360" w:before="0" w:after="0"/>
        <w:ind w:firstLine="709"/>
        <w:jc w:val="both"/>
        <w:rPr/>
      </w:pPr>
      <w:r>
        <w:rPr>
          <w:rFonts w:cs="Times New Roman" w:ascii="Times New Roman" w:hAnsi="Times New Roman"/>
          <w:sz w:val="24"/>
          <w:szCs w:val="24"/>
        </w:rPr>
        <w:t>3) присвоен изымаемым объектам недвижимого имущества (в отсутствие сведений об адресах, указанных в подпунктах 1 и 2 настоящего пункта).</w:t>
      </w:r>
    </w:p>
    <w:p>
      <w:pPr>
        <w:pStyle w:val="Normal"/>
        <w:spacing w:lineRule="auto" w:line="360" w:before="0" w:after="0"/>
        <w:ind w:firstLine="709"/>
        <w:jc w:val="both"/>
        <w:rPr/>
      </w:pPr>
      <w:r>
        <w:rPr>
          <w:rFonts w:cs="Times New Roman" w:ascii="Times New Roman" w:hAnsi="Times New Roman"/>
          <w:sz w:val="24"/>
          <w:szCs w:val="24"/>
        </w:rPr>
        <w:t>4. Одновременно с проектом соглашения об изъятии недвижимости, направляемым правообладателю изымаемой недвижимости в соответствии с пунктом 3 настоящей статьи, направляются следующие документы:</w:t>
      </w:r>
    </w:p>
    <w:p>
      <w:pPr>
        <w:pStyle w:val="Normal"/>
        <w:spacing w:lineRule="auto" w:line="360" w:before="0" w:after="0"/>
        <w:ind w:firstLine="709"/>
        <w:jc w:val="both"/>
        <w:rPr/>
      </w:pPr>
      <w:r>
        <w:rPr>
          <w:rFonts w:cs="Times New Roman" w:ascii="Times New Roman" w:hAnsi="Times New Roman"/>
          <w:sz w:val="24"/>
          <w:szCs w:val="24"/>
        </w:rPr>
        <w:t>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государственный кадастр недвижимости);</w:t>
      </w:r>
    </w:p>
    <w:p>
      <w:pPr>
        <w:pStyle w:val="Normal"/>
        <w:spacing w:lineRule="auto" w:line="360" w:before="0" w:after="0"/>
        <w:ind w:firstLine="709"/>
        <w:jc w:val="both"/>
        <w:rPr/>
      </w:pPr>
      <w:r>
        <w:rPr>
          <w:rFonts w:cs="Times New Roman" w:ascii="Times New Roman" w:hAnsi="Times New Roman"/>
          <w:sz w:val="24"/>
          <w:szCs w:val="24"/>
        </w:rPr>
        <w:t>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pPr>
        <w:pStyle w:val="Normal"/>
        <w:spacing w:lineRule="auto" w:line="360" w:before="0" w:after="0"/>
        <w:ind w:firstLine="709"/>
        <w:jc w:val="both"/>
        <w:rPr/>
      </w:pPr>
      <w:r>
        <w:rPr>
          <w:rFonts w:cs="Times New Roman" w:ascii="Times New Roman" w:hAnsi="Times New Roman"/>
          <w:sz w:val="24"/>
          <w:szCs w:val="24"/>
        </w:rPr>
        <w:t>5. Если правообладатель изымаемой недвижимости указал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адрес электронной почты, указанные в пунктах 3 и 4 настоящей статьи документы также направляются ему на данный адрес в электронной форме.</w:t>
      </w:r>
    </w:p>
    <w:p>
      <w:pPr>
        <w:pStyle w:val="Normal"/>
        <w:spacing w:lineRule="auto" w:line="360" w:before="0" w:after="0"/>
        <w:ind w:firstLine="709"/>
        <w:jc w:val="both"/>
        <w:rPr/>
      </w:pPr>
      <w:r>
        <w:rPr>
          <w:rFonts w:cs="Times New Roman" w:ascii="Times New Roman" w:hAnsi="Times New Roman"/>
          <w:sz w:val="24"/>
          <w:szCs w:val="24"/>
        </w:rPr>
        <w:t>6. Проект соглашения об изъятии недвижимости считается полученным правообладателем изымаемой недвижимости со дня вручения ему предусмотренного пунктом 3 настоящей статьи заказного письма или со дня возврата отправителю в соответствии с Федеральным законом "О почтовой связи" данного заказного письма, если иное не предусмотрено пунктом 7 настоящей статьи.</w:t>
      </w:r>
    </w:p>
    <w:p>
      <w:pPr>
        <w:pStyle w:val="Normal"/>
        <w:spacing w:lineRule="auto" w:line="360" w:before="0" w:after="0"/>
        <w:ind w:firstLine="709"/>
        <w:jc w:val="both"/>
        <w:rPr/>
      </w:pPr>
      <w:r>
        <w:rPr>
          <w:rFonts w:cs="Times New Roman" w:ascii="Times New Roman" w:hAnsi="Times New Roman"/>
          <w:sz w:val="24"/>
          <w:szCs w:val="24"/>
        </w:rPr>
        <w:t>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w:t>
      </w:r>
    </w:p>
    <w:p>
      <w:pPr>
        <w:pStyle w:val="Normal"/>
        <w:spacing w:lineRule="auto" w:line="360" w:before="0" w:after="0"/>
        <w:ind w:firstLine="709"/>
        <w:jc w:val="both"/>
        <w:rPr/>
      </w:pPr>
      <w:r>
        <w:rPr>
          <w:rFonts w:cs="Times New Roman" w:ascii="Times New Roman" w:hAnsi="Times New Roman"/>
          <w:sz w:val="24"/>
          <w:szCs w:val="24"/>
        </w:rPr>
        <w:t>При отказе правообладателя изымаемой недвижимости получить проект соглашения об изъятии недвижимости лицо, доставляющее проект соглашения об изъятии недвижимости, делает на нем отметку об отказе в получении проекта соглашения об изъятии недвижимости.</w:t>
      </w:r>
    </w:p>
    <w:p>
      <w:pPr>
        <w:pStyle w:val="Normal"/>
        <w:spacing w:lineRule="auto" w:line="360" w:before="0" w:after="0"/>
        <w:ind w:firstLine="709"/>
        <w:jc w:val="both"/>
        <w:rPr/>
      </w:pPr>
      <w:r>
        <w:rPr>
          <w:rFonts w:cs="Times New Roman" w:ascii="Times New Roman" w:hAnsi="Times New Roman"/>
          <w:sz w:val="24"/>
          <w:szCs w:val="24"/>
        </w:rPr>
        <w:t>Правообладатель изымаемой недвижимости, отказавшийся принять проект соглашения об изъятии недвижимости, считается надлежащим образом получившим указанный проект соглашения.</w:t>
      </w:r>
    </w:p>
    <w:p>
      <w:pPr>
        <w:pStyle w:val="Normal"/>
        <w:spacing w:lineRule="auto" w:line="360" w:before="0" w:after="0"/>
        <w:ind w:firstLine="709"/>
        <w:jc w:val="both"/>
        <w:rPr/>
      </w:pPr>
      <w:r>
        <w:rPr>
          <w:rFonts w:cs="Times New Roman" w:ascii="Times New Roman" w:hAnsi="Times New Roman"/>
          <w:sz w:val="24"/>
          <w:szCs w:val="24"/>
        </w:rPr>
        <w:t>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w:t>
      </w:r>
    </w:p>
    <w:p>
      <w:pPr>
        <w:pStyle w:val="Normal"/>
        <w:spacing w:lineRule="auto" w:line="360" w:before="0" w:after="0"/>
        <w:ind w:firstLine="709"/>
        <w:jc w:val="both"/>
        <w:rPr/>
      </w:pPr>
      <w:r>
        <w:rPr>
          <w:rFonts w:cs="Times New Roman" w:ascii="Times New Roman" w:hAnsi="Times New Roman"/>
          <w:sz w:val="24"/>
          <w:szCs w:val="24"/>
        </w:rPr>
        <w:t>9. Правообладатель изымаемой недвижимости вправе подписать соглашение об изъятии недвижимости и направить его лицам, указанным в пункте 8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предложениям об изменении размера возмещения должны быть приложены обосновывающие это изменение документы.</w:t>
      </w:r>
    </w:p>
    <w:p>
      <w:pPr>
        <w:pStyle w:val="Normal"/>
        <w:spacing w:lineRule="auto" w:line="360" w:before="0" w:after="0"/>
        <w:ind w:firstLine="709"/>
        <w:jc w:val="both"/>
        <w:rPr/>
      </w:pPr>
      <w:r>
        <w:rPr>
          <w:rFonts w:cs="Times New Roman" w:ascii="Times New Roman" w:hAnsi="Times New Roman"/>
          <w:sz w:val="24"/>
          <w:szCs w:val="24"/>
        </w:rPr>
        <w:t>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w:t>
      </w:r>
    </w:p>
    <w:p>
      <w:pPr>
        <w:pStyle w:val="Normal"/>
        <w:spacing w:lineRule="auto" w:line="360" w:before="0" w:after="0"/>
        <w:ind w:firstLine="709"/>
        <w:jc w:val="both"/>
        <w:rPr/>
      </w:pPr>
      <w:r>
        <w:rPr>
          <w:rFonts w:cs="Times New Roman" w:ascii="Times New Roman" w:hAnsi="Times New Roman"/>
          <w:sz w:val="24"/>
          <w:szCs w:val="24"/>
        </w:rPr>
        <w:t>11. На основании предложений указанного в пункте 9 настоящей статьи правообладателя изымаемой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
    <w:p>
      <w:pPr>
        <w:pStyle w:val="Normal"/>
        <w:spacing w:lineRule="auto" w:line="360" w:before="0" w:after="0"/>
        <w:ind w:firstLine="709"/>
        <w:jc w:val="both"/>
        <w:rPr/>
      </w:pPr>
      <w:r>
        <w:rPr>
          <w:rFonts w:cs="Times New Roman" w:ascii="Times New Roman" w:hAnsi="Times New Roman"/>
          <w:sz w:val="24"/>
          <w:szCs w:val="24"/>
        </w:rPr>
        <w:t>12. Если решение об изъятии принято на основании ходатайства Государственной компании "Российские автомобильные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законом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 При этом подписание такого соглашения со стороны федерального органа исполнительной власти не требуется.</w:t>
      </w:r>
    </w:p>
    <w:p>
      <w:pPr>
        <w:pStyle w:val="Normal"/>
        <w:spacing w:lineRule="auto" w:line="360" w:before="0" w:after="0"/>
        <w:ind w:firstLine="709"/>
        <w:jc w:val="both"/>
        <w:rPr/>
      </w:pPr>
      <w:r>
        <w:rPr>
          <w:rFonts w:cs="Times New Roman" w:ascii="Times New Roman" w:hAnsi="Times New Roman"/>
          <w:sz w:val="24"/>
          <w:szCs w:val="24"/>
        </w:rPr>
        <w:t>13. Возмещение за изымаемые земельные участки и (или) расположенные на них объекты недвижимого имущества осуществляется за счет средств соответствующего бюджета бюджетной системы Российской Федерации или в случае, если решение об изъятии принято на основании ходатайства об изъятии, поданного организацией, указанной в Правилах, за счет средств указанной организации.</w:t>
      </w:r>
    </w:p>
    <w:p>
      <w:pPr>
        <w:pStyle w:val="3"/>
        <w:numPr>
          <w:ilvl w:val="2"/>
          <w:numId w:val="1"/>
        </w:numPr>
        <w:spacing w:before="240" w:after="120"/>
        <w:ind w:firstLine="709"/>
        <w:rPr/>
      </w:pPr>
      <w:bookmarkStart w:id="28" w:name="__RefHeading___Toc505690475"/>
      <w:bookmarkEnd w:id="28"/>
      <w:r>
        <w:rPr>
          <w:rFonts w:cs="Times New Roman" w:ascii="Times New Roman" w:hAnsi="Times New Roman"/>
          <w:i/>
          <w:sz w:val="24"/>
        </w:rPr>
        <w:t>Статья 11.10.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p>
    <w:p>
      <w:pPr>
        <w:pStyle w:val="Normal"/>
        <w:spacing w:lineRule="auto" w:line="360" w:before="0" w:after="0"/>
        <w:ind w:firstLine="709"/>
        <w:jc w:val="both"/>
        <w:rPr/>
      </w:pPr>
      <w:r>
        <w:rPr>
          <w:rFonts w:cs="Times New Roman" w:ascii="Times New Roman" w:hAnsi="Times New Roman"/>
          <w:sz w:val="24"/>
          <w:szCs w:val="24"/>
        </w:rPr>
        <w:t>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для:</w:t>
      </w:r>
    </w:p>
    <w:p>
      <w:pPr>
        <w:pStyle w:val="Normal"/>
        <w:spacing w:lineRule="auto" w:line="360" w:before="0" w:after="0"/>
        <w:ind w:firstLine="709"/>
        <w:jc w:val="both"/>
        <w:rPr/>
      </w:pPr>
      <w:r>
        <w:rPr>
          <w:rFonts w:cs="Times New Roman" w:ascii="Times New Roman" w:hAnsi="Times New Roman"/>
          <w:sz w:val="24"/>
          <w:szCs w:val="24"/>
        </w:rPr>
        <w:t>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pPr>
        <w:pStyle w:val="Normal"/>
        <w:spacing w:lineRule="auto" w:line="360" w:before="0" w:after="0"/>
        <w:ind w:firstLine="709"/>
        <w:jc w:val="both"/>
        <w:rPr/>
      </w:pPr>
      <w:r>
        <w:rPr>
          <w:rFonts w:cs="Times New Roman" w:ascii="Times New Roman" w:hAnsi="Times New Roman"/>
          <w:sz w:val="24"/>
          <w:szCs w:val="24"/>
        </w:rPr>
        <w:t>2) прекращения права постоянного (бессрочного) пользования земельным участком или права пожизненного наследуемого владения земельным участком;</w:t>
      </w:r>
    </w:p>
    <w:p>
      <w:pPr>
        <w:pStyle w:val="Normal"/>
        <w:spacing w:lineRule="auto" w:line="360" w:before="0" w:after="0"/>
        <w:ind w:firstLine="709"/>
        <w:jc w:val="both"/>
        <w:rPr/>
      </w:pPr>
      <w:r>
        <w:rPr>
          <w:rFonts w:cs="Times New Roman" w:ascii="Times New Roman" w:hAnsi="Times New Roman"/>
          <w:sz w:val="24"/>
          <w:szCs w:val="24"/>
        </w:rPr>
        <w:t>3) досрочного прекращения договора аренды земельного участка или договора безвозмездного пользования земельным участком;</w:t>
      </w:r>
    </w:p>
    <w:p>
      <w:pPr>
        <w:pStyle w:val="Normal"/>
        <w:spacing w:lineRule="auto" w:line="360" w:before="0" w:after="0"/>
        <w:ind w:firstLine="709"/>
        <w:jc w:val="both"/>
        <w:rPr/>
      </w:pPr>
      <w:r>
        <w:rPr>
          <w:rFonts w:cs="Times New Roman" w:ascii="Times New Roman" w:hAnsi="Times New Roman"/>
          <w:sz w:val="24"/>
          <w:szCs w:val="24"/>
        </w:rPr>
        <w:t>4) прекращения права оперативного управления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расторжения договора аренды или договора безвозмездного пользования такими объектами недвижимого имущества;</w:t>
      </w:r>
    </w:p>
    <w:p>
      <w:pPr>
        <w:pStyle w:val="Normal"/>
        <w:spacing w:lineRule="auto" w:line="360" w:before="0" w:after="0"/>
        <w:ind w:firstLine="709"/>
        <w:jc w:val="both"/>
        <w:rPr/>
      </w:pPr>
      <w:r>
        <w:rPr>
          <w:rFonts w:cs="Times New Roman" w:ascii="Times New Roman" w:hAnsi="Times New Roman"/>
          <w:sz w:val="24"/>
          <w:szCs w:val="24"/>
        </w:rPr>
        <w:t>5) возникновения прав в соответствии с Земельным кодексом РФ на земельные участки, образуемые в результате перераспределения земельных участков или перераспределения земель и земельных участков;</w:t>
      </w:r>
    </w:p>
    <w:p>
      <w:pPr>
        <w:pStyle w:val="Normal"/>
        <w:spacing w:lineRule="auto" w:line="360" w:before="0" w:after="0"/>
        <w:ind w:firstLine="709"/>
        <w:jc w:val="both"/>
        <w:rPr/>
      </w:pPr>
      <w:r>
        <w:rPr>
          <w:rFonts w:cs="Times New Roman" w:ascii="Times New Roman" w:hAnsi="Times New Roman"/>
          <w:sz w:val="24"/>
          <w:szCs w:val="24"/>
        </w:rPr>
        <w:t>6) государственной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pPr>
        <w:pStyle w:val="Normal"/>
        <w:spacing w:lineRule="auto" w:line="360" w:before="0" w:after="0"/>
        <w:ind w:firstLine="709"/>
        <w:jc w:val="both"/>
        <w:rPr/>
      </w:pPr>
      <w:r>
        <w:rPr>
          <w:rFonts w:cs="Times New Roman" w:ascii="Times New Roman" w:hAnsi="Times New Roman"/>
          <w:sz w:val="24"/>
          <w:szCs w:val="24"/>
        </w:rPr>
        <w:t>7) сноса объектов недвижимого имущества, расположенных на изъятом земельном участке, за исключением сооружений, размещение которых на таком земельном участке не противоречит цели изъятия.</w:t>
      </w:r>
    </w:p>
    <w:p>
      <w:pPr>
        <w:pStyle w:val="Normal"/>
        <w:spacing w:lineRule="auto" w:line="360" w:before="0" w:after="0"/>
        <w:ind w:firstLine="709"/>
        <w:jc w:val="both"/>
        <w:rPr/>
      </w:pPr>
      <w:r>
        <w:rPr>
          <w:rFonts w:cs="Times New Roman" w:ascii="Times New Roman" w:hAnsi="Times New Roman"/>
          <w:sz w:val="24"/>
          <w:szCs w:val="24"/>
        </w:rPr>
        <w:t>2. В случае, если соглашением об изъятии недвижимости либо вступившим в законную силу решением суда о принудительном изъятии земельного участка и (или) расположенных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предусмотренные пунктом 1 настоящей статьи последствия наступают только после предоставления указанного возмещения.</w:t>
      </w:r>
    </w:p>
    <w:p>
      <w:pPr>
        <w:pStyle w:val="Normal"/>
        <w:spacing w:lineRule="auto" w:line="360" w:before="0" w:after="0"/>
        <w:ind w:firstLine="709"/>
        <w:jc w:val="both"/>
        <w:rPr/>
      </w:pPr>
      <w:r>
        <w:rPr>
          <w:rFonts w:cs="Times New Roman" w:ascii="Times New Roman" w:hAnsi="Times New Roman"/>
          <w:sz w:val="24"/>
          <w:szCs w:val="24"/>
        </w:rPr>
        <w:t>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
    <w:p>
      <w:pPr>
        <w:pStyle w:val="Normal"/>
        <w:spacing w:lineRule="auto" w:line="360" w:before="0" w:after="0"/>
        <w:ind w:firstLine="709"/>
        <w:jc w:val="both"/>
        <w:rPr/>
      </w:pPr>
      <w:r>
        <w:rPr>
          <w:rFonts w:cs="Times New Roman" w:ascii="Times New Roman" w:hAnsi="Times New Roman"/>
          <w:sz w:val="24"/>
          <w:szCs w:val="24"/>
        </w:rPr>
        <w:t>3. Права на изымаемые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w:t>
      </w:r>
    </w:p>
    <w:p>
      <w:pPr>
        <w:pStyle w:val="Normal"/>
        <w:spacing w:lineRule="auto" w:line="360" w:before="0" w:after="0"/>
        <w:ind w:firstLine="709"/>
        <w:jc w:val="both"/>
        <w:rPr/>
      </w:pPr>
      <w:r>
        <w:rPr>
          <w:rFonts w:cs="Times New Roman" w:ascii="Times New Roman" w:hAnsi="Times New Roman"/>
          <w:sz w:val="24"/>
          <w:szCs w:val="24"/>
        </w:rPr>
        <w:t>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w:t>
      </w:r>
    </w:p>
    <w:p>
      <w:pPr>
        <w:pStyle w:val="Normal"/>
        <w:spacing w:lineRule="auto" w:line="360" w:before="0" w:after="0"/>
        <w:ind w:firstLine="709"/>
        <w:jc w:val="both"/>
        <w:rPr/>
      </w:pPr>
      <w:r>
        <w:rPr>
          <w:rFonts w:cs="Times New Roman" w:ascii="Times New Roman" w:hAnsi="Times New Roman"/>
          <w:sz w:val="24"/>
          <w:szCs w:val="24"/>
        </w:rPr>
        <w:t>1) Российской Федерации в случае, если такой земельный участок и (или) расположенные на нем объекты недвижимого имущества изъяты для государственных нужд Российской Федерации;</w:t>
      </w:r>
    </w:p>
    <w:p>
      <w:pPr>
        <w:pStyle w:val="Normal"/>
        <w:spacing w:lineRule="auto" w:line="360" w:before="0" w:after="0"/>
        <w:ind w:firstLine="709"/>
        <w:jc w:val="both"/>
        <w:rPr/>
      </w:pPr>
      <w:r>
        <w:rPr>
          <w:rFonts w:cs="Times New Roman" w:ascii="Times New Roman" w:hAnsi="Times New Roman"/>
          <w:sz w:val="24"/>
          <w:szCs w:val="24"/>
        </w:rPr>
        <w:t>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Федерации;</w:t>
      </w:r>
    </w:p>
    <w:p>
      <w:pPr>
        <w:pStyle w:val="Normal"/>
        <w:spacing w:lineRule="auto" w:line="360" w:before="0" w:after="0"/>
        <w:ind w:firstLine="709"/>
        <w:jc w:val="both"/>
        <w:rPr/>
      </w:pPr>
      <w:r>
        <w:rPr>
          <w:rFonts w:cs="Times New Roman" w:ascii="Times New Roman" w:hAnsi="Times New Roman"/>
          <w:sz w:val="24"/>
          <w:szCs w:val="24"/>
        </w:rPr>
        <w:t>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w:t>
      </w:r>
    </w:p>
    <w:p>
      <w:pPr>
        <w:pStyle w:val="Normal"/>
        <w:spacing w:lineRule="auto" w:line="360" w:before="0" w:after="0"/>
        <w:ind w:firstLine="709"/>
        <w:jc w:val="both"/>
        <w:rPr/>
      </w:pPr>
      <w:r>
        <w:rPr>
          <w:rFonts w:cs="Times New Roman" w:ascii="Times New Roman" w:hAnsi="Times New Roman"/>
          <w:sz w:val="24"/>
          <w:szCs w:val="24"/>
        </w:rPr>
        <w:t>4) организации,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либо предоставила другое недвижимое имущество взамен изымаемого недвижимого имущества, за исключением случаев, если приобретение такого земельного участка в частную собственность не допускается на основании федерального закона.</w:t>
      </w:r>
    </w:p>
    <w:p>
      <w:pPr>
        <w:pStyle w:val="Normal"/>
        <w:spacing w:lineRule="auto" w:line="360" w:before="0" w:after="0"/>
        <w:ind w:firstLine="709"/>
        <w:jc w:val="both"/>
        <w:rPr/>
      </w:pPr>
      <w:r>
        <w:rPr>
          <w:rFonts w:cs="Times New Roman" w:ascii="Times New Roman" w:hAnsi="Times New Roman"/>
          <w:sz w:val="24"/>
          <w:szCs w:val="24"/>
        </w:rPr>
        <w:t>5. В случае,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Правилах, и приобретение такого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подпунктами 1 - 3 пункта 4 настоящей статьи.</w:t>
      </w:r>
    </w:p>
    <w:p>
      <w:pPr>
        <w:pStyle w:val="Normal"/>
        <w:spacing w:lineRule="auto" w:line="360" w:before="0" w:after="0"/>
        <w:ind w:firstLine="709"/>
        <w:jc w:val="both"/>
        <w:rPr/>
      </w:pPr>
      <w:r>
        <w:rPr>
          <w:rFonts w:cs="Times New Roman" w:ascii="Times New Roman" w:hAnsi="Times New Roman"/>
          <w:sz w:val="24"/>
          <w:szCs w:val="24"/>
        </w:rPr>
        <w:t>6. 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изымаемым земельным участком не зарегистрированы в Едином государственном реестре недвижимости, уполномоченный орган исполнительной власти или орган местного самоуправления, а в случае, если изъятие осуществляется на основании ходатайства об изъятии, организация, подавшая это ходатайство, направляют уведомление о прекращении указанных прав в исполнительный орган государственной власти или орган местного самоуправления.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w:t>
      </w:r>
    </w:p>
    <w:p>
      <w:pPr>
        <w:pStyle w:val="Normal"/>
        <w:spacing w:lineRule="auto" w:line="360" w:before="0" w:after="0"/>
        <w:ind w:firstLine="709"/>
        <w:jc w:val="both"/>
        <w:rPr/>
      </w:pPr>
      <w:r>
        <w:rPr>
          <w:rFonts w:cs="Times New Roman" w:ascii="Times New Roman" w:hAnsi="Times New Roman"/>
          <w:sz w:val="24"/>
          <w:szCs w:val="24"/>
        </w:rPr>
        <w:t>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невозможным в связи с изъятием указанной недвижимости.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8. 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соглашения об изъятии недвижимости либо вступившего в законную силу решения суда, а также с лицами, договоры с которыми расторгнуты в соответствии с пунктом 7 настоящей статьи.</w:t>
      </w:r>
    </w:p>
    <w:p>
      <w:pPr>
        <w:pStyle w:val="3"/>
        <w:numPr>
          <w:ilvl w:val="2"/>
          <w:numId w:val="1"/>
        </w:numPr>
        <w:spacing w:before="240" w:after="120"/>
        <w:ind w:firstLine="709"/>
        <w:rPr>
          <w:rFonts w:ascii="Times New Roman" w:hAnsi="Times New Roman" w:cs="Times New Roman"/>
          <w:i/>
          <w:i/>
          <w:sz w:val="24"/>
        </w:rPr>
      </w:pPr>
      <w:bookmarkStart w:id="29" w:name="__RefHeading___Toc505690476"/>
      <w:bookmarkEnd w:id="29"/>
      <w:r>
        <w:rPr>
          <w:rFonts w:cs="Times New Roman" w:ascii="Times New Roman" w:hAnsi="Times New Roman"/>
          <w:i/>
          <w:sz w:val="24"/>
        </w:rPr>
        <w:t>Статья 12. Изменение видов разрешенного использования земельных участков и объектов капитального строительства физическими и юридическими лицами</w:t>
      </w:r>
    </w:p>
    <w:p>
      <w:pPr>
        <w:pStyle w:val="Normal"/>
        <w:spacing w:lineRule="auto" w:line="360" w:before="0" w:after="0"/>
        <w:ind w:firstLine="709"/>
        <w:jc w:val="both"/>
        <w:rPr/>
      </w:pPr>
      <w:r>
        <w:rPr>
          <w:rFonts w:cs="Times New Roman" w:ascii="Times New Roman" w:hAnsi="Times New Roman"/>
          <w:sz w:val="24"/>
          <w:szCs w:val="24"/>
        </w:rPr>
        <w:t xml:space="preserve">1. Порядок изменения одного вида разрешенного использования земельных участков и объектов капитального строительства на другой вид такого использования определяется градостроительным законодательством и в соответствии с ним настоящими Правилами, нормативными правовыми актами Нижегородской области, нормативными правовыми актами муниципального образования Шарангский муниципальный район Нижегородской области. </w:t>
      </w:r>
    </w:p>
    <w:p>
      <w:pPr>
        <w:pStyle w:val="Normal"/>
        <w:spacing w:lineRule="auto" w:line="360" w:before="0" w:after="0"/>
        <w:ind w:firstLine="709"/>
        <w:jc w:val="both"/>
        <w:rPr/>
      </w:pPr>
      <w:r>
        <w:rPr>
          <w:rFonts w:cs="Times New Roman" w:ascii="Times New Roman" w:hAnsi="Times New Roman"/>
          <w:sz w:val="24"/>
          <w:szCs w:val="24"/>
        </w:rPr>
        <w:t>2. Изменение одного вида разрешенного использования земельных участков и объектов капитального строительства на другой вид такого использования реализуется на основании градостроительных регламентов, установленных настоящими Правилами, при условии соблюдения требований технических регламентов.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и согласования.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pPr>
        <w:pStyle w:val="3"/>
        <w:numPr>
          <w:ilvl w:val="2"/>
          <w:numId w:val="1"/>
        </w:numPr>
        <w:spacing w:before="240" w:after="120"/>
        <w:ind w:firstLine="709"/>
        <w:rPr/>
      </w:pPr>
      <w:bookmarkStart w:id="30" w:name="__RefHeading___Toc505690477"/>
      <w:bookmarkEnd w:id="30"/>
      <w:r>
        <w:rPr>
          <w:rFonts w:cs="Times New Roman" w:ascii="Times New Roman" w:hAnsi="Times New Roman"/>
          <w:i/>
          <w:sz w:val="24"/>
        </w:rPr>
        <w:t>Статья 1</w:t>
      </w:r>
      <w:r>
        <w:rPr>
          <w:rFonts w:cs="Times New Roman" w:ascii="Times New Roman" w:hAnsi="Times New Roman"/>
          <w:i/>
          <w:sz w:val="24"/>
          <w:lang w:val="ru-RU"/>
        </w:rPr>
        <w:t>3</w:t>
      </w:r>
      <w:r>
        <w:rPr>
          <w:rFonts w:cs="Times New Roman" w:ascii="Times New Roman" w:hAnsi="Times New Roman"/>
          <w:i/>
          <w:sz w:val="24"/>
        </w:rPr>
        <w:t>. Порядок предоставления разрешения на условно разрешенный вид использования земельного участка или объекта капитального строительства.</w:t>
      </w:r>
    </w:p>
    <w:p>
      <w:pPr>
        <w:pStyle w:val="ConsPlusNormal1"/>
        <w:spacing w:lineRule="auto" w:line="360" w:before="0" w:after="0"/>
        <w:ind w:firstLine="709"/>
        <w:contextualSpacing/>
        <w:jc w:val="both"/>
        <w:rPr/>
      </w:pPr>
      <w:r>
        <w:rPr>
          <w:rFonts w:cs="Times New Roman" w:ascii="Times New Roman" w:hAnsi="Times New Roman"/>
          <w:sz w:val="24"/>
          <w:szCs w:val="24"/>
        </w:rPr>
        <w:t>1. Физическое или юридическое лицо, заинтересованное в предоставлении разрешения на условно разрешенный вид использования земельного участка на территории д. Туманка и д. Черномуж Черномужского сельсовета Шарангского муниципального района Нижегородской области, направляет заявление в Комиссию по ОМСУ.</w:t>
      </w:r>
    </w:p>
    <w:p>
      <w:pPr>
        <w:pStyle w:val="Normal"/>
        <w:spacing w:lineRule="auto" w:line="360" w:before="0" w:after="0"/>
        <w:ind w:firstLine="709"/>
        <w:contextualSpacing/>
        <w:jc w:val="both"/>
        <w:rPr/>
      </w:pPr>
      <w:r>
        <w:rPr>
          <w:rFonts w:cs="Times New Roman" w:ascii="Times New Roman" w:hAnsi="Times New Roman"/>
          <w:sz w:val="24"/>
          <w:szCs w:val="24"/>
        </w:rPr>
        <w:t>2. Орган местного самоуправления Черномужского сельсовета Шарангского муниципального района Нижегородской области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сельского поселения и главой 3 Правил.</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Глава местной администрации сельского поселения Черномужекий сельсовет Шараигекого муниципального района Нижегородской области на основании рекомендаций, указанных в подпункте 3 пункта 4 статьи 8 Правил, в течение трех дней со дня поступления таких рекомендаций принимает решение о предоставлении заявителю разрешения на условно разрешенный вид использования или об отказе в предоставлении разрешения на условно разрешенный вид использования. Указанное решение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муниципального образования (при наличии официального сайта муниципального образования) в сети «Интернет.</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правила землепользования и застройки порядке после проведения публичных слушаний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публичных слушаний.</w:t>
      </w:r>
    </w:p>
    <w:p>
      <w:pPr>
        <w:pStyle w:val="Normal"/>
        <w:spacing w:lineRule="auto" w:line="360" w:before="0" w:after="0"/>
        <w:ind w:firstLine="709"/>
        <w:contextualSpacing/>
        <w:jc w:val="both"/>
        <w:rPr/>
      </w:pPr>
      <w:r>
        <w:rPr>
          <w:rFonts w:cs="Times New Roman" w:ascii="Times New Roman" w:hAnsi="Times New Roman"/>
          <w:sz w:val="24"/>
          <w:szCs w:val="24"/>
        </w:rPr>
        <w:t>5. Расходы, связанные с организацией и проведением публичных слушаний по вопросу предоставления разрешения на условно разрешенный вид использования, несет физическое или юридическое лицо, заинтересованное в предоставлении такого разрешения.</w:t>
      </w:r>
    </w:p>
    <w:p>
      <w:pPr>
        <w:pStyle w:val="Normal"/>
        <w:spacing w:lineRule="auto" w:line="360" w:before="0" w:after="0"/>
        <w:ind w:firstLine="709"/>
        <w:contextualSpacing/>
        <w:jc w:val="both"/>
        <w:rPr/>
      </w:pPr>
      <w:r>
        <w:rPr>
          <w:rFonts w:cs="Times New Roman" w:ascii="Times New Roman" w:hAnsi="Times New Roman"/>
          <w:sz w:val="24"/>
          <w:szCs w:val="24"/>
        </w:rPr>
        <w:t>6. Физическое или юридическое лицо вправе оспорить в судебном порядке решение о предоставлении разрешения на условно разрешенный вид использования или об отказе в предоставлении такого разрешения.</w:t>
      </w:r>
    </w:p>
    <w:p>
      <w:pPr>
        <w:pStyle w:val="3"/>
        <w:numPr>
          <w:ilvl w:val="2"/>
          <w:numId w:val="1"/>
        </w:numPr>
        <w:spacing w:before="240" w:after="120"/>
        <w:ind w:firstLine="709"/>
        <w:rPr/>
      </w:pPr>
      <w:bookmarkStart w:id="31" w:name="__RefHeading___Toc505690478"/>
      <w:bookmarkEnd w:id="31"/>
      <w:r>
        <w:rPr>
          <w:rFonts w:cs="Times New Roman" w:ascii="Times New Roman" w:hAnsi="Times New Roman"/>
          <w:i/>
          <w:sz w:val="24"/>
        </w:rPr>
        <w:t>Статья 1</w:t>
      </w:r>
      <w:r>
        <w:rPr>
          <w:rFonts w:cs="Times New Roman" w:ascii="Times New Roman" w:hAnsi="Times New Roman"/>
          <w:i/>
          <w:sz w:val="24"/>
          <w:lang w:val="ru-RU"/>
        </w:rPr>
        <w:t>4</w:t>
      </w:r>
      <w:r>
        <w:rPr>
          <w:rFonts w:cs="Times New Roman" w:ascii="Times New Roman" w:hAnsi="Times New Roman"/>
          <w:i/>
          <w:sz w:val="24"/>
        </w:rPr>
        <w:t>.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p>
    <w:p>
      <w:pPr>
        <w:pStyle w:val="ConsPlusNormal1"/>
        <w:spacing w:lineRule="auto" w:line="360" w:before="0" w:after="0"/>
        <w:ind w:firstLine="709"/>
        <w:contextualSpacing/>
        <w:jc w:val="both"/>
        <w:rPr/>
      </w:pPr>
      <w:r>
        <w:rPr>
          <w:rFonts w:cs="Times New Roman" w:ascii="Times New Roman" w:hAnsi="Times New Roman"/>
          <w:sz w:val="24"/>
          <w:szCs w:val="24"/>
        </w:rPr>
        <w:t>1. Правообладатели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неблагоприятны для застройки, направляют заявление в Комиссию ОМСУ.</w:t>
      </w:r>
    </w:p>
    <w:p>
      <w:pPr>
        <w:pStyle w:val="Normal"/>
        <w:spacing w:lineRule="auto" w:line="360" w:before="0" w:after="0"/>
        <w:ind w:firstLine="709"/>
        <w:contextualSpacing/>
        <w:jc w:val="both"/>
        <w:rPr/>
      </w:pPr>
      <w:r>
        <w:rPr>
          <w:rFonts w:cs="Times New Roman" w:ascii="Times New Roman" w:hAnsi="Times New Roman"/>
          <w:sz w:val="24"/>
          <w:szCs w:val="24"/>
        </w:rPr>
        <w:t>2. Отклонение от предельных параметров разрешенного строительства,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w:t>
      </w:r>
    </w:p>
    <w:p>
      <w:pPr>
        <w:pStyle w:val="Normal"/>
        <w:spacing w:lineRule="auto" w:line="360" w:before="0" w:after="0"/>
        <w:ind w:firstLine="709"/>
        <w:contextualSpacing/>
        <w:jc w:val="both"/>
        <w:rPr/>
      </w:pPr>
      <w:r>
        <w:rPr>
          <w:rFonts w:cs="Times New Roman" w:ascii="Times New Roman" w:hAnsi="Times New Roman"/>
          <w:sz w:val="24"/>
          <w:szCs w:val="24"/>
        </w:rPr>
        <w:t>3. Комиссия ОМСУ не позднее 10 рабочих дней со дня поступления заявления о предоставлении разрешения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Черномужского сельсовета Шарангского муниципального района Нижегородской области и Правилами.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Глава местной администрации сельского поселения Черномужский сельсовет Шараигекого муниципального района Нижегородской области на основании рекомендаций, указанных в подпункте 4 пункта 4 статьи 8 Правил, в течение семи дней со дня поступления таких рекомендаций принимает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с указанием причин принятого решения.</w:t>
      </w:r>
    </w:p>
    <w:p>
      <w:pPr>
        <w:pStyle w:val="Normal"/>
        <w:spacing w:lineRule="auto" w:line="360" w:before="0" w:after="0"/>
        <w:ind w:firstLine="709"/>
        <w:contextualSpacing/>
        <w:jc w:val="both"/>
        <w:rPr/>
      </w:pPr>
      <w:r>
        <w:rPr>
          <w:rFonts w:cs="Times New Roman" w:ascii="Times New Roman" w:hAnsi="Times New Roman"/>
          <w:sz w:val="24"/>
          <w:szCs w:val="24"/>
        </w:rPr>
        <w:t>5. Расходы, связанные с организацией и проведением публичных слушаний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несет физическое или юридическое лицо, заинтересованное в предоставлении такого разрешения.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r>
        <w:br w:type="page"/>
      </w:r>
    </w:p>
    <w:p>
      <w:pPr>
        <w:pStyle w:val="2"/>
        <w:numPr>
          <w:ilvl w:val="1"/>
          <w:numId w:val="1"/>
        </w:numPr>
        <w:spacing w:lineRule="auto" w:line="360" w:before="240" w:after="240"/>
        <w:ind w:firstLine="709"/>
        <w:jc w:val="both"/>
        <w:rPr>
          <w:rFonts w:ascii="Times New Roman" w:hAnsi="Times New Roman" w:cs="Times New Roman"/>
          <w:i/>
          <w:i/>
          <w:lang w:val="ru-RU"/>
        </w:rPr>
      </w:pPr>
      <w:bookmarkStart w:id="32" w:name="__RefHeading___Toc505690479"/>
      <w:bookmarkEnd w:id="32"/>
      <w:r>
        <w:rPr>
          <w:rFonts w:cs="Times New Roman" w:ascii="Times New Roman" w:hAnsi="Times New Roman"/>
          <w:i/>
        </w:rPr>
        <w:t xml:space="preserve">Глава </w:t>
      </w:r>
      <w:r>
        <w:rPr>
          <w:rFonts w:cs="Times New Roman" w:ascii="Times New Roman" w:hAnsi="Times New Roman"/>
          <w:i/>
          <w:lang w:val="ru-RU"/>
        </w:rPr>
        <w:t>3</w:t>
      </w:r>
      <w:r>
        <w:rPr>
          <w:rFonts w:cs="Times New Roman" w:ascii="Times New Roman" w:hAnsi="Times New Roman"/>
          <w:i/>
        </w:rPr>
        <w:t>. Подготовка документации по планировке территории органами местного самоуправления</w:t>
      </w:r>
    </w:p>
    <w:p>
      <w:pPr>
        <w:pStyle w:val="3"/>
        <w:numPr>
          <w:ilvl w:val="2"/>
          <w:numId w:val="1"/>
        </w:numPr>
        <w:spacing w:before="240" w:after="120"/>
        <w:ind w:firstLine="709"/>
        <w:rPr>
          <w:rFonts w:ascii="Times New Roman" w:hAnsi="Times New Roman" w:cs="Times New Roman"/>
          <w:i/>
          <w:i/>
          <w:sz w:val="24"/>
        </w:rPr>
      </w:pPr>
      <w:bookmarkStart w:id="33" w:name="__RefHeading___Toc505690480"/>
      <w:bookmarkEnd w:id="33"/>
      <w:r>
        <w:rPr>
          <w:rFonts w:cs="Times New Roman" w:ascii="Times New Roman" w:hAnsi="Times New Roman"/>
          <w:i/>
          <w:sz w:val="24"/>
        </w:rPr>
        <w:t xml:space="preserve">Статья </w:t>
      </w:r>
      <w:r>
        <w:rPr>
          <w:rFonts w:cs="Times New Roman" w:ascii="Times New Roman" w:hAnsi="Times New Roman"/>
          <w:i/>
          <w:sz w:val="24"/>
          <w:lang w:val="ru-RU"/>
        </w:rPr>
        <w:t>15</w:t>
      </w:r>
      <w:r>
        <w:rPr>
          <w:rFonts w:cs="Times New Roman" w:ascii="Times New Roman" w:hAnsi="Times New Roman"/>
          <w:i/>
          <w:sz w:val="24"/>
        </w:rPr>
        <w:t xml:space="preserve">. </w:t>
      </w:r>
      <w:r>
        <w:rPr>
          <w:rFonts w:cs="Times New Roman" w:ascii="Times New Roman" w:hAnsi="Times New Roman"/>
          <w:i/>
          <w:sz w:val="24"/>
          <w:lang w:val="ru-RU"/>
        </w:rPr>
        <w:t>Назначение и виды документации по</w:t>
      </w:r>
      <w:r>
        <w:rPr>
          <w:rFonts w:cs="Times New Roman" w:ascii="Times New Roman" w:hAnsi="Times New Roman"/>
          <w:i/>
          <w:sz w:val="24"/>
        </w:rPr>
        <w:t xml:space="preserve"> планировке территори</w:t>
      </w:r>
      <w:r>
        <w:rPr>
          <w:rFonts w:cs="Times New Roman" w:ascii="Times New Roman" w:hAnsi="Times New Roman"/>
          <w:i/>
          <w:sz w:val="24"/>
          <w:lang w:val="ru-RU"/>
        </w:rPr>
        <w:t xml:space="preserve">и </w:t>
      </w:r>
      <w:r>
        <w:rPr>
          <w:rFonts w:cs="Times New Roman" w:ascii="Times New Roman" w:hAnsi="Times New Roman"/>
          <w:i/>
          <w:color w:val="002060"/>
          <w:sz w:val="24"/>
          <w:lang w:val="ru-RU"/>
        </w:rPr>
        <w:t>(с изменениями от 26.01.2018г. №04)</w:t>
      </w:r>
      <w:r>
        <w:rPr>
          <w:rFonts w:cs="Times New Roman" w:ascii="Times New Roman" w:hAnsi="Times New Roman"/>
          <w:i/>
          <w:sz w:val="24"/>
          <w:lang w:val="ru-RU"/>
        </w:rPr>
        <w:t xml:space="preserve"> </w:t>
      </w:r>
      <w:r>
        <w:rPr>
          <w:rFonts w:cs="Times New Roman" w:ascii="Times New Roman" w:hAnsi="Times New Roman"/>
          <w:i/>
          <w:sz w:val="24"/>
        </w:rPr>
        <w:t>.</w:t>
      </w:r>
    </w:p>
    <w:p>
      <w:pPr>
        <w:pStyle w:val="Normal"/>
        <w:spacing w:lineRule="auto" w:line="360"/>
        <w:ind w:firstLine="851"/>
        <w:jc w:val="both"/>
        <w:rPr>
          <w:rFonts w:ascii="Times New Roman" w:hAnsi="Times New Roman" w:cs="Times New Roman"/>
          <w:sz w:val="24"/>
          <w:szCs w:val="24"/>
        </w:rPr>
      </w:pPr>
      <w:r>
        <w:rPr>
          <w:rFonts w:cs="Times New Roman" w:ascii="Times New Roman" w:hAnsi="Times New Roman"/>
          <w:sz w:val="24"/>
          <w:szCs w:val="24"/>
        </w:rPr>
        <w:t>1. Подготовка документации по планировке территории осуществляется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на которых расположены объекты капитального строительства, границ земельных участков, предназначенных для строительства и размещения линейных объектов.</w:t>
      </w:r>
    </w:p>
    <w:p>
      <w:pPr>
        <w:pStyle w:val="Normal"/>
        <w:spacing w:lineRule="auto" w:line="360" w:before="0" w:after="0"/>
        <w:ind w:firstLine="851"/>
        <w:jc w:val="both"/>
        <w:rPr/>
      </w:pPr>
      <w:r>
        <w:rPr>
          <w:rFonts w:cs="Calibri"/>
        </w:rPr>
        <w:t xml:space="preserve"> </w:t>
      </w:r>
      <w:r>
        <w:rPr>
          <w:rFonts w:cs="Times New Roman" w:ascii="Times New Roman" w:hAnsi="Times New Roman"/>
          <w:sz w:val="24"/>
        </w:rPr>
        <w:t>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городских округов функциональных зон.</w:t>
      </w:r>
    </w:p>
    <w:p>
      <w:pPr>
        <w:pStyle w:val="Normal"/>
        <w:spacing w:lineRule="auto" w:line="360" w:before="0" w:after="0"/>
        <w:ind w:firstLine="851"/>
        <w:jc w:val="both"/>
        <w:rPr>
          <w:rFonts w:ascii="Times New Roman" w:hAnsi="Times New Roman" w:cs="Times New Roman"/>
          <w:sz w:val="24"/>
        </w:rPr>
      </w:pPr>
      <w:r>
        <w:rPr>
          <w:rFonts w:cs="Times New Roman" w:ascii="Times New Roman" w:hAnsi="Times New Roman"/>
          <w:sz w:val="24"/>
        </w:rPr>
        <w:t>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pPr>
        <w:pStyle w:val="Normal"/>
        <w:spacing w:lineRule="auto" w:line="360" w:before="0" w:after="0"/>
        <w:ind w:firstLine="709"/>
        <w:jc w:val="both"/>
        <w:rPr/>
      </w:pPr>
      <w:r>
        <w:rPr>
          <w:rFonts w:cs="Times New Roman" w:ascii="Times New Roman" w:hAnsi="Times New Roman"/>
          <w:sz w:val="24"/>
          <w:szCs w:val="24"/>
        </w:rPr>
        <w:t>2. Подготовка документации по планировке территории осуществляется в отношении застроенных или подлежащих застройке территорий.</w:t>
      </w:r>
    </w:p>
    <w:p>
      <w:pPr>
        <w:pStyle w:val="Normal"/>
        <w:spacing w:lineRule="auto" w:line="360" w:before="0" w:after="0"/>
        <w:ind w:firstLine="709"/>
        <w:jc w:val="both"/>
        <w:rPr>
          <w:rFonts w:ascii="Times New Roman" w:hAnsi="Times New Roman" w:cs="Times New Roman"/>
          <w:color w:val="000000"/>
          <w:sz w:val="24"/>
          <w:szCs w:val="24"/>
        </w:rPr>
      </w:pPr>
      <w:r>
        <w:rPr>
          <w:rFonts w:cs="Times New Roman" w:ascii="Times New Roman" w:hAnsi="Times New Roman"/>
          <w:color w:val="000000"/>
          <w:sz w:val="24"/>
          <w:szCs w:val="24"/>
        </w:rPr>
        <w:t>3. Видами документации по планировке территории являются:</w:t>
      </w:r>
    </w:p>
    <w:p>
      <w:pPr>
        <w:pStyle w:val="Normal"/>
        <w:spacing w:lineRule="auto" w:line="360" w:before="0" w:after="0"/>
        <w:ind w:hanging="142"/>
        <w:jc w:val="both"/>
        <w:rPr>
          <w:rFonts w:ascii="Times New Roman" w:hAnsi="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color w:val="000000"/>
          <w:sz w:val="24"/>
          <w:szCs w:val="24"/>
        </w:rPr>
        <w:t xml:space="preserve">1) проект планировки территории; </w:t>
      </w:r>
    </w:p>
    <w:p>
      <w:pPr>
        <w:pStyle w:val="Normal"/>
        <w:spacing w:lineRule="auto" w:line="360" w:before="0" w:after="0"/>
        <w:ind w:hanging="142"/>
        <w:jc w:val="both"/>
        <w:rPr>
          <w:rFonts w:ascii="Times New Roman" w:hAnsi="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color w:val="000000"/>
          <w:sz w:val="24"/>
          <w:szCs w:val="24"/>
        </w:rPr>
        <w:t>2) проект межевания территории.</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 xml:space="preserve">4.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развитию территории, не требуется, за исключением следующих случаев: </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 xml:space="preserve">1) 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 </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 xml:space="preserve">2) необходимы установление, изменение или отмена красных линий; </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 xml:space="preserve">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 </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 xml:space="preserve">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 </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5) планируются строительство, реконструкция линейного объекта (за  исключением случая, если размещение линейного объекта планируется осуществлять на государственной или линейного объекта землях или земельных участках, находящихся в муниципальной собственности, и для размещения такого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5. Подготовка документации по планировке территории осуществляется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6. Подготовка графической части документации по планировке территории осуществляется:</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1) в соответствии с системой координат, используемой для ведения Единого государственного реестра недвижимости;</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pPr>
        <w:pStyle w:val="3"/>
        <w:numPr>
          <w:ilvl w:val="2"/>
          <w:numId w:val="1"/>
        </w:numPr>
        <w:spacing w:before="240" w:after="120"/>
        <w:ind w:firstLine="709"/>
        <w:rPr/>
      </w:pPr>
      <w:bookmarkStart w:id="34" w:name="__RefHeading___Toc505690481"/>
      <w:bookmarkEnd w:id="34"/>
      <w:r>
        <w:rPr>
          <w:rFonts w:cs="Times New Roman" w:ascii="Times New Roman" w:hAnsi="Times New Roman"/>
          <w:i/>
          <w:sz w:val="24"/>
        </w:rPr>
        <w:t>Статья 16. Инженерные изыскания для подготовки документации по планировке территории</w:t>
      </w:r>
    </w:p>
    <w:p>
      <w:pPr>
        <w:pStyle w:val="Normal"/>
        <w:spacing w:lineRule="auto" w:line="360" w:before="0" w:after="0"/>
        <w:ind w:firstLine="851"/>
        <w:jc w:val="both"/>
        <w:rPr>
          <w:rFonts w:ascii="Times New Roman" w:hAnsi="Times New Roman" w:cs="Times New Roman"/>
          <w:sz w:val="24"/>
        </w:rPr>
      </w:pPr>
      <w:r>
        <w:rPr>
          <w:rFonts w:cs="Times New Roman" w:ascii="Times New Roman" w:hAnsi="Times New Roman"/>
          <w:sz w:val="24"/>
        </w:rPr>
        <w:t>1. Подготовка документации по планировке территории осуществляется в соответствии с материалами и результатами инженерных изысканий в случаях, предусмотренных в соответствии с частью 2 настоящей статьи.</w:t>
      </w:r>
    </w:p>
    <w:p>
      <w:pPr>
        <w:pStyle w:val="Normal"/>
        <w:spacing w:lineRule="auto" w:line="360" w:before="0" w:after="0"/>
        <w:ind w:firstLine="851"/>
        <w:jc w:val="both"/>
        <w:rPr>
          <w:rFonts w:ascii="Times New Roman" w:hAnsi="Times New Roman" w:cs="Times New Roman"/>
          <w:sz w:val="24"/>
        </w:rPr>
      </w:pPr>
      <w:r>
        <w:rPr>
          <w:rFonts w:cs="Times New Roman" w:ascii="Times New Roman" w:hAnsi="Times New Roman"/>
          <w:sz w:val="24"/>
        </w:rPr>
        <w:t>2.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Правительством Российской Федерации.</w:t>
      </w:r>
    </w:p>
    <w:p>
      <w:pPr>
        <w:pStyle w:val="Normal"/>
        <w:spacing w:lineRule="auto" w:line="360" w:before="0" w:after="0"/>
        <w:ind w:firstLine="851"/>
        <w:jc w:val="both"/>
        <w:rPr>
          <w:rFonts w:ascii="Times New Roman" w:hAnsi="Times New Roman" w:cs="Times New Roman"/>
          <w:sz w:val="24"/>
        </w:rPr>
      </w:pPr>
      <w:r>
        <w:rPr>
          <w:rFonts w:cs="Times New Roman" w:ascii="Times New Roman" w:hAnsi="Times New Roman"/>
          <w:sz w:val="24"/>
        </w:rPr>
        <w:t>3.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Правительством Российской Федерации.</w:t>
      </w:r>
    </w:p>
    <w:p>
      <w:pPr>
        <w:pStyle w:val="Normal"/>
        <w:spacing w:lineRule="auto" w:line="360"/>
        <w:ind w:firstLine="851"/>
        <w:jc w:val="both"/>
        <w:rPr>
          <w:rFonts w:ascii="Times New Roman" w:hAnsi="Times New Roman" w:cs="Times New Roman"/>
          <w:sz w:val="24"/>
        </w:rPr>
      </w:pPr>
      <w:r>
        <w:rPr>
          <w:rFonts w:cs="Times New Roman" w:ascii="Times New Roman" w:hAnsi="Times New Roman"/>
          <w:sz w:val="24"/>
        </w:rPr>
        <w:t>4. Инженерные изыскания для подготовки документации по планировке территории выполняются в целях получения:</w:t>
      </w:r>
    </w:p>
    <w:p>
      <w:pPr>
        <w:pStyle w:val="Normal"/>
        <w:spacing w:lineRule="auto" w:line="360"/>
        <w:ind w:firstLine="851"/>
        <w:jc w:val="both"/>
        <w:rPr>
          <w:rFonts w:ascii="Times New Roman" w:hAnsi="Times New Roman" w:cs="Times New Roman"/>
          <w:sz w:val="24"/>
        </w:rPr>
      </w:pPr>
      <w:r>
        <w:rPr>
          <w:rFonts w:cs="Times New Roman" w:ascii="Times New Roman" w:hAnsi="Times New Roman"/>
          <w:sz w:val="24"/>
        </w:rPr>
        <w:t>1) материалов о природных условиях территории, в отношении которой осуществляется подготовка такой документации, и факторах техногенного воздействия на окружающую среду, прогнозов их изменения в целях обеспечения рационального и безопасного использования указанной территории;</w:t>
      </w:r>
    </w:p>
    <w:p>
      <w:pPr>
        <w:pStyle w:val="Normal"/>
        <w:spacing w:lineRule="auto" w:line="360"/>
        <w:ind w:firstLine="851"/>
        <w:jc w:val="both"/>
        <w:rPr>
          <w:rFonts w:ascii="Times New Roman" w:hAnsi="Times New Roman" w:cs="Times New Roman"/>
          <w:sz w:val="24"/>
        </w:rPr>
      </w:pPr>
      <w:r>
        <w:rPr>
          <w:rFonts w:cs="Times New Roman" w:ascii="Times New Roman" w:hAnsi="Times New Roman"/>
          <w:sz w:val="24"/>
        </w:rPr>
        <w:t>2) материалов, необходимых для установления границ зон планируемого размещения объектов капитального строительства, уточнения их предельных параметров, установления границ земельных участков;</w:t>
      </w:r>
    </w:p>
    <w:p>
      <w:pPr>
        <w:pStyle w:val="Normal"/>
        <w:spacing w:lineRule="auto" w:line="360"/>
        <w:ind w:firstLine="851"/>
        <w:jc w:val="both"/>
        <w:rPr>
          <w:rFonts w:ascii="Times New Roman" w:hAnsi="Times New Roman" w:cs="Times New Roman"/>
          <w:sz w:val="24"/>
        </w:rPr>
      </w:pPr>
      <w:r>
        <w:rPr>
          <w:rFonts w:cs="Times New Roman" w:ascii="Times New Roman" w:hAnsi="Times New Roman"/>
          <w:sz w:val="24"/>
        </w:rPr>
        <w:t>3) материалов, необходимых для обоснования проведения мероприятий по организации поверхностного стока вод, частичному или полному осушению территории и других подобных мероприятий (далее - инженерная подготовка), инженерной защите и благоустройству территории.</w:t>
      </w:r>
    </w:p>
    <w:p>
      <w:pPr>
        <w:pStyle w:val="Normal"/>
        <w:spacing w:lineRule="auto" w:line="360"/>
        <w:ind w:firstLine="851"/>
        <w:jc w:val="both"/>
        <w:rPr>
          <w:rFonts w:ascii="Times New Roman" w:hAnsi="Times New Roman" w:cs="Times New Roman"/>
          <w:sz w:val="24"/>
        </w:rPr>
      </w:pPr>
      <w:r>
        <w:rPr>
          <w:rFonts w:cs="Times New Roman" w:ascii="Times New Roman" w:hAnsi="Times New Roman"/>
          <w:sz w:val="24"/>
        </w:rPr>
        <w:t>5. Состав и объем инженерных изысканий для подготовки документации по планировке территории, метод их выполнения устанавливаются с учетом требований технических регламентов программой инженерных изысканий, разработанной на основе задания лица, принявшего решение о подготовке документации по планировке территории в соответствии с настоящим Кодексом, в зависимости от вида и назначения объектов капитального строительства, размещение которых планируется в соответствии с такой документацией, а также от сложности топографических, инженерно-геологических, экологических, гидрологических, метеорологических и климатических условий территории, степени изученности указанных условий.</w:t>
      </w:r>
    </w:p>
    <w:p>
      <w:pPr>
        <w:pStyle w:val="Normal"/>
        <w:spacing w:lineRule="auto" w:line="360"/>
        <w:ind w:firstLine="851"/>
        <w:jc w:val="both"/>
        <w:rPr>
          <w:rFonts w:ascii="Times New Roman" w:hAnsi="Times New Roman" w:cs="Times New Roman"/>
          <w:sz w:val="24"/>
        </w:rPr>
      </w:pPr>
      <w:r>
        <w:rPr>
          <w:rFonts w:cs="Times New Roman" w:ascii="Times New Roman" w:hAnsi="Times New Roman"/>
          <w:sz w:val="24"/>
        </w:rPr>
        <w:t>6. Результаты инженерных изысканий, выполненных для подготовки документации по планировке территории, могут быть использованы для подготовки проектной документации объектов капитального строительства, размещаемых в соответствии с указанной документацией.</w:t>
      </w:r>
    </w:p>
    <w:p>
      <w:pPr>
        <w:pStyle w:val="3"/>
        <w:numPr>
          <w:ilvl w:val="2"/>
          <w:numId w:val="1"/>
        </w:numPr>
        <w:spacing w:before="240" w:after="120"/>
        <w:ind w:firstLine="709"/>
        <w:rPr>
          <w:rFonts w:ascii="Times New Roman" w:hAnsi="Times New Roman" w:cs="Times New Roman"/>
          <w:i/>
          <w:i/>
          <w:sz w:val="24"/>
        </w:rPr>
      </w:pPr>
      <w:bookmarkStart w:id="35" w:name="__RefHeading___Toc505690482"/>
      <w:bookmarkEnd w:id="35"/>
      <w:r>
        <w:rPr>
          <w:rFonts w:cs="Times New Roman" w:ascii="Times New Roman" w:hAnsi="Times New Roman"/>
          <w:i/>
          <w:sz w:val="24"/>
        </w:rPr>
        <w:t xml:space="preserve">Статья </w:t>
      </w:r>
      <w:r>
        <w:rPr>
          <w:rFonts w:cs="Times New Roman" w:ascii="Times New Roman" w:hAnsi="Times New Roman"/>
          <w:i/>
          <w:sz w:val="24"/>
          <w:lang w:val="ru-RU"/>
        </w:rPr>
        <w:t>17</w:t>
      </w:r>
      <w:r>
        <w:rPr>
          <w:rFonts w:cs="Times New Roman" w:ascii="Times New Roman" w:hAnsi="Times New Roman"/>
          <w:i/>
          <w:sz w:val="24"/>
        </w:rPr>
        <w:t xml:space="preserve">. </w:t>
      </w:r>
      <w:r>
        <w:rPr>
          <w:rFonts w:cs="Times New Roman" w:ascii="Times New Roman" w:hAnsi="Times New Roman"/>
          <w:i/>
          <w:sz w:val="24"/>
          <w:lang w:val="ru-RU"/>
        </w:rPr>
        <w:t>Проект планировки территории</w:t>
      </w:r>
      <w:r>
        <w:rPr>
          <w:rFonts w:cs="Times New Roman" w:ascii="Times New Roman" w:hAnsi="Times New Roman"/>
          <w:i/>
          <w:sz w:val="24"/>
        </w:rPr>
        <w:t>.</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1. Подготовка проекта планировки территории осуществляется для выделения элементов планировочной структуры, установления зон планируемого размещения объектов капитального строительства.</w:t>
      </w:r>
    </w:p>
    <w:p>
      <w:pPr>
        <w:pStyle w:val="Normal"/>
        <w:spacing w:lineRule="auto" w:line="360" w:before="0" w:after="0"/>
        <w:ind w:firstLine="709"/>
        <w:contextualSpacing/>
        <w:jc w:val="both"/>
        <w:rPr/>
      </w:pPr>
      <w:r>
        <w:rPr>
          <w:rFonts w:cs="Times New Roman" w:ascii="Times New Roman" w:hAnsi="Times New Roman"/>
          <w:sz w:val="24"/>
          <w:szCs w:val="24"/>
        </w:rPr>
        <w:t>2. Проект планировки территории состоит из основной части, которая подлежит утверждению, и материалов по ее обоснованию, состав и содержание которых должны соответствовать требованиям Градостроительного кодекса Российской Федерации.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Состав и содержание проектов планировки территории, предусматривающих размещение одного или нескольких линейных объектов, устанавливаются Правительством Российской Федерации.</w:t>
      </w:r>
    </w:p>
    <w:p>
      <w:pPr>
        <w:pStyle w:val="3"/>
        <w:numPr>
          <w:ilvl w:val="2"/>
          <w:numId w:val="1"/>
        </w:numPr>
        <w:spacing w:before="240" w:after="120"/>
        <w:ind w:firstLine="709"/>
        <w:rPr/>
      </w:pPr>
      <w:bookmarkStart w:id="36" w:name="__RefHeading___Toc505690483"/>
      <w:bookmarkEnd w:id="36"/>
      <w:r>
        <w:rPr>
          <w:rFonts w:cs="Times New Roman" w:ascii="Times New Roman" w:hAnsi="Times New Roman"/>
          <w:i/>
          <w:sz w:val="24"/>
        </w:rPr>
        <w:t>Статья 17.1 Утверждение документации по планировки территории</w:t>
      </w:r>
      <w:r>
        <w:rPr>
          <w:rFonts w:cs="Times New Roman" w:ascii="Times New Roman" w:hAnsi="Times New Roman"/>
          <w:i/>
          <w:sz w:val="24"/>
          <w:lang w:val="ru-RU"/>
        </w:rPr>
        <w:t xml:space="preserve"> </w:t>
      </w:r>
      <w:r>
        <w:rPr>
          <w:rStyle w:val="Style37"/>
        </w:rPr>
        <w:t>(</w:t>
      </w:r>
      <w:r>
        <w:rPr>
          <w:rStyle w:val="Style37"/>
          <w:color w:val="002060"/>
        </w:rPr>
        <w:t xml:space="preserve">В редакции решения сельского </w:t>
      </w:r>
      <w:r>
        <w:rPr>
          <w:rStyle w:val="Style37"/>
          <w:color w:val="002060"/>
          <w:lang w:val="ru-RU"/>
        </w:rPr>
        <w:t>Совета</w:t>
      </w:r>
      <w:r>
        <w:rPr>
          <w:rStyle w:val="Style37"/>
          <w:color w:val="002060"/>
        </w:rPr>
        <w:t xml:space="preserve"> </w:t>
      </w:r>
      <w:r>
        <w:rPr>
          <w:rStyle w:val="Style37"/>
          <w:color w:val="002060"/>
          <w:lang w:val="ru-RU"/>
        </w:rPr>
        <w:t xml:space="preserve"> </w:t>
      </w:r>
      <w:r>
        <w:rPr>
          <w:rStyle w:val="Style37"/>
          <w:color w:val="002060"/>
        </w:rPr>
        <w:t>№   0</w:t>
      </w:r>
      <w:r>
        <w:rPr>
          <w:rStyle w:val="Style37"/>
          <w:color w:val="002060"/>
          <w:lang w:val="ru-RU"/>
        </w:rPr>
        <w:t>4</w:t>
      </w:r>
      <w:r>
        <w:rPr>
          <w:rStyle w:val="Style37"/>
          <w:color w:val="002060"/>
        </w:rPr>
        <w:t xml:space="preserve">     от «_2</w:t>
      </w:r>
      <w:r>
        <w:rPr>
          <w:rStyle w:val="Style37"/>
          <w:color w:val="002060"/>
          <w:lang w:val="ru-RU"/>
        </w:rPr>
        <w:t>6</w:t>
      </w:r>
      <w:r>
        <w:rPr>
          <w:rStyle w:val="Style37"/>
          <w:color w:val="002060"/>
        </w:rPr>
        <w:t xml:space="preserve"> _» января  2018 года</w:t>
      </w:r>
      <w:r>
        <w:rPr>
          <w:rStyle w:val="Style37"/>
          <w:rFonts w:eastAsia="Calibri"/>
          <w:lang w:val="ru-RU"/>
        </w:rPr>
        <w:t>)</w:t>
      </w:r>
      <w:r>
        <w:rPr>
          <w:rFonts w:cs="Times New Roman" w:ascii="Times New Roman" w:hAnsi="Times New Roman"/>
          <w:i/>
          <w:sz w:val="24"/>
        </w:rPr>
        <w:t>.</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Решение о подготовке документации по планировке территории принимается Администрацией Черномужского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1.1. Решения о подготовке документации по планировке территории принимаются самостоятельно:</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правообладателями земельных участков и (или) объектов недвижимого имущества, расположенных в границах территории, подлежащей комплексному развитию,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в случае, если представительным органом местного самоуправления сельского поселения принято решение об отсутствии необходимости подготовки его генерального плана и о подготовке правил землепользования и застройки) в случаях, предусматривающих размещение объектов федерального значения в областях: федеральный транспорт (железнодорожный, воздушный, морской, внутренний водный, трубопроводный транспорт), автомобильные дороги федерального значения; оборона страны и безопасность государства; энергетика; высшее образование; здравоохранение,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соответствующих областях,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pPr>
        <w:pStyle w:val="Normal"/>
        <w:spacing w:lineRule="auto" w:line="360" w:before="0" w:after="0"/>
        <w:ind w:firstLine="709"/>
        <w:contextualSpacing/>
        <w:jc w:val="both"/>
        <w:rPr/>
      </w:pPr>
      <w:r>
        <w:rPr>
          <w:rFonts w:cs="Times New Roman" w:ascii="Times New Roman" w:hAnsi="Times New Roman"/>
          <w:sz w:val="24"/>
          <w:szCs w:val="24"/>
        </w:rPr>
        <w:t xml:space="preserve">3. Указанное в </w:t>
      </w:r>
      <w:r>
        <w:fldChar w:fldCharType="begin"/>
      </w:r>
      <w:r>
        <w:rPr>
          <w:rStyle w:val="Style11"/>
          <w:rFonts w:cs="Times New Roman" w:ascii="Times New Roman" w:hAnsi="Times New Roman"/>
        </w:rPr>
        <w:instrText> HYPERLINK "../../../../../../../D:%5CDocuments%20and%20Settings%5CAdmin%5C%D0%9C%D0%BE%D0%B8%20%D0%B4%D0%BE%D0%BA%D1%83%D0%BC%D0%B5%D0%BD%D1%82%D1%8B%5C%D0%9F%D1%80%D0%BE%D1%82%D0%BE%D0%BA%D0%BE%D0%BB%20%D0%B7%D0%B0%D1%81%D0%B5%D0%B4%D0%B0%D0%BD%D0%B8%D0%B9%20%D1%81%D0%B5%D0%BB%D1%8C%D1%81%D0%BA%D0%BE%D0%B3%D0%BE%20%D0%A1%D0%BE%D0%B2%D0%B5%D1%82%D0%B0%202018.docx" \l "Par0"</w:instrText>
      </w:r>
      <w:r>
        <w:rPr>
          <w:rStyle w:val="Style11"/>
          <w:rFonts w:cs="Times New Roman" w:ascii="Times New Roman" w:hAnsi="Times New Roman"/>
        </w:rPr>
        <w:fldChar w:fldCharType="separate"/>
      </w:r>
      <w:r>
        <w:rPr>
          <w:rStyle w:val="Style11"/>
          <w:rFonts w:cs="Times New Roman" w:ascii="Times New Roman" w:hAnsi="Times New Roman"/>
        </w:rPr>
        <w:t>части 1</w:t>
      </w:r>
      <w:r>
        <w:rPr>
          <w:rStyle w:val="Style11"/>
          <w:rFonts w:cs="Times New Roman" w:ascii="Times New Roman" w:hAnsi="Times New Roman"/>
        </w:rPr>
        <w:fldChar w:fldCharType="end"/>
      </w:r>
      <w:r>
        <w:rPr>
          <w:rFonts w:cs="Times New Roman" w:ascii="Times New Roman" w:hAnsi="Times New Roman"/>
          <w:sz w:val="24"/>
          <w:szCs w:val="24"/>
        </w:rPr>
        <w:t xml:space="preserve"> настоящей статьи решение подлежит обнародованию в 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Шарангского муниципального района.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Со дня обнародования решения о подготовке документации по планировке территории физические или юридические лица вправе представить в орган местного самоуправления поселения или свои предложения о порядке, сроках подготовки и содержании документации по планировке территории.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4.1. Заинтересованные лица, указанные в п.1.1 настоящей статьи осуществляют подготовку документации по планировке территории в соответствии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орган местного самоуправления поселения.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Орган местного самоуправления поселения осуществляет проверку документации по планировке территории на соответствие требованиям, установленным пунктом 4.1 настоящей статьи. По результатам проверки указанные органы принимают соответствующее решение о направлении документации по планировке территории главе поселения или об отклонении такой документации и о направлении ее на доработку.</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Орган местного самоуправления поселения направляет главе местной администрации поселения подготовленную документацию по планировке территории, протокол публичных слушаний по проекту планировки территории и проекту межевания территории и заключение о результатах публичных слушаний не позднее чем через пятнадцать дней со дня проведения публичных слушаний.</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Глава местной администрации поселения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направлении ее в орган местного самоуправления на доработку с учетом указанных протокола и заключения.</w:t>
      </w:r>
    </w:p>
    <w:p>
      <w:pPr>
        <w:pStyle w:val="Normal"/>
        <w:spacing w:lineRule="auto" w:line="360" w:before="0" w:after="0"/>
        <w:ind w:firstLine="709"/>
        <w:contextualSpacing/>
        <w:jc w:val="both"/>
        <w:rPr/>
      </w:pPr>
      <w:r>
        <w:rPr>
          <w:rFonts w:cs="Times New Roman" w:ascii="Times New Roman" w:hAnsi="Times New Roman"/>
          <w:sz w:val="24"/>
          <w:szCs w:val="24"/>
        </w:rPr>
        <w:t xml:space="preserve">8.1. Основанием для отклонения документации по планировке территории, подготовленной лицами, указанными в </w:t>
      </w:r>
      <w:hyperlink r:id="rId7">
        <w:r>
          <w:rPr>
            <w:rStyle w:val="Style11"/>
            <w:rFonts w:cs="Times New Roman" w:ascii="Times New Roman" w:hAnsi="Times New Roman"/>
          </w:rPr>
          <w:t xml:space="preserve">части 1.1 </w:t>
        </w:r>
      </w:hyperlink>
      <w:r>
        <w:rPr>
          <w:rFonts w:cs="Times New Roman" w:ascii="Times New Roman" w:hAnsi="Times New Roman"/>
          <w:sz w:val="24"/>
          <w:szCs w:val="24"/>
        </w:rPr>
        <w:t>настоящей статьи, и направления ее на доработку является несоответствие такой документации требованиям, указанным в части 4.1 настоящей статьи. В иных случаях отклонение представленной такими лицами документации по планировке территории не допускается.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9.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10.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11.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12.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13.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14.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pPr>
        <w:pStyle w:val="Normal"/>
        <w:spacing w:lineRule="auto" w:line="360" w:before="0" w:after="0"/>
        <w:ind w:firstLine="709"/>
        <w:contextualSpacing/>
        <w:jc w:val="both"/>
        <w:rPr/>
      </w:pPr>
      <w:r>
        <w:rPr>
          <w:rFonts w:cs="Times New Roman" w:ascii="Times New Roman" w:hAnsi="Times New Roman"/>
          <w:sz w:val="24"/>
          <w:szCs w:val="24"/>
        </w:rPr>
        <w:t>15.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администрации Шарангского муниципального района.</w:t>
      </w:r>
    </w:p>
    <w:p>
      <w:pPr>
        <w:pStyle w:val="3"/>
        <w:numPr>
          <w:ilvl w:val="2"/>
          <w:numId w:val="1"/>
        </w:numPr>
        <w:spacing w:before="240" w:after="120"/>
        <w:ind w:firstLine="709"/>
        <w:rPr>
          <w:rFonts w:ascii="Times New Roman" w:hAnsi="Times New Roman" w:cs="Times New Roman"/>
          <w:i/>
          <w:i/>
          <w:sz w:val="24"/>
        </w:rPr>
      </w:pPr>
      <w:bookmarkStart w:id="37" w:name="__RefHeading___Toc505690484"/>
      <w:bookmarkEnd w:id="37"/>
      <w:r>
        <w:rPr>
          <w:rFonts w:cs="Times New Roman" w:ascii="Times New Roman" w:hAnsi="Times New Roman"/>
          <w:i/>
          <w:sz w:val="24"/>
        </w:rPr>
        <w:t xml:space="preserve">Статья </w:t>
      </w:r>
      <w:r>
        <w:rPr>
          <w:rFonts w:cs="Times New Roman" w:ascii="Times New Roman" w:hAnsi="Times New Roman"/>
          <w:i/>
          <w:sz w:val="24"/>
          <w:lang w:val="ru-RU"/>
        </w:rPr>
        <w:t>18</w:t>
      </w:r>
      <w:r>
        <w:rPr>
          <w:rFonts w:cs="Times New Roman" w:ascii="Times New Roman" w:hAnsi="Times New Roman"/>
          <w:i/>
          <w:sz w:val="24"/>
        </w:rPr>
        <w:t xml:space="preserve">. </w:t>
      </w:r>
      <w:r>
        <w:rPr>
          <w:rFonts w:cs="Times New Roman" w:ascii="Times New Roman" w:hAnsi="Times New Roman"/>
          <w:i/>
          <w:sz w:val="24"/>
          <w:lang w:val="ru-RU"/>
        </w:rPr>
        <w:t>Проект межевания территории.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Подготовка проекта межевания территории осуществляется применительно к территории, расположенной в границах одного или нескольких смежных элементов планировочной структуры, границах определенной правилами землепользования и застройки территориальной зоны и (или) границах установленной схемой территориального планирования муниципального района, генеральным планом поселения, городского округа функциональной зоны.</w:t>
      </w:r>
    </w:p>
    <w:p>
      <w:pPr>
        <w:pStyle w:val="Normal"/>
        <w:spacing w:lineRule="auto" w:line="360" w:before="0" w:after="0"/>
        <w:ind w:firstLine="709"/>
        <w:contextualSpacing/>
        <w:jc w:val="both"/>
        <w:rPr/>
      </w:pPr>
      <w:r>
        <w:rPr>
          <w:rFonts w:cs="Times New Roman" w:ascii="Times New Roman" w:hAnsi="Times New Roman"/>
          <w:sz w:val="24"/>
          <w:szCs w:val="24"/>
        </w:rPr>
        <w:t>2. Подготовка проекта межевания территории осуществляется для: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определения местоположения границ образуемых и изменяемых земельных участков;</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отмена влекут за собой исключительно изменение границ территории общего пользования.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Проект межевания территории состоит из основной части, которая подлежит утверждению, и материалов по обоснованию этого проекта.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Подготовка проектов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настоящим Кодексом. 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чем пяти лет со дня их выполнения.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При подготовке проекта межевания территории определение местоположения границ образуемых и (или) изменяемых земельных участков осуществляется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 Российской Федерации, техническими регламентами, сводами правил.</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В проекте межевания территории, подготовленном применительно к территории исторического поселения, учитываются элементы планировочной структуры, обеспечение сохранности которых предусмотрено законодательством об охране объектов культурного наследия (памятников истории и культуры) народов Российской Федерации.</w:t>
      </w:r>
    </w:p>
    <w:p>
      <w:pPr>
        <w:pStyle w:val="3"/>
        <w:numPr>
          <w:ilvl w:val="2"/>
          <w:numId w:val="1"/>
        </w:numPr>
        <w:spacing w:before="240" w:after="120"/>
        <w:ind w:firstLine="709"/>
        <w:rPr/>
      </w:pPr>
      <w:bookmarkStart w:id="38" w:name="__RefHeading___Toc505690485"/>
      <w:bookmarkEnd w:id="38"/>
      <w:r>
        <w:rPr>
          <w:rFonts w:cs="Times New Roman" w:ascii="Times New Roman" w:hAnsi="Times New Roman"/>
          <w:i/>
          <w:sz w:val="24"/>
        </w:rPr>
        <w:t xml:space="preserve">Статья </w:t>
      </w:r>
      <w:r>
        <w:rPr>
          <w:rFonts w:cs="Times New Roman" w:ascii="Times New Roman" w:hAnsi="Times New Roman"/>
          <w:i/>
          <w:sz w:val="24"/>
          <w:lang w:val="ru-RU"/>
        </w:rPr>
        <w:t>19</w:t>
      </w:r>
      <w:r>
        <w:rPr>
          <w:rFonts w:cs="Times New Roman" w:ascii="Times New Roman" w:hAnsi="Times New Roman"/>
          <w:i/>
          <w:sz w:val="24"/>
        </w:rPr>
        <w:t xml:space="preserve">. </w:t>
      </w:r>
      <w:r>
        <w:rPr>
          <w:rFonts w:cs="Times New Roman" w:ascii="Times New Roman" w:hAnsi="Times New Roman"/>
          <w:i/>
          <w:sz w:val="24"/>
          <w:lang w:val="ru-RU"/>
        </w:rPr>
        <w:t>Подготовка и утверждение градостроительных</w:t>
      </w:r>
      <w:r>
        <w:rPr>
          <w:rFonts w:cs="Times New Roman" w:ascii="Times New Roman" w:hAnsi="Times New Roman"/>
          <w:i/>
          <w:sz w:val="24"/>
        </w:rPr>
        <w:t xml:space="preserve"> план</w:t>
      </w:r>
      <w:r>
        <w:rPr>
          <w:rFonts w:cs="Times New Roman" w:ascii="Times New Roman" w:hAnsi="Times New Roman"/>
          <w:i/>
          <w:sz w:val="24"/>
          <w:lang w:val="ru-RU"/>
        </w:rPr>
        <w:t>ов</w:t>
      </w:r>
      <w:r>
        <w:rPr>
          <w:rFonts w:cs="Times New Roman" w:ascii="Times New Roman" w:hAnsi="Times New Roman"/>
          <w:i/>
          <w:sz w:val="24"/>
        </w:rPr>
        <w:t xml:space="preserve"> земельных участков.</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Градостроительный план земельного участка выдается в целях обеспечения субъектов градостроительной деятельности информацией, необходимой для архитектурно-строительного проектирования, строительства, реконструкции объектов капитального строительства в границах земельного участка.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Источниками информации для подготовки градостроительного плана земельного участка являются документы территориального планирования и градостроительного зонирования, нормативы градостроительного проектирования, документация по планировке территории, сведения, содержащиеся в государственном кадастре недвижимости, федеральной государственной информационной системе территориального планирования, информационной системе обеспечения градостроительной деятельности, а также технические условия подключения (технологического присоединения) объектов капитального строительства к сетям инженерно-технического обеспечения.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В градостроительном плане земельного участка содержится информация: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о реквизитах проекта планировки территории и (или) проекта межевания территории в случае, если земельный участок расположен в границах территории, в отношении которой утверждены проект планировки территории и (или) проект межевания территории;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о границах земельного участка и о кадастровом номере земельного участка (при его наличии);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о границах зоны планируемого размещения объекта капитального строительства в соответствии с утверждённым проектом планировки территории (при его наличии);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о минимальных отступах от границ земельного участка, в пределах которых разрешается строительство объектов капитального строительства;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об основных, условно разрешенных и вспомогательных видах разрешенного использования земельного участка, установленных в соответствии с Градостроительным кодексом РФ;</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о предельных параметрах разрешенного строительства, реконструкции объекта капитального строительства, установленных градостроительным регламентом для территориальной зоны, в которой расположен земельный участок, за исключением случаев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о требованиях к назначению, параметрам и размещению объекта капитального строительства на указанном земельном участке, установленных в соответствии с частью 7 статьи 36 Градостроительного кодекса РФ, в случае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о расчетных показателях минимально допустимого уровня обеспеченности территории объектами коммунальной, транспортной, социальной инфраструктур и расчетных показателях максимально допустимого уровня территориальной доступности указанных объектов для населения в случае, если земельный участок расположен в границах территории, в отношении которой предусматривается осуществление деятельности по комплексному и устойчивому развитию территории;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9) об ограничениях использования земельного участка, в том числе если земельный участок полностью или частично расположен в границах зон с особыми условиями использования территорий;</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10) о границах зон с особыми условиями использования территорий, если земельный участок полностью или частично расположен в границах таких зон;</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11) о границах зон действия публичных сервитутов;</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12) о номере и (или) наименовании элемента планировочной структуры, в границах которого расположен земельный участок;</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13) о расположенных в границах земельного участка объектах капитального строительства, а также о расположенных в границах земельного участка сетях инженерно-технического обеспечения;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14) о наличии или отсутствии в границах земельного участка объектов культурного наследия, о границах территорий таких объектов;</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15) о технических условиях подключения (технологического присоединения) объектов капитального строительства к сетям инженерно-технического обеспечения, определённых с учётом программ комплексного развития систем коммунальной инфраструктуры поселения, городского округа;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16) о реквизитах нормативных правовых актов субъекта Российской Федерации, муниципальных правовых актов, устанавливающих требования к благоустройству территории;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17) о красных линиях.</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В случае, если в соответствии с Градостроительным кодексом РФ размещение объекта капитального строительства не допускается при отсутствии документации по планировке территории, выдача градостроительного плана земельного участка для архитектурно-строительного проектирования, получения разрешения на строительство такого объекта капитального строительства допускается только после утверждения такой документации по планировке территории.</w:t>
      </w:r>
    </w:p>
    <w:p>
      <w:pPr>
        <w:pStyle w:val="Normal"/>
        <w:spacing w:lineRule="auto" w:line="360" w:before="0" w:after="0"/>
        <w:ind w:firstLine="709"/>
        <w:contextualSpacing/>
        <w:jc w:val="both"/>
        <w:rPr/>
      </w:pPr>
      <w:r>
        <w:rPr>
          <w:rFonts w:cs="Times New Roman" w:ascii="Times New Roman" w:hAnsi="Times New Roman"/>
          <w:sz w:val="24"/>
          <w:szCs w:val="24"/>
        </w:rPr>
        <w:t>5. В целях получения градостроительного плана земельного участка правообладатель земельного участка обращается с заявлением в администрацию Шарангского муниципального района по месту нахождения земельного участка. Заявление о выдаче градостроительного плана земельного участка может быть подано заявителем через многофункциональный центр.</w:t>
      </w:r>
    </w:p>
    <w:p>
      <w:pPr>
        <w:pStyle w:val="Normal"/>
        <w:spacing w:lineRule="auto" w:line="360" w:before="0" w:after="0"/>
        <w:ind w:firstLine="709"/>
        <w:contextualSpacing/>
        <w:jc w:val="both"/>
        <w:rPr/>
      </w:pPr>
      <w:r>
        <w:rPr>
          <w:rFonts w:cs="Times New Roman" w:ascii="Times New Roman" w:hAnsi="Times New Roman"/>
          <w:sz w:val="24"/>
          <w:szCs w:val="24"/>
        </w:rPr>
        <w:t>6. Администрация Шарангского муниципального района в течение двадцати рабочих дней после получения заявления, указанного в части 5 настоящей статьи, осуществляет подготовку, регистрацию градостроительного плана земельного участка и выдает его заявителю. Градостроительный план земельного участка выдается заявителю без взимания платы.</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При подготовке градостроительного плана земельного участка орган местного самоуправления в течение семи дней с даты получения заявления о выдаче такого документа направляет в организации, осуществляющие эксплуатацию сетей инженерно-технического обеспечения, запрос о предоставлении технических условий для подключения (технологического присоединения) планируемого к строительству или реконструкции объекта капитального строительства к сетям инженерно-технического обеспечения. Указанные технические условия подлежат представлению в орган местного самоуправления в срок, установленный частью 7 статьи 48 Градостроительного кодекса РФ.</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В случае отсутствия в заявлении информации о цели использования земельного участка организация, осуществляющая эксплуатацию сетей инженерно-технического обеспечения, определяет максимальную нагрузку в возможных точках подключения к сетям инженерно-технического обеспечения на основании сведений, содержащихся в правилах землепользования и застройки.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9. Форма градостроительного плана земельного участка, порядок её заполнения устанавливаются уполномоченным Правительством Российской Федерации федеральным органом исполнительной власти.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10. Информация, указанная в градостроительном плане земельного участка, может быть использована для подготовки проектной документации, для получения разрешения на строительство в течение трёх лет со дня его выдачи. По истечении этого срока использование информации, указанной в градостроительном плане земельного участка, в предусмотренных настоящей частью целях не допускается.</w:t>
      </w:r>
    </w:p>
    <w:p>
      <w:pPr>
        <w:pStyle w:val="3"/>
        <w:numPr>
          <w:ilvl w:val="2"/>
          <w:numId w:val="1"/>
        </w:numPr>
        <w:spacing w:before="240" w:after="120"/>
        <w:ind w:firstLine="709"/>
        <w:rPr>
          <w:rStyle w:val="Style37"/>
          <w:lang w:val="ru-RU"/>
        </w:rPr>
      </w:pPr>
      <w:bookmarkStart w:id="39" w:name="__RefHeading___Toc505690486"/>
      <w:r>
        <w:rPr>
          <w:rFonts w:cs="Times New Roman" w:ascii="Times New Roman" w:hAnsi="Times New Roman"/>
          <w:i/>
          <w:sz w:val="24"/>
        </w:rPr>
        <w:t>Статья 20. Утверждение документации по планировки территори</w:t>
      </w:r>
      <w:r>
        <w:rPr>
          <w:rFonts w:cs="Times New Roman" w:ascii="Times New Roman" w:hAnsi="Times New Roman"/>
          <w:i/>
          <w:sz w:val="24"/>
          <w:lang w:val="ru-RU"/>
        </w:rPr>
        <w:t>и -</w:t>
      </w:r>
      <w:r>
        <w:rPr>
          <w:rStyle w:val="Style37"/>
          <w:lang w:val="ru-RU"/>
        </w:rPr>
        <w:t xml:space="preserve"> исключена </w:t>
      </w:r>
      <w:r>
        <w:rPr>
          <w:rStyle w:val="Style37"/>
          <w:color w:val="002060"/>
        </w:rPr>
        <w:t>решени</w:t>
      </w:r>
      <w:r>
        <w:rPr>
          <w:rStyle w:val="Style37"/>
          <w:color w:val="002060"/>
          <w:lang w:val="ru-RU"/>
        </w:rPr>
        <w:t>ем</w:t>
      </w:r>
      <w:r>
        <w:rPr>
          <w:rStyle w:val="Style37"/>
          <w:color w:val="002060"/>
        </w:rPr>
        <w:t xml:space="preserve"> сельского </w:t>
      </w:r>
      <w:r>
        <w:rPr>
          <w:rStyle w:val="Style37"/>
          <w:color w:val="002060"/>
          <w:lang w:val="ru-RU"/>
        </w:rPr>
        <w:t>С</w:t>
      </w:r>
      <w:r>
        <w:rPr>
          <w:rStyle w:val="Style37"/>
          <w:color w:val="002060"/>
        </w:rPr>
        <w:t xml:space="preserve">овета </w:t>
      </w:r>
      <w:r>
        <w:rPr>
          <w:rStyle w:val="Style37"/>
          <w:color w:val="002060"/>
          <w:lang w:val="ru-RU"/>
        </w:rPr>
        <w:t xml:space="preserve"> </w:t>
      </w:r>
      <w:r>
        <w:rPr>
          <w:rStyle w:val="Style37"/>
          <w:color w:val="002060"/>
        </w:rPr>
        <w:t>№   0</w:t>
      </w:r>
      <w:r>
        <w:rPr>
          <w:rStyle w:val="Style37"/>
          <w:color w:val="002060"/>
          <w:lang w:val="ru-RU"/>
        </w:rPr>
        <w:t>4</w:t>
      </w:r>
      <w:r>
        <w:rPr>
          <w:rStyle w:val="Style37"/>
          <w:color w:val="002060"/>
        </w:rPr>
        <w:t xml:space="preserve">     от «_2</w:t>
      </w:r>
      <w:r>
        <w:rPr>
          <w:rStyle w:val="Style37"/>
          <w:color w:val="002060"/>
          <w:lang w:val="ru-RU"/>
        </w:rPr>
        <w:t>6</w:t>
      </w:r>
      <w:r>
        <w:rPr>
          <w:rStyle w:val="Style37"/>
          <w:color w:val="002060"/>
        </w:rPr>
        <w:t xml:space="preserve"> _» января  2018 года</w:t>
      </w:r>
      <w:bookmarkEnd w:id="39"/>
      <w:r>
        <w:rPr>
          <w:rStyle w:val="Style37"/>
        </w:rPr>
        <w:t xml:space="preserve"> </w:t>
      </w:r>
    </w:p>
    <w:p>
      <w:pPr>
        <w:pStyle w:val="3"/>
        <w:numPr>
          <w:ilvl w:val="2"/>
          <w:numId w:val="1"/>
        </w:numPr>
        <w:spacing w:before="240" w:after="120"/>
        <w:ind w:firstLine="709"/>
        <w:rPr>
          <w:rFonts w:ascii="Times New Roman" w:hAnsi="Times New Roman" w:cs="Times New Roman"/>
          <w:i/>
          <w:i/>
          <w:sz w:val="24"/>
          <w:lang w:val="ru-RU"/>
        </w:rPr>
      </w:pPr>
      <w:bookmarkStart w:id="40" w:name="__RefHeading___Toc505690487"/>
      <w:r>
        <w:rPr>
          <w:rFonts w:cs="Times New Roman" w:ascii="Times New Roman" w:hAnsi="Times New Roman"/>
          <w:i/>
          <w:sz w:val="24"/>
        </w:rPr>
        <w:t xml:space="preserve">Статья </w:t>
      </w:r>
      <w:r>
        <w:rPr>
          <w:rFonts w:cs="Times New Roman" w:ascii="Times New Roman" w:hAnsi="Times New Roman"/>
          <w:i/>
          <w:sz w:val="24"/>
          <w:lang w:val="ru-RU"/>
        </w:rPr>
        <w:t>21</w:t>
      </w:r>
      <w:r>
        <w:rPr>
          <w:rFonts w:cs="Times New Roman" w:ascii="Times New Roman" w:hAnsi="Times New Roman"/>
          <w:i/>
          <w:sz w:val="24"/>
        </w:rPr>
        <w:t xml:space="preserve">. </w:t>
      </w:r>
      <w:r>
        <w:rPr>
          <w:rFonts w:cs="Times New Roman" w:ascii="Times New Roman" w:hAnsi="Times New Roman"/>
          <w:i/>
          <w:sz w:val="24"/>
          <w:lang w:val="ru-RU"/>
        </w:rPr>
        <w:t>Развитие застроенных территорий</w:t>
      </w:r>
      <w:r>
        <w:rPr>
          <w:rFonts w:cs="Times New Roman" w:ascii="Times New Roman" w:hAnsi="Times New Roman"/>
          <w:i/>
          <w:sz w:val="24"/>
        </w:rPr>
        <w:t>.</w:t>
      </w:r>
      <w:bookmarkEnd w:id="40"/>
      <w:r>
        <w:rPr>
          <w:rFonts w:cs="Times New Roman" w:ascii="Times New Roman" w:hAnsi="Times New Roman"/>
          <w:i/>
          <w:sz w:val="24"/>
          <w:lang w:val="ru-RU"/>
        </w:rPr>
        <w:t xml:space="preserve"> </w:t>
      </w:r>
    </w:p>
    <w:p>
      <w:pPr>
        <w:pStyle w:val="Normal"/>
        <w:numPr>
          <w:ilvl w:val="0"/>
          <w:numId w:val="12"/>
        </w:numPr>
        <w:spacing w:lineRule="auto" w:line="360" w:before="0" w:after="0"/>
        <w:ind w:left="0" w:firstLine="851"/>
        <w:contextualSpacing/>
        <w:jc w:val="both"/>
        <w:rPr/>
      </w:pPr>
      <w:r>
        <w:rPr>
          <w:rFonts w:cs="Times New Roman" w:ascii="Times New Roman" w:hAnsi="Times New Roman"/>
          <w:sz w:val="24"/>
          <w:szCs w:val="24"/>
        </w:rPr>
        <w:t>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pPr>
        <w:pStyle w:val="Normal"/>
        <w:spacing w:lineRule="auto" w:line="360" w:before="0" w:after="0"/>
        <w:ind w:firstLine="851"/>
        <w:contextualSpacing/>
        <w:jc w:val="both"/>
        <w:rPr>
          <w:rFonts w:ascii="Times New Roman" w:hAnsi="Times New Roman" w:cs="Times New Roman"/>
          <w:sz w:val="24"/>
          <w:szCs w:val="24"/>
        </w:rPr>
      </w:pPr>
      <w:r>
        <w:rPr>
          <w:rFonts w:cs="Times New Roman" w:ascii="Times New Roman" w:hAnsi="Times New Roman"/>
          <w:sz w:val="24"/>
          <w:szCs w:val="24"/>
        </w:rPr>
        <w:t xml:space="preserve">2. Решение о развитии застроенной территории принимается органом местного самоуправления поселения, органом местного самоуправления городского округа по инициативе органа государственной власти субъекта Российской Федерации, органа местного самоуправления, физических или юридических лиц при наличии градостроительного регламента, а также региональных и местных нормативов градостроительного проектирования (при их отсутствии - утвержденных органом местного самоуправления расчетных показателей обеспечения такой территории объектами социального и коммунально-бытового назначения, объектами инженерной инфраструктуры), если иное не установлено законами и нормативно-правовыми актами Российской Федерации и Нижегородской области. </w:t>
      </w:r>
    </w:p>
    <w:p>
      <w:pPr>
        <w:pStyle w:val="Normal"/>
        <w:spacing w:lineRule="auto" w:line="360" w:before="0" w:after="0"/>
        <w:ind w:firstLine="851"/>
        <w:contextualSpacing/>
        <w:jc w:val="both"/>
        <w:rPr>
          <w:rFonts w:ascii="Times New Roman" w:hAnsi="Times New Roman" w:cs="Times New Roman"/>
          <w:sz w:val="24"/>
          <w:szCs w:val="24"/>
        </w:rPr>
      </w:pPr>
      <w:r>
        <w:rPr>
          <w:rFonts w:cs="Times New Roman" w:ascii="Times New Roman" w:hAnsi="Times New Roman"/>
          <w:sz w:val="24"/>
          <w:szCs w:val="24"/>
        </w:rPr>
        <w:t>3. Решение о развитии застроенной территории может быть принято, если на такой территории расположены:</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многоквартирные дома, признанные в установленном Правительством Российской Федерации порядке аварийными и подлежащими сносу;</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многоквартирные дома, снос, реконструкция которых планируются на основании муниципальных адресных программ, утвержденных представительным органом местного самоуправления.</w:t>
      </w:r>
    </w:p>
    <w:p>
      <w:pPr>
        <w:pStyle w:val="Normal"/>
        <w:spacing w:lineRule="auto" w:line="360" w:before="0" w:after="0"/>
        <w:ind w:firstLine="851"/>
        <w:contextualSpacing/>
        <w:jc w:val="both"/>
        <w:rPr>
          <w:rFonts w:ascii="Times New Roman" w:hAnsi="Times New Roman" w:cs="Times New Roman"/>
          <w:sz w:val="24"/>
          <w:szCs w:val="24"/>
        </w:rPr>
      </w:pPr>
      <w:r>
        <w:rPr>
          <w:rFonts w:cs="Times New Roman" w:ascii="Times New Roman" w:hAnsi="Times New Roman"/>
          <w:sz w:val="24"/>
          <w:szCs w:val="24"/>
        </w:rPr>
        <w:t>4. На застроенной территории, в отношении которой принято решение о развитии, могут быть расположены помимо объектов, предусмотренных частью 3 настоящей статьи, объекты инженерной инфраструктуры, обеспечивающие исключительно функционирование многоквартирных домов, предусмотренных пунктами 1 и 2 части 3 настоящей статьи, а также объекты коммунальной, социальной, транспортной инфраструктур, необходимые для обеспечения жизнедеятельности граждан, проживающих в таких домах. Включение в границы такой территории земельных участков и расположенных на них объектов коммунальной, социальной, транспортной инфраструктур, находящихся в собственности Российской Федерации, субъектов Российской Федерации, органов местного самоуправления муниципальных районов, допускается по согласованию с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муниципальных районов в порядке, установленном Правительством Российской Федерации.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На застроенной территории, в отношении которой принято решение о развитии, не могут быть расположены иные объекты капитального строительства, за исключением указанных в частях 3 и 4 настоящей статьи.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6. В решении о развитии застроенной территории должны быть определены ее местоположение и площадь, территории, перечня адресов зданий, строений, сооружений, подлежащих сносу или реконструкции. Решение о развитии застроенной принимается в порядке, установленном Градостроительным кодексом Российской Федерации и нормативными правовыми актами Нижегородской области. </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Развитие застроенных территорий осуществляется на основании договора о развитии застроенной территории, заключенном в порядке, установленном Градостроительным кодексом Российской Федерации и нормативными правовыми актами Нижегородской области, законами Нижегородской области.</w:t>
      </w:r>
    </w:p>
    <w:p>
      <w:pPr>
        <w:pStyle w:val="3"/>
        <w:numPr>
          <w:ilvl w:val="2"/>
          <w:numId w:val="1"/>
        </w:numPr>
        <w:spacing w:before="240" w:after="120"/>
        <w:ind w:firstLine="709"/>
        <w:rPr/>
      </w:pPr>
      <w:bookmarkStart w:id="41" w:name="__RefHeading___Toc505690488"/>
      <w:bookmarkEnd w:id="41"/>
      <w:r>
        <w:rPr>
          <w:rFonts w:cs="Times New Roman" w:ascii="Times New Roman" w:hAnsi="Times New Roman"/>
          <w:i/>
          <w:sz w:val="24"/>
        </w:rPr>
        <w:t xml:space="preserve">Статья </w:t>
      </w:r>
      <w:r>
        <w:rPr>
          <w:rFonts w:cs="Times New Roman" w:ascii="Times New Roman" w:hAnsi="Times New Roman"/>
          <w:i/>
          <w:sz w:val="24"/>
          <w:lang w:val="ru-RU"/>
        </w:rPr>
        <w:t>22</w:t>
      </w:r>
      <w:r>
        <w:rPr>
          <w:rFonts w:cs="Times New Roman" w:ascii="Times New Roman" w:hAnsi="Times New Roman"/>
          <w:i/>
          <w:sz w:val="24"/>
        </w:rPr>
        <w:t xml:space="preserve">. </w:t>
      </w:r>
      <w:r>
        <w:rPr>
          <w:rFonts w:cs="Times New Roman" w:ascii="Times New Roman" w:hAnsi="Times New Roman"/>
          <w:i/>
          <w:sz w:val="24"/>
          <w:lang w:val="ru-RU"/>
        </w:rPr>
        <w:t>Комплексное освоение территории</w:t>
      </w:r>
      <w:r>
        <w:rPr>
          <w:rFonts w:cs="Times New Roman" w:ascii="Times New Roman" w:hAnsi="Times New Roman"/>
          <w:i/>
          <w:sz w:val="24"/>
        </w:rPr>
        <w:t>.</w:t>
      </w:r>
    </w:p>
    <w:p>
      <w:pPr>
        <w:pStyle w:val="Normal"/>
        <w:spacing w:lineRule="auto" w:line="360" w:before="0" w:after="0"/>
        <w:ind w:firstLine="709"/>
        <w:contextualSpacing/>
        <w:jc w:val="both"/>
        <w:rPr/>
      </w:pPr>
      <w:r>
        <w:rPr>
          <w:rFonts w:cs="Times New Roman" w:ascii="Times New Roman" w:hAnsi="Times New Roman"/>
          <w:sz w:val="24"/>
          <w:szCs w:val="24"/>
        </w:rPr>
        <w:t>1. Комплексное освоение территории включает в себя подготовку документации по планировке территории, образование земельных участков в границах данной территории, строительство на земельных участках в границах данной территории объектов транспортной, коммунальной и социальной инфраструктур, а также иных объектов в соответствии с документацией по планировке территории.</w:t>
      </w:r>
    </w:p>
    <w:p>
      <w:pPr>
        <w:pStyle w:val="Normal"/>
        <w:spacing w:lineRule="auto" w:line="360" w:before="0" w:after="0"/>
        <w:ind w:firstLine="709"/>
        <w:contextualSpacing/>
        <w:jc w:val="both"/>
        <w:rPr/>
      </w:pPr>
      <w:r>
        <w:rPr>
          <w:rFonts w:cs="Times New Roman" w:ascii="Times New Roman" w:hAnsi="Times New Roman"/>
          <w:sz w:val="24"/>
          <w:szCs w:val="24"/>
        </w:rPr>
        <w:t>2. Договор комплексного освоения территории заключается исполнительным органом государственной власти или органами местного самоуправления Черномужского сельсовета Шарангского муниципального района Нижегородской области, предоставляющим земельный участок для комплексного освоения территории, и юридическим лицом, признанным победителем аукциона на право заключения договора аренды земельного участка, или юридическим лицом, подавшим единственную заявку на участие в этом аукционе, или заявителем, признанным единственным участником такого аукциона, или единственным принявшим участие в аукционе его участником, в порядке определенном законодательством о градостроительной деятельности.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Комплексное освоение территории осуществляется в границах земельного участка, предоставленного в аренду лицу, с которым заключен договор о комплексном освоении территории, или в границах земельных участков, образованных из такого земельного участка.</w:t>
      </w:r>
    </w:p>
    <w:p>
      <w:pPr>
        <w:pStyle w:val="3"/>
        <w:numPr>
          <w:ilvl w:val="2"/>
          <w:numId w:val="1"/>
        </w:numPr>
        <w:spacing w:before="240" w:after="120"/>
        <w:ind w:firstLine="709"/>
        <w:rPr/>
      </w:pPr>
      <w:bookmarkStart w:id="42" w:name="__RefHeading___Toc505690489"/>
      <w:bookmarkEnd w:id="42"/>
      <w:r>
        <w:rPr>
          <w:rFonts w:cs="Times New Roman" w:ascii="Times New Roman" w:hAnsi="Times New Roman"/>
          <w:i/>
          <w:sz w:val="24"/>
        </w:rPr>
        <w:t>Статья 22.1 Договор об освоении территории в целях строительства жилья экономического класса</w:t>
      </w:r>
    </w:p>
    <w:p>
      <w:pPr>
        <w:pStyle w:val="Normal"/>
        <w:spacing w:lineRule="auto" w:line="360" w:before="0" w:after="0"/>
        <w:ind w:firstLine="709"/>
        <w:contextualSpacing/>
        <w:jc w:val="both"/>
        <w:rPr/>
      </w:pPr>
      <w:r>
        <w:rPr>
          <w:rFonts w:cs="Times New Roman" w:ascii="Times New Roman" w:hAnsi="Times New Roman"/>
          <w:sz w:val="24"/>
          <w:szCs w:val="24"/>
        </w:rPr>
        <w:t>1. В целях строительства многоквартирного дома или жилого дома блокированной застройки, в которых все жилые помещения или определенный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6</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минимальный объем жилых помещений соответствуют </w:t>
      </w:r>
      <w:r>
        <w:fldChar w:fldCharType="begin"/>
      </w:r>
      <w:r>
        <w:rPr>
          <w:rStyle w:val="Style11"/>
          <w:sz w:val="24"/>
          <w:szCs w:val="24"/>
          <w:rFonts w:cs="Times New Roman" w:ascii="Times New Roman" w:hAnsi="Times New Roman"/>
        </w:rPr>
        <w:instrText> HYPERLINK "http://www.consultant.ru/document/cons_doc_LAW_210661/" \l "dst100012"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условиям</w:t>
      </w:r>
      <w:r>
        <w:rPr>
          <w:rStyle w:val="Style11"/>
          <w:sz w:val="24"/>
          <w:szCs w:val="24"/>
          <w:rFonts w:cs="Times New Roman" w:ascii="Times New Roman" w:hAnsi="Times New Roman"/>
        </w:rPr>
        <w:fldChar w:fldCharType="end"/>
      </w:r>
      <w:r>
        <w:rPr>
          <w:rFonts w:cs="Times New Roman" w:ascii="Times New Roman" w:hAnsi="Times New Roman"/>
          <w:sz w:val="24"/>
          <w:szCs w:val="24"/>
        </w:rPr>
        <w:t> отнесения к жилью экономического класса,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(далее также - жилье экономического класса), и подлежат передаче или продаже по заключенным в сроки, указанные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10</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договорам участия в долевом строительстве такого дома в соответствии с Федеральным </w:t>
      </w:r>
      <w:hyperlink r:id="rId8">
        <w:r>
          <w:rPr>
            <w:rStyle w:val="Style11"/>
            <w:rFonts w:cs="Times New Roman" w:ascii="Times New Roman" w:hAnsi="Times New Roman"/>
            <w:sz w:val="24"/>
            <w:szCs w:val="24"/>
          </w:rPr>
          <w:t>законом</w:t>
        </w:r>
      </w:hyperlink>
      <w:r>
        <w:rPr>
          <w:rFonts w:cs="Times New Roman" w:ascii="Times New Roman" w:hAnsi="Times New Roman"/>
          <w:sz w:val="24"/>
          <w:szCs w:val="24"/>
        </w:rPr>
        <w:t>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(далее - договоры участия в долевом строительстве жилья экономического класса) или договорам купли-продажи жилья экономического класса гражданам, имеющим в соответствии с законодательством Российской Федерации, нормативными правовыми актами субъектов Российской Федерации право на приобретение жилья экономического класса (далее - граждане, имеющие право на приобретение жилья экономического класса), и (или) по государственным и (или) муниципальным контрактам на приобретение жилья экономического класса, заключается договор об освоении территории в целях строительства жилья экономического класса. Цена одного квадратного метра общей площади жилого помещения по таким договорам участия в долевом строительстве, договорам купли-продажи, государственным, муниципальным контрактам не может превышать цену, указанную в протоколе о результатах аукциона на право заключения договора об освоении территории в целях строительства жилья экономического класса, либо в случаях, предусмотренных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24</w:t>
      </w:r>
      <w:r>
        <w:rPr>
          <w:rStyle w:val="Style11"/>
          <w:sz w:val="24"/>
          <w:szCs w:val="24"/>
          <w:rFonts w:cs="Times New Roman" w:ascii="Times New Roman" w:hAnsi="Times New Roman"/>
        </w:rPr>
        <w:fldChar w:fldCharType="end"/>
      </w:r>
      <w:r>
        <w:rPr>
          <w:rFonts w:cs="Times New Roman" w:ascii="Times New Roman" w:hAnsi="Times New Roman"/>
          <w:sz w:val="24"/>
          <w:szCs w:val="24"/>
        </w:rPr>
        <w:t> -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"dst918"</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26 статьи 46.7</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начальную цену предмета аукциона (далее в настоящей статье - максимальная цена одного квадратного метра жилья экономического класса).</w:t>
      </w:r>
    </w:p>
    <w:p>
      <w:pPr>
        <w:pStyle w:val="Normal"/>
        <w:spacing w:lineRule="auto" w:line="360" w:before="0" w:after="0"/>
        <w:ind w:firstLine="709"/>
        <w:contextualSpacing/>
        <w:jc w:val="both"/>
        <w:rPr/>
      </w:pPr>
      <w:bookmarkStart w:id="43" w:name="dst796"/>
      <w:bookmarkEnd w:id="43"/>
      <w:r>
        <w:rPr>
          <w:rFonts w:cs="Times New Roman" w:ascii="Times New Roman" w:hAnsi="Times New Roman"/>
          <w:sz w:val="24"/>
          <w:szCs w:val="24"/>
        </w:rPr>
        <w:t>2. Договор об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освоения территории в целях строительства жилья экономического класса в соответствии с данным договором, с победителем аукциона на право заключения данного договора или лицом, имеющим право заключить данный договор в соответствии с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24</w:t>
      </w:r>
      <w:r>
        <w:rPr>
          <w:rStyle w:val="Style11"/>
          <w:sz w:val="24"/>
          <w:szCs w:val="24"/>
          <w:rFonts w:cs="Times New Roman" w:ascii="Times New Roman" w:hAnsi="Times New Roman"/>
        </w:rPr>
        <w:fldChar w:fldCharType="end"/>
      </w:r>
      <w:r>
        <w:rPr>
          <w:rFonts w:cs="Times New Roman" w:ascii="Times New Roman" w:hAnsi="Times New Roman"/>
          <w:sz w:val="24"/>
          <w:szCs w:val="24"/>
        </w:rPr>
        <w:t> -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"dst919"</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27 статьи 46.7</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(далее в настоящей статье - лицо, заключившее договор об освоении территории в целях строительства жилья экономического класса).</w:t>
      </w:r>
    </w:p>
    <w:p>
      <w:pPr>
        <w:pStyle w:val="Normal"/>
        <w:spacing w:lineRule="auto" w:line="360" w:before="0" w:after="0"/>
        <w:ind w:firstLine="709"/>
        <w:contextualSpacing/>
        <w:jc w:val="both"/>
        <w:rPr/>
      </w:pPr>
      <w:bookmarkStart w:id="44" w:name="dst797"/>
      <w:bookmarkEnd w:id="44"/>
      <w:r>
        <w:rPr>
          <w:rFonts w:cs="Times New Roman" w:ascii="Times New Roman" w:hAnsi="Times New Roman"/>
          <w:sz w:val="24"/>
          <w:szCs w:val="24"/>
        </w:rPr>
        <w:t>3. Отдельные права и обязанности указанных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"dst796"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исполнительного органа государственной власти или органа местного самоуправления по договору об освоении территории в целях строительства жилья экономического класса, предусмотренные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"dst798"</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4</w:t>
      </w:r>
      <w:r>
        <w:rPr>
          <w:rStyle w:val="Style11"/>
          <w:sz w:val="24"/>
          <w:szCs w:val="24"/>
          <w:rFonts w:cs="Times New Roman" w:ascii="Times New Roman" w:hAnsi="Times New Roman"/>
        </w:rPr>
        <w:fldChar w:fldCharType="end"/>
      </w:r>
      <w:r>
        <w:rPr>
          <w:rFonts w:cs="Times New Roman" w:ascii="Times New Roman" w:hAnsi="Times New Roman"/>
          <w:sz w:val="24"/>
          <w:szCs w:val="24"/>
        </w:rPr>
        <w:t> и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"dst810"</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5</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либо заключенными с указанными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"dst796"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исполнительным органом государственной власти или органом местного самоуправления соглашениями (договорами).</w:t>
      </w:r>
    </w:p>
    <w:p>
      <w:pPr>
        <w:pStyle w:val="Normal"/>
        <w:spacing w:lineRule="auto" w:line="360" w:before="0" w:after="0"/>
        <w:ind w:firstLine="709"/>
        <w:contextualSpacing/>
        <w:jc w:val="both"/>
        <w:rPr>
          <w:rFonts w:ascii="Times New Roman" w:hAnsi="Times New Roman" w:cs="Times New Roman"/>
          <w:sz w:val="24"/>
          <w:szCs w:val="24"/>
        </w:rPr>
      </w:pPr>
      <w:bookmarkStart w:id="45" w:name="dst798"/>
      <w:bookmarkEnd w:id="45"/>
      <w:r>
        <w:rPr>
          <w:rFonts w:cs="Times New Roman" w:ascii="Times New Roman" w:hAnsi="Times New Roman"/>
          <w:sz w:val="24"/>
          <w:szCs w:val="24"/>
        </w:rPr>
        <w:t>4. В договоре об освоении территории в целях строительства жилья экономического класса содержатся:</w:t>
      </w:r>
    </w:p>
    <w:p>
      <w:pPr>
        <w:pStyle w:val="Normal"/>
        <w:spacing w:lineRule="auto" w:line="360" w:before="0" w:after="0"/>
        <w:ind w:firstLine="709"/>
        <w:contextualSpacing/>
        <w:jc w:val="both"/>
        <w:rPr>
          <w:rFonts w:ascii="Times New Roman" w:hAnsi="Times New Roman" w:cs="Times New Roman"/>
          <w:sz w:val="24"/>
          <w:szCs w:val="24"/>
        </w:rPr>
      </w:pPr>
      <w:bookmarkStart w:id="46" w:name="dst799"/>
      <w:bookmarkEnd w:id="46"/>
      <w:r>
        <w:rPr>
          <w:rFonts w:cs="Times New Roman" w:ascii="Times New Roman" w:hAnsi="Times New Roman"/>
          <w:sz w:val="24"/>
          <w:szCs w:val="24"/>
        </w:rPr>
        <w:t>1) сведения о земельном участке, предоставляемом лицу, заключившему данный договор, для освоения территории в целях строительства жилья экономического класса;</w:t>
      </w:r>
    </w:p>
    <w:p>
      <w:pPr>
        <w:pStyle w:val="Normal"/>
        <w:spacing w:lineRule="auto" w:line="360" w:before="0" w:after="0"/>
        <w:ind w:firstLine="709"/>
        <w:contextualSpacing/>
        <w:jc w:val="both"/>
        <w:rPr/>
      </w:pPr>
      <w:bookmarkStart w:id="47" w:name="dst800"/>
      <w:bookmarkEnd w:id="47"/>
      <w:r>
        <w:rPr>
          <w:rFonts w:cs="Times New Roman" w:ascii="Times New Roman" w:hAnsi="Times New Roman"/>
          <w:sz w:val="24"/>
          <w:szCs w:val="24"/>
        </w:rPr>
        <w:t>2) обязательство лица, заключившего данный договор, обеспечить строительство на земельном участке многоквартирного дома или жилого дома блокированной застройки, в которых все жилые помещения или определенный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6</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минимальный объем жилых помещений соответствуют условиям отнесения к жилью экономического класса, и ввод такого дома в эксплуатацию, максимальный срок выполнения этого обязательства;</w:t>
      </w:r>
    </w:p>
    <w:p>
      <w:pPr>
        <w:pStyle w:val="Normal"/>
        <w:spacing w:lineRule="auto" w:line="360" w:before="0" w:after="0"/>
        <w:ind w:firstLine="709"/>
        <w:contextualSpacing/>
        <w:jc w:val="both"/>
        <w:rPr/>
      </w:pPr>
      <w:bookmarkStart w:id="48" w:name="dst801"/>
      <w:bookmarkEnd w:id="48"/>
      <w:r>
        <w:rPr>
          <w:rFonts w:cs="Times New Roman" w:ascii="Times New Roman" w:hAnsi="Times New Roman"/>
          <w:sz w:val="24"/>
          <w:szCs w:val="24"/>
        </w:rPr>
        <w:t>3) обязательство лица, заключившего данный договор, заключить в сроки, указанные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10</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с гражданами, имеющими право на приобретение жилья экономического класса, договоры участия в долевом строительстве жилья экономического класса или договоры купли-продажи жилья экономического класса в отношении жилых помещений в многоквартирном доме или жилом доме блокированной застройки, строительство которых осуществляется в соответствии с договором об освоении территории в целях строительства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bookmarkStart w:id="49" w:name="dst802"/>
      <w:bookmarkEnd w:id="49"/>
      <w:r>
        <w:rPr>
          <w:rFonts w:cs="Times New Roman" w:ascii="Times New Roman" w:hAnsi="Times New Roman"/>
          <w:sz w:val="24"/>
          <w:szCs w:val="24"/>
        </w:rPr>
        <w:t>4) максимальная цена одного квадратного метра жилья экономического класса;</w:t>
      </w:r>
    </w:p>
    <w:p>
      <w:pPr>
        <w:pStyle w:val="Normal"/>
        <w:spacing w:lineRule="auto" w:line="360" w:before="0" w:after="0"/>
        <w:ind w:firstLine="709"/>
        <w:contextualSpacing/>
        <w:jc w:val="both"/>
        <w:rPr/>
      </w:pPr>
      <w:bookmarkStart w:id="50" w:name="dst803"/>
      <w:bookmarkEnd w:id="50"/>
      <w:r>
        <w:rPr>
          <w:rFonts w:cs="Times New Roman" w:ascii="Times New Roman" w:hAnsi="Times New Roman"/>
          <w:sz w:val="24"/>
          <w:szCs w:val="24"/>
        </w:rPr>
        <w:t>5) право лица, заключившего данный договор, по истечении срока, предусмотренного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2 части 10</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на распоряжение предусмотренными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"dst800"</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жилыми помещениями без ограничений, установленных данным договором;</w:t>
      </w:r>
    </w:p>
    <w:p>
      <w:pPr>
        <w:pStyle w:val="Normal"/>
        <w:spacing w:lineRule="auto" w:line="360" w:before="0" w:after="0"/>
        <w:ind w:firstLine="709"/>
        <w:contextualSpacing/>
        <w:jc w:val="both"/>
        <w:rPr>
          <w:rFonts w:ascii="Times New Roman" w:hAnsi="Times New Roman" w:cs="Times New Roman"/>
          <w:sz w:val="24"/>
          <w:szCs w:val="24"/>
        </w:rPr>
      </w:pPr>
      <w:bookmarkStart w:id="51" w:name="dst804"/>
      <w:bookmarkEnd w:id="51"/>
      <w:r>
        <w:rPr>
          <w:rFonts w:cs="Times New Roman" w:ascii="Times New Roman" w:hAnsi="Times New Roman"/>
          <w:sz w:val="24"/>
          <w:szCs w:val="24"/>
        </w:rPr>
        <w:t>6) максимальная доля общей площади нежилых помещений в многоквартирном доме, за исключением помещений общего пользования, в общей площади всех жилых и нежилых помещений в таком доме, если данным договором предусмотрено строительство многоквартирного дома;</w:t>
      </w:r>
    </w:p>
    <w:p>
      <w:pPr>
        <w:pStyle w:val="Normal"/>
        <w:spacing w:lineRule="auto" w:line="360" w:before="0" w:after="0"/>
        <w:ind w:firstLine="709"/>
        <w:contextualSpacing/>
        <w:jc w:val="both"/>
        <w:rPr/>
      </w:pPr>
      <w:bookmarkStart w:id="52" w:name="dst805"/>
      <w:bookmarkEnd w:id="52"/>
      <w:r>
        <w:rPr>
          <w:rFonts w:cs="Times New Roman" w:ascii="Times New Roman" w:hAnsi="Times New Roman"/>
          <w:sz w:val="24"/>
          <w:szCs w:val="24"/>
        </w:rPr>
        <w:t>7) обязательство лица, заключившего данный договор, осуществить предусмотренные данным договором мероприятия по благоустройству земельного участка, указанного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"dst799"</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1</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в том числе озеленению, в срок, установленный данным договором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"dst800"</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w:t>
      </w:r>
    </w:p>
    <w:p>
      <w:pPr>
        <w:pStyle w:val="Normal"/>
        <w:spacing w:lineRule="auto" w:line="360" w:before="0" w:after="0"/>
        <w:ind w:firstLine="709"/>
        <w:contextualSpacing/>
        <w:jc w:val="both"/>
        <w:rPr/>
      </w:pPr>
      <w:bookmarkStart w:id="53" w:name="dst806"/>
      <w:bookmarkEnd w:id="53"/>
      <w:r>
        <w:rPr>
          <w:rFonts w:cs="Times New Roman" w:ascii="Times New Roman" w:hAnsi="Times New Roman"/>
          <w:sz w:val="24"/>
          <w:szCs w:val="24"/>
        </w:rPr>
        <w:t>8) обязательство исполнительного органа государственной власти или органа местного самоуправления, заключивших данный договор, обеспечить своими силами и за свой счет и (или) с привлечением других лиц и (или) средств других лиц осуществление мероприятий, необходимых для подключения (технологического присоединения) построенного в соответствии с данным договором объекта капитального строительства к сетям инженерно-технического обеспечения, максимальный срок выполнения этого обязательства, который не может превышать срок, установленный данным договором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"dst800"</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w:t>
      </w:r>
    </w:p>
    <w:p>
      <w:pPr>
        <w:pStyle w:val="Normal"/>
        <w:spacing w:lineRule="auto" w:line="360" w:before="0" w:after="0"/>
        <w:ind w:firstLine="709"/>
        <w:contextualSpacing/>
        <w:jc w:val="both"/>
        <w:rPr>
          <w:rFonts w:ascii="Times New Roman" w:hAnsi="Times New Roman" w:cs="Times New Roman"/>
          <w:sz w:val="24"/>
          <w:szCs w:val="24"/>
        </w:rPr>
      </w:pPr>
      <w:bookmarkStart w:id="54" w:name="dst807"/>
      <w:bookmarkEnd w:id="54"/>
      <w:r>
        <w:rPr>
          <w:rFonts w:cs="Times New Roman" w:ascii="Times New Roman" w:hAnsi="Times New Roman"/>
          <w:sz w:val="24"/>
          <w:szCs w:val="24"/>
        </w:rPr>
        <w:t>9) способы и размер обеспечения исполнения обязательств, вытекающих из данного договора;</w:t>
      </w:r>
    </w:p>
    <w:p>
      <w:pPr>
        <w:pStyle w:val="Normal"/>
        <w:spacing w:lineRule="auto" w:line="360" w:before="0" w:after="0"/>
        <w:ind w:firstLine="709"/>
        <w:contextualSpacing/>
        <w:jc w:val="both"/>
        <w:rPr>
          <w:rFonts w:ascii="Times New Roman" w:hAnsi="Times New Roman" w:cs="Times New Roman"/>
          <w:sz w:val="24"/>
          <w:szCs w:val="24"/>
        </w:rPr>
      </w:pPr>
      <w:bookmarkStart w:id="55" w:name="dst808"/>
      <w:bookmarkEnd w:id="55"/>
      <w:r>
        <w:rPr>
          <w:rFonts w:cs="Times New Roman" w:ascii="Times New Roman" w:hAnsi="Times New Roman"/>
          <w:sz w:val="24"/>
          <w:szCs w:val="24"/>
        </w:rPr>
        <w:t>10) срок действия данного договора;</w:t>
      </w:r>
    </w:p>
    <w:p>
      <w:pPr>
        <w:pStyle w:val="Normal"/>
        <w:spacing w:lineRule="auto" w:line="360" w:before="0" w:after="0"/>
        <w:ind w:firstLine="709"/>
        <w:contextualSpacing/>
        <w:jc w:val="both"/>
        <w:rPr>
          <w:rFonts w:ascii="Times New Roman" w:hAnsi="Times New Roman" w:cs="Times New Roman"/>
          <w:sz w:val="24"/>
          <w:szCs w:val="24"/>
        </w:rPr>
      </w:pPr>
      <w:bookmarkStart w:id="56" w:name="dst809"/>
      <w:bookmarkEnd w:id="56"/>
      <w:r>
        <w:rPr>
          <w:rFonts w:cs="Times New Roman" w:ascii="Times New Roman" w:hAnsi="Times New Roman"/>
          <w:sz w:val="24"/>
          <w:szCs w:val="24"/>
        </w:rPr>
        <w:t>11) ответственность сторон данного договора за его неисполнение или ненадлежащее исполнение.</w:t>
      </w:r>
    </w:p>
    <w:p>
      <w:pPr>
        <w:pStyle w:val="Normal"/>
        <w:spacing w:lineRule="auto" w:line="360" w:before="0" w:after="0"/>
        <w:ind w:firstLine="709"/>
        <w:contextualSpacing/>
        <w:jc w:val="both"/>
        <w:rPr>
          <w:rFonts w:ascii="Times New Roman" w:hAnsi="Times New Roman" w:cs="Times New Roman"/>
          <w:sz w:val="24"/>
          <w:szCs w:val="24"/>
        </w:rPr>
      </w:pPr>
      <w:bookmarkStart w:id="57" w:name="dst810"/>
      <w:bookmarkEnd w:id="57"/>
      <w:r>
        <w:rPr>
          <w:rFonts w:cs="Times New Roman" w:ascii="Times New Roman" w:hAnsi="Times New Roman"/>
          <w:sz w:val="24"/>
          <w:szCs w:val="24"/>
        </w:rPr>
        <w:t>5. Договор об освоении территории в целях строительства жилья экономического класса может содержать:</w:t>
      </w:r>
    </w:p>
    <w:p>
      <w:pPr>
        <w:pStyle w:val="Normal"/>
        <w:spacing w:lineRule="auto" w:line="360" w:before="0" w:after="0"/>
        <w:ind w:firstLine="709"/>
        <w:contextualSpacing/>
        <w:jc w:val="both"/>
        <w:rPr/>
      </w:pPr>
      <w:bookmarkStart w:id="58" w:name="dst811"/>
      <w:bookmarkEnd w:id="58"/>
      <w:r>
        <w:rPr>
          <w:rFonts w:cs="Times New Roman" w:ascii="Times New Roman" w:hAnsi="Times New Roman"/>
          <w:sz w:val="24"/>
          <w:szCs w:val="24"/>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10</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pPr>
        <w:pStyle w:val="Normal"/>
        <w:spacing w:lineRule="auto" w:line="360" w:before="0" w:after="0"/>
        <w:ind w:firstLine="709"/>
        <w:contextualSpacing/>
        <w:jc w:val="both"/>
        <w:rPr>
          <w:rFonts w:ascii="Times New Roman" w:hAnsi="Times New Roman" w:cs="Times New Roman"/>
          <w:sz w:val="24"/>
          <w:szCs w:val="24"/>
        </w:rPr>
      </w:pPr>
      <w:bookmarkStart w:id="59" w:name="dst812"/>
      <w:bookmarkEnd w:id="59"/>
      <w:r>
        <w:rPr>
          <w:rFonts w:cs="Times New Roman" w:ascii="Times New Roman" w:hAnsi="Times New Roman"/>
          <w:sz w:val="24"/>
          <w:szCs w:val="24"/>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pPr>
        <w:pStyle w:val="Normal"/>
        <w:spacing w:lineRule="auto" w:line="360" w:before="0" w:after="0"/>
        <w:ind w:firstLine="709"/>
        <w:contextualSpacing/>
        <w:jc w:val="both"/>
        <w:rPr>
          <w:rFonts w:ascii="Times New Roman" w:hAnsi="Times New Roman" w:cs="Times New Roman"/>
          <w:sz w:val="24"/>
          <w:szCs w:val="24"/>
        </w:rPr>
      </w:pPr>
      <w:bookmarkStart w:id="60" w:name="dst813"/>
      <w:bookmarkEnd w:id="60"/>
      <w:r>
        <w:rPr>
          <w:rFonts w:cs="Times New Roman" w:ascii="Times New Roman" w:hAnsi="Times New Roman"/>
          <w:sz w:val="24"/>
          <w:szCs w:val="24"/>
        </w:rPr>
        <w:t>3) иные условия.</w:t>
      </w:r>
    </w:p>
    <w:p>
      <w:pPr>
        <w:pStyle w:val="Normal"/>
        <w:spacing w:lineRule="auto" w:line="360" w:before="0" w:after="0"/>
        <w:ind w:firstLine="709"/>
        <w:contextualSpacing/>
        <w:jc w:val="both"/>
        <w:rPr>
          <w:rFonts w:ascii="Times New Roman" w:hAnsi="Times New Roman" w:cs="Times New Roman"/>
          <w:sz w:val="24"/>
          <w:szCs w:val="24"/>
        </w:rPr>
      </w:pPr>
      <w:bookmarkStart w:id="61" w:name="dst814"/>
      <w:bookmarkEnd w:id="61"/>
      <w:r>
        <w:rPr>
          <w:rFonts w:cs="Times New Roman" w:ascii="Times New Roman" w:hAnsi="Times New Roman"/>
          <w:sz w:val="24"/>
          <w:szCs w:val="24"/>
        </w:rPr>
        <w:t>6. В случае, если договором об освоении территории в целях строительства жилья экономического класса предусмотрено строительство многоквартирного дома, жилого дома блокированной застройки, в которых минимальный объем жилых помещений соответствует условиям отнесения к жилью экономического класса, условием данного договора также является условие о минимальном количестве и (или) минимальной общей площади таких жилых помещений в многоквартирном доме или жилом доме блокированной застройки, которые устанавливаются извещением о проведении аукциона на право заключения данного договора.</w:t>
      </w:r>
    </w:p>
    <w:p>
      <w:pPr>
        <w:pStyle w:val="Normal"/>
        <w:spacing w:lineRule="auto" w:line="360" w:before="0" w:after="0"/>
        <w:ind w:firstLine="709"/>
        <w:contextualSpacing/>
        <w:jc w:val="both"/>
        <w:rPr/>
      </w:pPr>
      <w:bookmarkStart w:id="62" w:name="dst815"/>
      <w:bookmarkEnd w:id="62"/>
      <w:r>
        <w:rPr>
          <w:rFonts w:cs="Times New Roman" w:ascii="Times New Roman" w:hAnsi="Times New Roman"/>
          <w:sz w:val="24"/>
          <w:szCs w:val="24"/>
        </w:rPr>
        <w:t>7. Передача лицом, заключившим договор об освоении территории в целях строительства жилья экономического класса, прав и обязанностей по данному договору допускается лицу, которое соответствует требованиям, установленным </w:t>
      </w:r>
      <w:r>
        <w:fldChar w:fldCharType="begin"/>
      </w:r>
      <w:r>
        <w:rPr>
          <w:rStyle w:val="Style11"/>
          <w:sz w:val="24"/>
          <w:szCs w:val="24"/>
          <w:rFonts w:cs="Times New Roman" w:ascii="Times New Roman" w:hAnsi="Times New Roman"/>
        </w:rPr>
        <w:instrText> HYPERLINK "http://www.consultant.ru/document/cons_doc_LAW_51040/53a7102f2552e2ac50b1728e552572559e1d3048/" \l "dst933"</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статьей 46.8</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при наличии согласия в письменной форме исполнительного органа государственной власти или органа местного самоуправления, заключивших данный договор.</w:t>
      </w:r>
    </w:p>
    <w:p>
      <w:pPr>
        <w:pStyle w:val="Normal"/>
        <w:spacing w:lineRule="auto" w:line="360" w:before="0" w:after="0"/>
        <w:ind w:firstLine="709"/>
        <w:contextualSpacing/>
        <w:jc w:val="both"/>
        <w:rPr>
          <w:rFonts w:ascii="Times New Roman" w:hAnsi="Times New Roman" w:cs="Times New Roman"/>
          <w:sz w:val="24"/>
          <w:szCs w:val="24"/>
        </w:rPr>
      </w:pPr>
      <w:bookmarkStart w:id="63" w:name="dst816"/>
      <w:bookmarkEnd w:id="63"/>
      <w:r>
        <w:rPr>
          <w:rFonts w:cs="Times New Roman" w:ascii="Times New Roman" w:hAnsi="Times New Roman"/>
          <w:sz w:val="24"/>
          <w:szCs w:val="24"/>
        </w:rPr>
        <w:t>8. Лицо, заключившее договор об освоении территории в целях строительства жилья экономического класса, обязано по форме, установленной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представлять в исполнительный орган государственной власти или орган местного самоуправления, заключившие данный договор:</w:t>
      </w:r>
    </w:p>
    <w:p>
      <w:pPr>
        <w:pStyle w:val="Normal"/>
        <w:spacing w:lineRule="auto" w:line="360" w:before="0" w:after="0"/>
        <w:ind w:firstLine="709"/>
        <w:contextualSpacing/>
        <w:jc w:val="both"/>
        <w:rPr>
          <w:rFonts w:ascii="Times New Roman" w:hAnsi="Times New Roman" w:cs="Times New Roman"/>
          <w:sz w:val="24"/>
          <w:szCs w:val="24"/>
        </w:rPr>
      </w:pPr>
      <w:bookmarkStart w:id="64" w:name="dst817"/>
      <w:bookmarkEnd w:id="64"/>
      <w:r>
        <w:rPr>
          <w:rFonts w:cs="Times New Roman" w:ascii="Times New Roman" w:hAnsi="Times New Roman"/>
          <w:sz w:val="24"/>
          <w:szCs w:val="24"/>
        </w:rPr>
        <w:t>1) информацию о возникновении у данного лица права привлекать денежные средства на основании договоров участия в долевом строительстве жилья экономического класса с гражданами, имеющими право на приобретение жилья экономического класса, и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w:t>
      </w:r>
    </w:p>
    <w:p>
      <w:pPr>
        <w:pStyle w:val="Normal"/>
        <w:spacing w:lineRule="auto" w:line="360" w:before="0" w:after="0"/>
        <w:ind w:firstLine="709"/>
        <w:contextualSpacing/>
        <w:jc w:val="both"/>
        <w:rPr/>
      </w:pPr>
      <w:bookmarkStart w:id="65" w:name="dst818"/>
      <w:bookmarkEnd w:id="65"/>
      <w:r>
        <w:rPr>
          <w:rFonts w:cs="Times New Roman" w:ascii="Times New Roman" w:hAnsi="Times New Roman"/>
          <w:sz w:val="24"/>
          <w:szCs w:val="24"/>
        </w:rPr>
        <w:t>2) информацию о вводе многоквартирных домов, жилых домов блокированной застройки в эксплуатацию,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 Эта информация должна быть представлена в течение трех рабочих дней со дня получения разрешения на ввод таких домов в эксплуатацию, за исключением случаев, если в многоквартирных домах, жилых домах блокированной застройки в отношении всех жилых помещений, подлежащих продаже или передаче по максимальной цене одного квадратного метра жилья экономического класса, заключены договоры участия в долевом строительстве жилья экономического класса с гражданами, имеющими право на приобретение жилья экономического класса, государственные и (или) муниципальные контракты и (или) предусмотрено заключение государственных и (или) муниципальных контрактов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1 части 5</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w:t>
      </w:r>
    </w:p>
    <w:p>
      <w:pPr>
        <w:pStyle w:val="Normal"/>
        <w:spacing w:lineRule="auto" w:line="360" w:before="0" w:after="0"/>
        <w:ind w:firstLine="709"/>
        <w:contextualSpacing/>
        <w:jc w:val="both"/>
        <w:rPr>
          <w:rFonts w:ascii="Times New Roman" w:hAnsi="Times New Roman" w:cs="Times New Roman"/>
          <w:sz w:val="24"/>
          <w:szCs w:val="24"/>
        </w:rPr>
      </w:pPr>
      <w:bookmarkStart w:id="66" w:name="dst819"/>
      <w:bookmarkEnd w:id="66"/>
      <w:r>
        <w:rPr>
          <w:rFonts w:cs="Times New Roman" w:ascii="Times New Roman" w:hAnsi="Times New Roman"/>
          <w:sz w:val="24"/>
          <w:szCs w:val="24"/>
        </w:rPr>
        <w:t>3) проекты договоров купли-продажи жилья экономического класса, договоров участия в долевом строительстве жилья экономического класса, а также сведения о жилых помещениях, являющихся предметом указанных договоров;</w:t>
      </w:r>
    </w:p>
    <w:p>
      <w:pPr>
        <w:pStyle w:val="Normal"/>
        <w:spacing w:lineRule="auto" w:line="360" w:before="0" w:after="0"/>
        <w:ind w:firstLine="709"/>
        <w:contextualSpacing/>
        <w:jc w:val="both"/>
        <w:rPr/>
      </w:pPr>
      <w:bookmarkStart w:id="67" w:name="dst820"/>
      <w:bookmarkEnd w:id="67"/>
      <w:r>
        <w:rPr>
          <w:rFonts w:cs="Times New Roman" w:ascii="Times New Roman" w:hAnsi="Times New Roman"/>
          <w:sz w:val="24"/>
          <w:szCs w:val="24"/>
        </w:rPr>
        <w:t>4) информацию о сроке заключения договоров купли-продажи жилья экономического класса, договоров участия в долевом строительстве жилья экономического класса, установленном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10</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w:t>
      </w:r>
    </w:p>
    <w:p>
      <w:pPr>
        <w:pStyle w:val="Normal"/>
        <w:spacing w:lineRule="auto" w:line="360" w:before="0" w:after="0"/>
        <w:ind w:firstLine="709"/>
        <w:contextualSpacing/>
        <w:jc w:val="both"/>
        <w:rPr/>
      </w:pPr>
      <w:bookmarkStart w:id="68" w:name="dst821"/>
      <w:bookmarkEnd w:id="68"/>
      <w:r>
        <w:rPr>
          <w:rFonts w:cs="Times New Roman" w:ascii="Times New Roman" w:hAnsi="Times New Roman"/>
          <w:sz w:val="24"/>
          <w:szCs w:val="24"/>
        </w:rPr>
        <w:t>9. Исполнительный орган государственной власти или орган местного самоуправления, заключившие договор об освоении территории в целях строительства жилья экономического класса, обеспечивают размещение на официальном сайте субъекта Российской Федерации, на территории которого расположен указанный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"dst799"</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1 части 4</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земельный участок, в сети "Интернет" и на официальном сайте поселения или городского округа (при наличии официального сайта поселения или городского округа) в сети "Интернет" по месту расположения такого земельного участка указанных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8</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информации и проектов договоров в течение трех рабочих дней со дня представления указанных информации и проектов договоров лицом, заключившим договор об освоении территории в целях строительства жилья экономического класса.</w:t>
      </w:r>
    </w:p>
    <w:p>
      <w:pPr>
        <w:pStyle w:val="Normal"/>
        <w:spacing w:lineRule="auto" w:line="360" w:before="0" w:after="0"/>
        <w:ind w:firstLine="709"/>
        <w:contextualSpacing/>
        <w:jc w:val="both"/>
        <w:rPr/>
      </w:pPr>
      <w:bookmarkStart w:id="69" w:name="dst822"/>
      <w:bookmarkEnd w:id="69"/>
      <w:r>
        <w:rPr>
          <w:rFonts w:cs="Times New Roman" w:ascii="Times New Roman" w:hAnsi="Times New Roman"/>
          <w:sz w:val="24"/>
          <w:szCs w:val="24"/>
        </w:rPr>
        <w:t>10. Лицо, заключившее договор об освоении территории в целях строительства жилья экономического класса, обязано заключить с гражданами, имеющими </w:t>
      </w:r>
      <w:r>
        <w:fldChar w:fldCharType="begin"/>
      </w:r>
      <w:r>
        <w:rPr>
          <w:rStyle w:val="Style11"/>
          <w:sz w:val="24"/>
          <w:szCs w:val="24"/>
          <w:rFonts w:cs="Times New Roman" w:ascii="Times New Roman" w:hAnsi="Times New Roman"/>
        </w:rPr>
        <w:instrText> HYPERLINK "http://www.consultant.ru/document/cons_doc_LAW_152565/" \l "dst100011"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право</w:t>
      </w:r>
      <w:r>
        <w:rPr>
          <w:rStyle w:val="Style11"/>
          <w:sz w:val="24"/>
          <w:szCs w:val="24"/>
          <w:rFonts w:cs="Times New Roman" w:ascii="Times New Roman" w:hAnsi="Times New Roman"/>
        </w:rPr>
        <w:fldChar w:fldCharType="end"/>
      </w:r>
      <w:r>
        <w:rPr>
          <w:rFonts w:cs="Times New Roman" w:ascii="Times New Roman" w:hAnsi="Times New Roman"/>
          <w:sz w:val="24"/>
          <w:szCs w:val="24"/>
        </w:rPr>
        <w:t> на приобретение жилья экономического класса, договоры:</w:t>
      </w:r>
    </w:p>
    <w:p>
      <w:pPr>
        <w:pStyle w:val="Normal"/>
        <w:spacing w:lineRule="auto" w:line="360" w:before="0" w:after="0"/>
        <w:ind w:firstLine="709"/>
        <w:contextualSpacing/>
        <w:jc w:val="both"/>
        <w:rPr/>
      </w:pPr>
      <w:bookmarkStart w:id="70" w:name="dst823"/>
      <w:bookmarkEnd w:id="70"/>
      <w:r>
        <w:rPr>
          <w:rFonts w:cs="Times New Roman" w:ascii="Times New Roman" w:hAnsi="Times New Roman"/>
          <w:sz w:val="24"/>
          <w:szCs w:val="24"/>
        </w:rPr>
        <w:t>1) участия в долевом строительстве жилья экономического класса в период со дня размещения в соответствии с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9</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информации, указанной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"dst817"</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1 части 8</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до дня ввода в эксплуатацию многоквартирного дома или жилого дома блокированной застройки, строящихся в соответствии с договором об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bookmarkStart w:id="71" w:name="dst824"/>
      <w:bookmarkEnd w:id="71"/>
      <w:r>
        <w:rPr>
          <w:rFonts w:cs="Times New Roman" w:ascii="Times New Roman" w:hAnsi="Times New Roman"/>
          <w:sz w:val="24"/>
          <w:szCs w:val="24"/>
        </w:rPr>
        <w:t>2) купли-продажи жилья экономического класса в многоквартирном доме или жилом доме блокированной застройки, построенных в соответствии с договором об освоении территории в целях строительства жилья экономического класса, в течение шести месяцев со дня ввода в эксплуатацию такого дома.</w:t>
      </w:r>
    </w:p>
    <w:p>
      <w:pPr>
        <w:pStyle w:val="3"/>
        <w:numPr>
          <w:ilvl w:val="2"/>
          <w:numId w:val="1"/>
        </w:numPr>
        <w:spacing w:before="240" w:after="120"/>
        <w:ind w:firstLine="709"/>
        <w:rPr/>
      </w:pPr>
      <w:bookmarkStart w:id="72" w:name="__RefHeading___Toc505690490"/>
      <w:bookmarkEnd w:id="72"/>
      <w:r>
        <w:rPr>
          <w:rFonts w:cs="Times New Roman" w:ascii="Times New Roman" w:hAnsi="Times New Roman"/>
          <w:i/>
          <w:sz w:val="24"/>
        </w:rPr>
        <w:t>Статья 22.2 Договор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Комплексное освоение территории в целях строительства жилья экономического класса осуществляется в соответствии с договором о комплексном освоении территории в целях строительства жилья экономического класса, заключенным в порядке и на условиях, которые предусмотрены настоящей статьей, и включает в себя:</w:t>
      </w:r>
    </w:p>
    <w:p>
      <w:pPr>
        <w:pStyle w:val="Normal"/>
        <w:spacing w:lineRule="auto" w:line="360" w:before="0" w:after="0"/>
        <w:ind w:firstLine="709"/>
        <w:contextualSpacing/>
        <w:jc w:val="both"/>
        <w:rPr>
          <w:rFonts w:ascii="Times New Roman" w:hAnsi="Times New Roman" w:cs="Times New Roman"/>
          <w:sz w:val="24"/>
          <w:szCs w:val="24"/>
        </w:rPr>
      </w:pPr>
      <w:bookmarkStart w:id="73" w:name="dst827"/>
      <w:bookmarkEnd w:id="73"/>
      <w:r>
        <w:rPr>
          <w:rFonts w:cs="Times New Roman" w:ascii="Times New Roman" w:hAnsi="Times New Roman"/>
          <w:sz w:val="24"/>
          <w:szCs w:val="24"/>
        </w:rPr>
        <w:t>1) подготовку документации по планировке территории (при отсутствии такой документации);</w:t>
      </w:r>
    </w:p>
    <w:p>
      <w:pPr>
        <w:pStyle w:val="Normal"/>
        <w:spacing w:lineRule="auto" w:line="360" w:before="0" w:after="0"/>
        <w:ind w:firstLine="709"/>
        <w:contextualSpacing/>
        <w:jc w:val="both"/>
        <w:rPr>
          <w:rFonts w:ascii="Times New Roman" w:hAnsi="Times New Roman" w:cs="Times New Roman"/>
          <w:sz w:val="24"/>
          <w:szCs w:val="24"/>
        </w:rPr>
      </w:pPr>
      <w:bookmarkStart w:id="74" w:name="dst828"/>
      <w:bookmarkEnd w:id="74"/>
      <w:r>
        <w:rPr>
          <w:rFonts w:cs="Times New Roman" w:ascii="Times New Roman" w:hAnsi="Times New Roman"/>
          <w:sz w:val="24"/>
          <w:szCs w:val="24"/>
        </w:rPr>
        <w:t>2) образование земельных участков в границах этой территории;</w:t>
      </w:r>
    </w:p>
    <w:p>
      <w:pPr>
        <w:pStyle w:val="Normal"/>
        <w:spacing w:lineRule="auto" w:line="360" w:before="0" w:after="0"/>
        <w:ind w:firstLine="709"/>
        <w:contextualSpacing/>
        <w:jc w:val="both"/>
        <w:rPr/>
      </w:pPr>
      <w:bookmarkStart w:id="75" w:name="dst829"/>
      <w:bookmarkEnd w:id="75"/>
      <w:r>
        <w:rPr>
          <w:rFonts w:cs="Times New Roman" w:ascii="Times New Roman" w:hAnsi="Times New Roman"/>
          <w:sz w:val="24"/>
          <w:szCs w:val="24"/>
        </w:rPr>
        <w:t>3) строительство на земельных участках в границах этой территории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"dst858"</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6</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их минимальный объем соответствуют </w:t>
      </w:r>
      <w:r>
        <w:fldChar w:fldCharType="begin"/>
      </w:r>
      <w:r>
        <w:rPr>
          <w:rStyle w:val="Style11"/>
          <w:sz w:val="24"/>
          <w:szCs w:val="24"/>
          <w:rFonts w:cs="Times New Roman" w:ascii="Times New Roman" w:hAnsi="Times New Roman"/>
        </w:rPr>
        <w:instrText> HYPERLINK "http://www.consultant.ru/document/cons_doc_LAW_210661/" \l "dst100012"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условиям</w:t>
      </w:r>
      <w:r>
        <w:rPr>
          <w:rStyle w:val="Style11"/>
          <w:sz w:val="24"/>
          <w:szCs w:val="24"/>
          <w:rFonts w:cs="Times New Roman" w:ascii="Times New Roman" w:hAnsi="Times New Roman"/>
        </w:rPr>
        <w:fldChar w:fldCharType="end"/>
      </w:r>
      <w:r>
        <w:rPr>
          <w:rFonts w:cs="Times New Roman" w:ascii="Times New Roman" w:hAnsi="Times New Roman"/>
          <w:sz w:val="24"/>
          <w:szCs w:val="24"/>
        </w:rPr>
        <w:t> отнесения к жилью экономического класса 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если заключение государственных и (или) муниципальных контрактов предусмотрено договором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bookmarkStart w:id="76" w:name="dst830"/>
      <w:bookmarkEnd w:id="76"/>
      <w:r>
        <w:rPr>
          <w:rFonts w:cs="Times New Roman" w:ascii="Times New Roman" w:hAnsi="Times New Roman"/>
          <w:sz w:val="24"/>
          <w:szCs w:val="24"/>
        </w:rPr>
        <w:t>4) строительство на земельных участках в границах этой территории иных объектов в соответствии с документацией по планировке территории, в том числе объектов транспортной, коммунальной и социальной инфраструктур.</w:t>
      </w:r>
    </w:p>
    <w:p>
      <w:pPr>
        <w:pStyle w:val="Normal"/>
        <w:spacing w:lineRule="auto" w:line="360" w:before="0" w:after="0"/>
        <w:ind w:firstLine="709"/>
        <w:contextualSpacing/>
        <w:jc w:val="both"/>
        <w:rPr/>
      </w:pPr>
      <w:bookmarkStart w:id="77" w:name="dst831"/>
      <w:bookmarkEnd w:id="77"/>
      <w:r>
        <w:rPr>
          <w:rFonts w:cs="Times New Roman" w:ascii="Times New Roman" w:hAnsi="Times New Roman"/>
          <w:sz w:val="24"/>
          <w:szCs w:val="24"/>
        </w:rPr>
        <w:t>2. Договор о комплексном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комплексного освоения территории в целях строительства жилья экономического класса, с победителем аукциона на право заключения данного договора или лицом, имеющим право заключить данный договор в соответствии с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24</w:t>
      </w:r>
      <w:r>
        <w:rPr>
          <w:rStyle w:val="Style11"/>
          <w:sz w:val="24"/>
          <w:szCs w:val="24"/>
          <w:rFonts w:cs="Times New Roman" w:ascii="Times New Roman" w:hAnsi="Times New Roman"/>
        </w:rPr>
        <w:fldChar w:fldCharType="end"/>
      </w:r>
      <w:r>
        <w:rPr>
          <w:rFonts w:cs="Times New Roman" w:ascii="Times New Roman" w:hAnsi="Times New Roman"/>
          <w:sz w:val="24"/>
          <w:szCs w:val="24"/>
        </w:rPr>
        <w:t> -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"dst919"</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27 статьи 46.7</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(далее в настоящей статье - лицо, заключившее договор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pPr>
      <w:bookmarkStart w:id="78" w:name="dst832"/>
      <w:bookmarkEnd w:id="78"/>
      <w:r>
        <w:rPr>
          <w:rFonts w:cs="Times New Roman" w:ascii="Times New Roman" w:hAnsi="Times New Roman"/>
          <w:sz w:val="24"/>
          <w:szCs w:val="24"/>
        </w:rPr>
        <w:t>3. Отдельные права и обязанности указанных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"dst831"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исполнительного органа государственной власти или органа местного самоуправления по договору о комплексном освоении территории в целях строительства жилья экономического класса, предусмотренные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"dst833"</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4</w:t>
      </w:r>
      <w:r>
        <w:rPr>
          <w:rStyle w:val="Style11"/>
          <w:sz w:val="24"/>
          <w:szCs w:val="24"/>
          <w:rFonts w:cs="Times New Roman" w:ascii="Times New Roman" w:hAnsi="Times New Roman"/>
        </w:rPr>
        <w:fldChar w:fldCharType="end"/>
      </w:r>
      <w:r>
        <w:rPr>
          <w:rFonts w:cs="Times New Roman" w:ascii="Times New Roman" w:hAnsi="Times New Roman"/>
          <w:sz w:val="24"/>
          <w:szCs w:val="24"/>
        </w:rPr>
        <w:t> и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"dst851"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5</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либо заключенными с указанными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"dst831"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2</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исполнительным органом государственной власти или органом местного самоуправления соглашениями (договорами).</w:t>
      </w:r>
    </w:p>
    <w:p>
      <w:pPr>
        <w:pStyle w:val="Normal"/>
        <w:spacing w:lineRule="auto" w:line="360" w:before="0" w:after="0"/>
        <w:ind w:firstLine="709"/>
        <w:contextualSpacing/>
        <w:jc w:val="both"/>
        <w:rPr>
          <w:rFonts w:ascii="Times New Roman" w:hAnsi="Times New Roman" w:cs="Times New Roman"/>
          <w:sz w:val="24"/>
          <w:szCs w:val="24"/>
        </w:rPr>
      </w:pPr>
      <w:bookmarkStart w:id="79" w:name="dst833"/>
      <w:bookmarkEnd w:id="79"/>
      <w:r>
        <w:rPr>
          <w:rFonts w:cs="Times New Roman" w:ascii="Times New Roman" w:hAnsi="Times New Roman"/>
          <w:sz w:val="24"/>
          <w:szCs w:val="24"/>
        </w:rPr>
        <w:t>4. В договоре о комплексном освоении территории в целях строительства жилья экономического класса содержатся:</w:t>
      </w:r>
    </w:p>
    <w:p>
      <w:pPr>
        <w:pStyle w:val="Normal"/>
        <w:spacing w:lineRule="auto" w:line="360" w:before="0" w:after="0"/>
        <w:ind w:firstLine="709"/>
        <w:contextualSpacing/>
        <w:jc w:val="both"/>
        <w:rPr>
          <w:rFonts w:ascii="Times New Roman" w:hAnsi="Times New Roman" w:cs="Times New Roman"/>
          <w:sz w:val="24"/>
          <w:szCs w:val="24"/>
        </w:rPr>
      </w:pPr>
      <w:bookmarkStart w:id="80" w:name="dst834"/>
      <w:bookmarkEnd w:id="80"/>
      <w:r>
        <w:rPr>
          <w:rFonts w:cs="Times New Roman" w:ascii="Times New Roman" w:hAnsi="Times New Roman"/>
          <w:sz w:val="24"/>
          <w:szCs w:val="24"/>
        </w:rPr>
        <w:t>1) сведения о земельном участке, предоставляемом лицу, заключившему данный договор, для комплексного освоения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bookmarkStart w:id="81" w:name="dst1474"/>
      <w:bookmarkEnd w:id="81"/>
      <w:r>
        <w:rPr>
          <w:rFonts w:cs="Times New Roman" w:ascii="Times New Roman" w:hAnsi="Times New Roman"/>
          <w:sz w:val="24"/>
          <w:szCs w:val="24"/>
        </w:rPr>
        <w:t>2) обязательство лица, заключившего данный договор, подготовить и представить в исполнительный орган государственной власти или орган местного самоуправления документацию по планировке территории, в отношении которой заключается договор, в соответствии с документами территориального планирования, правилами землепользования и застройки, а также утвержденными органом местного самоуправления расчетными показателями минимально допустимого уровня обеспеченности территории объектами коммунальной, транспортной, социальной инфраструктур и расчетными показателями максимально допустимого уровня территориальной доступности указанных объектов для населения; максимальные сроки подготовки и представления таких документов;</w:t>
      </w:r>
    </w:p>
    <w:p>
      <w:pPr>
        <w:pStyle w:val="Normal"/>
        <w:spacing w:lineRule="auto" w:line="360" w:before="0" w:after="0"/>
        <w:ind w:firstLine="709"/>
        <w:contextualSpacing/>
        <w:jc w:val="both"/>
        <w:rPr>
          <w:rFonts w:ascii="Times New Roman" w:hAnsi="Times New Roman" w:cs="Times New Roman"/>
          <w:sz w:val="24"/>
          <w:szCs w:val="24"/>
        </w:rPr>
      </w:pPr>
      <w:bookmarkStart w:id="82" w:name="dst836"/>
      <w:bookmarkEnd w:id="82"/>
      <w:r>
        <w:rPr>
          <w:rFonts w:cs="Times New Roman" w:ascii="Times New Roman" w:hAnsi="Times New Roman"/>
          <w:sz w:val="24"/>
          <w:szCs w:val="24"/>
        </w:rPr>
        <w:t>3) обязательство исполнительного органа государственной власти или органа местного самоуправления обеспечить рассмотрение и утверждение документации по планировке территории в порядке, установленном Градостроительным кодексом РФ, максимальный срок выполнения этого обязательства;</w:t>
      </w:r>
    </w:p>
    <w:p>
      <w:pPr>
        <w:pStyle w:val="Normal"/>
        <w:spacing w:lineRule="auto" w:line="360" w:before="0" w:after="0"/>
        <w:ind w:firstLine="709"/>
        <w:contextualSpacing/>
        <w:jc w:val="both"/>
        <w:rPr/>
      </w:pPr>
      <w:bookmarkStart w:id="83" w:name="dst837"/>
      <w:bookmarkEnd w:id="83"/>
      <w:r>
        <w:rPr>
          <w:rFonts w:cs="Times New Roman" w:ascii="Times New Roman" w:hAnsi="Times New Roman"/>
          <w:sz w:val="24"/>
          <w:szCs w:val="24"/>
        </w:rPr>
        <w:t>4) обязательство сторон данного договора осуществить на земельном участке, указанном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"dst834"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1</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или на земельных участках, образованных из указанного земельного участка, предусмотренные данным договором мероприятия по благоустройству, в том числе озеленению, и сроки их осуществления;</w:t>
      </w:r>
    </w:p>
    <w:p>
      <w:pPr>
        <w:pStyle w:val="Normal"/>
        <w:spacing w:lineRule="auto" w:line="360" w:before="0" w:after="0"/>
        <w:ind w:firstLine="709"/>
        <w:contextualSpacing/>
        <w:jc w:val="both"/>
        <w:rPr/>
      </w:pPr>
      <w:bookmarkStart w:id="84" w:name="dst1475"/>
      <w:bookmarkEnd w:id="84"/>
      <w:r>
        <w:rPr>
          <w:rFonts w:cs="Times New Roman" w:ascii="Times New Roman" w:hAnsi="Times New Roman"/>
          <w:sz w:val="24"/>
          <w:szCs w:val="24"/>
        </w:rPr>
        <w:t>5) обязательство лица, заключившего данный договор, осуществить образование земельных участков из земельного участка, указанного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"dst834"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1</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в соответствии с утвержденным проектом межевания территории, в том числе обеспечить за свой счет выполнение в отношении таких земельных участков в соответствии с требованиями, установленными Федеральным </w:t>
      </w:r>
      <w:hyperlink r:id="rId9">
        <w:r>
          <w:rPr>
            <w:rStyle w:val="Style11"/>
            <w:rFonts w:cs="Times New Roman" w:ascii="Times New Roman" w:hAnsi="Times New Roman"/>
            <w:sz w:val="24"/>
            <w:szCs w:val="24"/>
          </w:rPr>
          <w:t>законом</w:t>
        </w:r>
      </w:hyperlink>
      <w:r>
        <w:rPr>
          <w:rFonts w:cs="Times New Roman" w:ascii="Times New Roman" w:hAnsi="Times New Roman"/>
          <w:sz w:val="24"/>
          <w:szCs w:val="24"/>
        </w:rPr>
        <w:t> от 13 июля 2015 года N 218-ФЗ "О государственной регистрации недвижимости",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таких земельных участках, и обратиться с заявлением об осуществлении государственного кадастрового учета таких земельных участков, максимальные сроки выполнения этого обязательства;</w:t>
      </w:r>
    </w:p>
    <w:p>
      <w:pPr>
        <w:pStyle w:val="Normal"/>
        <w:spacing w:lineRule="auto" w:line="360" w:before="0" w:after="0"/>
        <w:ind w:firstLine="709"/>
        <w:contextualSpacing/>
        <w:jc w:val="both"/>
        <w:rPr/>
      </w:pPr>
      <w:bookmarkStart w:id="85" w:name="dst839"/>
      <w:bookmarkEnd w:id="85"/>
      <w:r>
        <w:rPr>
          <w:rFonts w:cs="Times New Roman" w:ascii="Times New Roman" w:hAnsi="Times New Roman"/>
          <w:sz w:val="24"/>
          <w:szCs w:val="24"/>
        </w:rPr>
        <w:t>6) право лица, заключившего данный договор, обратиться без доверенности с заявлением о государственной регистрации государственной или муниципальной собственности на земельные участки, образованные в соответствии с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"dst1475"</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5</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w:t>
      </w:r>
    </w:p>
    <w:p>
      <w:pPr>
        <w:pStyle w:val="Normal"/>
        <w:spacing w:lineRule="auto" w:line="360" w:before="0" w:after="0"/>
        <w:ind w:firstLine="709"/>
        <w:contextualSpacing/>
        <w:jc w:val="both"/>
        <w:rPr/>
      </w:pPr>
      <w:bookmarkStart w:id="86" w:name="dst840"/>
      <w:bookmarkEnd w:id="86"/>
      <w:r>
        <w:rPr>
          <w:rFonts w:cs="Times New Roman" w:ascii="Times New Roman" w:hAnsi="Times New Roman"/>
          <w:sz w:val="24"/>
          <w:szCs w:val="24"/>
        </w:rPr>
        <w:t>7) обязательство исполнительного органа государственной власти или органа местного самоуправления, заключивших данный договор, предоставить в соответствии с земельным законодательством лицу, заключившему данный договор, земельные участки, образованные в соответствии с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"dst1475"</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5</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и необходимые такому лицу для исполнения обязательств по данному договору, в аренду без проведения торгов;</w:t>
      </w:r>
    </w:p>
    <w:p>
      <w:pPr>
        <w:pStyle w:val="Normal"/>
        <w:spacing w:lineRule="auto" w:line="360" w:before="0" w:after="0"/>
        <w:ind w:firstLine="709"/>
        <w:contextualSpacing/>
        <w:jc w:val="both"/>
        <w:rPr>
          <w:rFonts w:ascii="Times New Roman" w:hAnsi="Times New Roman" w:cs="Times New Roman"/>
          <w:sz w:val="24"/>
          <w:szCs w:val="24"/>
        </w:rPr>
      </w:pPr>
      <w:bookmarkStart w:id="87" w:name="dst841"/>
      <w:bookmarkEnd w:id="87"/>
      <w:r>
        <w:rPr>
          <w:rFonts w:cs="Times New Roman" w:ascii="Times New Roman" w:hAnsi="Times New Roman"/>
          <w:sz w:val="24"/>
          <w:szCs w:val="24"/>
        </w:rPr>
        <w:t>8) обязательство сторон данного договора обеспечить строительство на земельном участке, в отношении которого заключен данный договор, или на земельных участках, образованных из такого земельного участка, объектов транспортной, коммунальной и социальной инфраструктур в соответствии с проектом планировки территории, и ввод указанных объектов в эксплуатацию, максимальные сроки выполнения этого обязательства;</w:t>
      </w:r>
    </w:p>
    <w:p>
      <w:pPr>
        <w:pStyle w:val="Normal"/>
        <w:spacing w:lineRule="auto" w:line="360" w:before="0" w:after="0"/>
        <w:ind w:firstLine="709"/>
        <w:contextualSpacing/>
        <w:jc w:val="both"/>
        <w:rPr/>
      </w:pPr>
      <w:bookmarkStart w:id="88" w:name="dst1476"/>
      <w:bookmarkEnd w:id="88"/>
      <w:r>
        <w:rPr>
          <w:rFonts w:cs="Times New Roman" w:ascii="Times New Roman" w:hAnsi="Times New Roman"/>
          <w:sz w:val="24"/>
          <w:szCs w:val="24"/>
        </w:rPr>
        <w:t>9) обязательство лица, заключившего данный договор, обеспечить строительство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"dst858"</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6</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их минимальный объем соответствуют условиям отнесения к жилью экономического класса 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в соответствии с этапами строительства и графиками осуществления строительства каждого объекта капитального строительства в предусмотренные указанными графиками сроки;</w:t>
      </w:r>
    </w:p>
    <w:p>
      <w:pPr>
        <w:pStyle w:val="Normal"/>
        <w:spacing w:lineRule="auto" w:line="360" w:before="0" w:after="0"/>
        <w:ind w:firstLine="709"/>
        <w:contextualSpacing/>
        <w:jc w:val="both"/>
        <w:rPr/>
      </w:pPr>
      <w:bookmarkStart w:id="89" w:name="dst843"/>
      <w:bookmarkEnd w:id="89"/>
      <w:r>
        <w:rPr>
          <w:rFonts w:cs="Times New Roman" w:ascii="Times New Roman" w:hAnsi="Times New Roman"/>
          <w:sz w:val="24"/>
          <w:szCs w:val="24"/>
        </w:rPr>
        <w:t>10) обязательство лица, заключившего данный договор, обеспечить строительство иных, не указанных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"dst841"</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пунктах 8</w:t>
      </w:r>
      <w:r>
        <w:rPr>
          <w:rStyle w:val="Style11"/>
          <w:sz w:val="24"/>
          <w:szCs w:val="24"/>
          <w:rFonts w:cs="Times New Roman" w:ascii="Times New Roman" w:hAnsi="Times New Roman"/>
        </w:rPr>
        <w:fldChar w:fldCharType="end"/>
      </w:r>
      <w:r>
        <w:rPr>
          <w:rFonts w:cs="Times New Roman" w:ascii="Times New Roman" w:hAnsi="Times New Roman"/>
          <w:sz w:val="24"/>
          <w:szCs w:val="24"/>
        </w:rPr>
        <w:t> и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"dst1476"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9</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объектов в соответствии с проектом планировки территории, максимальные сроки выполнения этого обязательства;</w:t>
      </w:r>
    </w:p>
    <w:p>
      <w:pPr>
        <w:pStyle w:val="Normal"/>
        <w:spacing w:lineRule="auto" w:line="360" w:before="0" w:after="0"/>
        <w:ind w:firstLine="709"/>
        <w:contextualSpacing/>
        <w:jc w:val="both"/>
        <w:rPr/>
      </w:pPr>
      <w:bookmarkStart w:id="90" w:name="dst844"/>
      <w:bookmarkEnd w:id="90"/>
      <w:r>
        <w:rPr>
          <w:rFonts w:cs="Times New Roman" w:ascii="Times New Roman" w:hAnsi="Times New Roman"/>
          <w:sz w:val="24"/>
          <w:szCs w:val="24"/>
        </w:rPr>
        <w:t>11) обязательство лица, заключившего данный договор, заключить в сроки, предусмотренные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частью 10 статьи 46.5</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с гражданами, имеющими право на приобретение жилья экономического класса, договоры участия в долевом строительстве жилья экономического класса, договоры купли-продажи жилья экономического класса в отношении указанных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"dst1476"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9</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жилых помещений, в том числе объектов индивидуального жилищного строительства, по цене за один квадратный метр общей площади жилого помещения, не превышающей цены, указанной в протоколе о результатах аукциона на право заключения данного договора, либо в случаях, предусмотренных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24</w:t>
      </w:r>
      <w:r>
        <w:rPr>
          <w:rStyle w:val="Style11"/>
          <w:sz w:val="24"/>
          <w:szCs w:val="24"/>
          <w:rFonts w:cs="Times New Roman" w:ascii="Times New Roman" w:hAnsi="Times New Roman"/>
        </w:rPr>
        <w:fldChar w:fldCharType="end"/>
      </w:r>
      <w:r>
        <w:rPr>
          <w:rFonts w:cs="Times New Roman" w:ascii="Times New Roman" w:hAnsi="Times New Roman"/>
          <w:sz w:val="24"/>
          <w:szCs w:val="24"/>
        </w:rPr>
        <w:t> - </w:t>
      </w:r>
      <w:r>
        <w:fldChar w:fldCharType="begin"/>
      </w:r>
      <w:r>
        <w:rPr>
          <w:rStyle w:val="Style11"/>
          <w:sz w:val="24"/>
          <w:szCs w:val="24"/>
          <w:rFonts w:cs="Times New Roman" w:ascii="Times New Roman" w:hAnsi="Times New Roman"/>
        </w:rPr>
        <w:instrText> HYPERLINK "http://www.consultant.ru/document/cons_doc_LAW_51040/2ae2be925a5986af55bf95286e73d1e17b501157/" \l "dst918"</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26 статьи 46.7</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начальной цены предмета такого аукциона (далее в настоящей статье - максимальная цена одного квадратного метра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bookmarkStart w:id="91" w:name="dst845"/>
      <w:bookmarkEnd w:id="91"/>
      <w:r>
        <w:rPr>
          <w:rFonts w:cs="Times New Roman" w:ascii="Times New Roman" w:hAnsi="Times New Roman"/>
          <w:sz w:val="24"/>
          <w:szCs w:val="24"/>
        </w:rPr>
        <w:t>12) максимальная цена одного квадратного метра жилья экономического класса;</w:t>
      </w:r>
    </w:p>
    <w:p>
      <w:pPr>
        <w:pStyle w:val="Normal"/>
        <w:spacing w:lineRule="auto" w:line="360" w:before="0" w:after="0"/>
        <w:ind w:firstLine="709"/>
        <w:contextualSpacing/>
        <w:jc w:val="both"/>
        <w:rPr/>
      </w:pPr>
      <w:bookmarkStart w:id="92" w:name="dst846"/>
      <w:bookmarkEnd w:id="92"/>
      <w:r>
        <w:rPr>
          <w:rFonts w:cs="Times New Roman" w:ascii="Times New Roman" w:hAnsi="Times New Roman"/>
          <w:sz w:val="24"/>
          <w:szCs w:val="24"/>
        </w:rPr>
        <w:t>13) право лица, заключившего данный договор, по истечении срока, предусмотренного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пунктом 2 части 10 статьи 46.5</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на распоряжение указанными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"dst1476"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9</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части жилыми помещениями, в том числе объектами индивидуального жилищного строительства, без ограничений, установленных данным договором;</w:t>
      </w:r>
    </w:p>
    <w:p>
      <w:pPr>
        <w:pStyle w:val="Normal"/>
        <w:spacing w:lineRule="auto" w:line="360" w:before="0" w:after="0"/>
        <w:ind w:firstLine="709"/>
        <w:contextualSpacing/>
        <w:jc w:val="both"/>
        <w:rPr>
          <w:rFonts w:ascii="Times New Roman" w:hAnsi="Times New Roman" w:cs="Times New Roman"/>
          <w:sz w:val="24"/>
          <w:szCs w:val="24"/>
        </w:rPr>
      </w:pPr>
      <w:bookmarkStart w:id="93" w:name="dst847"/>
      <w:bookmarkEnd w:id="93"/>
      <w:r>
        <w:rPr>
          <w:rFonts w:cs="Times New Roman" w:ascii="Times New Roman" w:hAnsi="Times New Roman"/>
          <w:sz w:val="24"/>
          <w:szCs w:val="24"/>
        </w:rPr>
        <w:t>14) обязательство сторон данного договора обеспечить осуществление мероприятий по освоению территории, в том числе по вводу в эксплуатацию объектов капитального строительства, в соответствии с графиком осуществления мероприятий в предусмотренные указанным графиком сроки, максимальный срок заключения дополнительного соглашения к данному договору, предусматривающего указанный график;</w:t>
      </w:r>
    </w:p>
    <w:p>
      <w:pPr>
        <w:pStyle w:val="Normal"/>
        <w:spacing w:lineRule="auto" w:line="360" w:before="0" w:after="0"/>
        <w:ind w:firstLine="709"/>
        <w:contextualSpacing/>
        <w:jc w:val="both"/>
        <w:rPr>
          <w:rFonts w:ascii="Times New Roman" w:hAnsi="Times New Roman" w:cs="Times New Roman"/>
          <w:sz w:val="24"/>
          <w:szCs w:val="24"/>
        </w:rPr>
      </w:pPr>
      <w:bookmarkStart w:id="94" w:name="dst848"/>
      <w:bookmarkEnd w:id="94"/>
      <w:r>
        <w:rPr>
          <w:rFonts w:cs="Times New Roman" w:ascii="Times New Roman" w:hAnsi="Times New Roman"/>
          <w:sz w:val="24"/>
          <w:szCs w:val="24"/>
        </w:rPr>
        <w:t>15) способы и размер обеспечения исполнения обязательств, вытекающих из данного договора;</w:t>
      </w:r>
    </w:p>
    <w:p>
      <w:pPr>
        <w:pStyle w:val="Normal"/>
        <w:spacing w:lineRule="auto" w:line="360" w:before="0" w:after="0"/>
        <w:ind w:firstLine="709"/>
        <w:contextualSpacing/>
        <w:jc w:val="both"/>
        <w:rPr>
          <w:rFonts w:ascii="Times New Roman" w:hAnsi="Times New Roman" w:cs="Times New Roman"/>
          <w:sz w:val="24"/>
          <w:szCs w:val="24"/>
        </w:rPr>
      </w:pPr>
      <w:bookmarkStart w:id="95" w:name="dst849"/>
      <w:bookmarkEnd w:id="95"/>
      <w:r>
        <w:rPr>
          <w:rFonts w:cs="Times New Roman" w:ascii="Times New Roman" w:hAnsi="Times New Roman"/>
          <w:sz w:val="24"/>
          <w:szCs w:val="24"/>
        </w:rPr>
        <w:t>16) срок действия данного договора;</w:t>
      </w:r>
    </w:p>
    <w:p>
      <w:pPr>
        <w:pStyle w:val="Normal"/>
        <w:spacing w:lineRule="auto" w:line="360" w:before="0" w:after="0"/>
        <w:ind w:firstLine="709"/>
        <w:contextualSpacing/>
        <w:jc w:val="both"/>
        <w:rPr>
          <w:rFonts w:ascii="Times New Roman" w:hAnsi="Times New Roman" w:cs="Times New Roman"/>
          <w:sz w:val="24"/>
          <w:szCs w:val="24"/>
        </w:rPr>
      </w:pPr>
      <w:bookmarkStart w:id="96" w:name="dst850"/>
      <w:bookmarkEnd w:id="96"/>
      <w:r>
        <w:rPr>
          <w:rFonts w:cs="Times New Roman" w:ascii="Times New Roman" w:hAnsi="Times New Roman"/>
          <w:sz w:val="24"/>
          <w:szCs w:val="24"/>
        </w:rPr>
        <w:t>17) ответственность сторон данного договора за его неисполнение или ненадлежащее исполнение.</w:t>
      </w:r>
    </w:p>
    <w:p>
      <w:pPr>
        <w:pStyle w:val="Normal"/>
        <w:spacing w:lineRule="auto" w:line="360" w:before="0" w:after="0"/>
        <w:ind w:firstLine="709"/>
        <w:contextualSpacing/>
        <w:jc w:val="both"/>
        <w:rPr>
          <w:rFonts w:ascii="Times New Roman" w:hAnsi="Times New Roman" w:cs="Times New Roman"/>
          <w:sz w:val="24"/>
          <w:szCs w:val="24"/>
        </w:rPr>
      </w:pPr>
      <w:bookmarkStart w:id="97" w:name="dst851"/>
      <w:bookmarkEnd w:id="97"/>
      <w:r>
        <w:rPr>
          <w:rFonts w:cs="Times New Roman" w:ascii="Times New Roman" w:hAnsi="Times New Roman"/>
          <w:sz w:val="24"/>
          <w:szCs w:val="24"/>
        </w:rPr>
        <w:t>5. Договор о комплексном освоении территории в целях строительства жилья экономического класса может содержать:</w:t>
      </w:r>
    </w:p>
    <w:p>
      <w:pPr>
        <w:pStyle w:val="Normal"/>
        <w:spacing w:lineRule="auto" w:line="360" w:before="0" w:after="0"/>
        <w:ind w:firstLine="709"/>
        <w:contextualSpacing/>
        <w:jc w:val="both"/>
        <w:rPr/>
      </w:pPr>
      <w:bookmarkStart w:id="98" w:name="dst852"/>
      <w:bookmarkEnd w:id="98"/>
      <w:r>
        <w:rPr>
          <w:rFonts w:cs="Times New Roman" w:ascii="Times New Roman" w:hAnsi="Times New Roman"/>
          <w:sz w:val="24"/>
          <w:szCs w:val="24"/>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части 10 статьи 46.5</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pPr>
        <w:pStyle w:val="Normal"/>
        <w:spacing w:lineRule="auto" w:line="360" w:before="0" w:after="0"/>
        <w:ind w:firstLine="709"/>
        <w:contextualSpacing/>
        <w:jc w:val="both"/>
        <w:rPr>
          <w:rFonts w:ascii="Times New Roman" w:hAnsi="Times New Roman" w:cs="Times New Roman"/>
          <w:sz w:val="24"/>
          <w:szCs w:val="24"/>
        </w:rPr>
      </w:pPr>
      <w:bookmarkStart w:id="99" w:name="dst853"/>
      <w:bookmarkEnd w:id="99"/>
      <w:r>
        <w:rPr>
          <w:rFonts w:cs="Times New Roman" w:ascii="Times New Roman" w:hAnsi="Times New Roman"/>
          <w:sz w:val="24"/>
          <w:szCs w:val="24"/>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pPr>
        <w:pStyle w:val="Normal"/>
        <w:spacing w:lineRule="auto" w:line="360" w:before="0" w:after="0"/>
        <w:ind w:firstLine="709"/>
        <w:contextualSpacing/>
        <w:jc w:val="both"/>
        <w:rPr>
          <w:rFonts w:ascii="Times New Roman" w:hAnsi="Times New Roman" w:cs="Times New Roman"/>
          <w:sz w:val="24"/>
          <w:szCs w:val="24"/>
        </w:rPr>
      </w:pPr>
      <w:bookmarkStart w:id="100" w:name="dst854"/>
      <w:bookmarkEnd w:id="100"/>
      <w:r>
        <w:rPr>
          <w:rFonts w:cs="Times New Roman" w:ascii="Times New Roman" w:hAnsi="Times New Roman"/>
          <w:sz w:val="24"/>
          <w:szCs w:val="24"/>
        </w:rPr>
        <w:t>3) обязательство лица, заключившего данный договор, передать объекты коммунальной, транспортной, социальной инфраструктур, строительство которых осуществлялось за счет средств этого лица, в государственную или муниципальную собственность либо передать сети инженерно-технического обеспечения, их элементы, строительство которых осуществлялось за счет средств этого лица, в собственность организаций, осуществляющих эксплуатацию сетей инженерно-технического обеспечения, перечень указанных объектов, сетей, их элементов и условия такой передачи;</w:t>
      </w:r>
    </w:p>
    <w:p>
      <w:pPr>
        <w:pStyle w:val="Normal"/>
        <w:spacing w:lineRule="auto" w:line="360" w:before="0" w:after="0"/>
        <w:ind w:firstLine="709"/>
        <w:contextualSpacing/>
        <w:jc w:val="both"/>
        <w:rPr/>
      </w:pPr>
      <w:bookmarkStart w:id="101" w:name="dst855"/>
      <w:bookmarkEnd w:id="101"/>
      <w:r>
        <w:rPr>
          <w:rFonts w:cs="Times New Roman" w:ascii="Times New Roman" w:hAnsi="Times New Roman"/>
          <w:sz w:val="24"/>
          <w:szCs w:val="24"/>
        </w:rPr>
        <w:t>4) обязательство исполнительного органа государственной власти или органа местного самоуправления обеспечить в соответствии с программой комплексного развития систем коммунальной инфраструктуры поселения, городского округа строительство и (или) реконструкцию за границами указанного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"dst834"</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1 части 4</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земельного участка объектов коммунальной инфраструктуры, необходимых для обеспечения подключения (технологического присоединения) на границах указанного земельного участка построенных и (или) реконструированных объектов коммунальной инфраструктуры, максимальные сроки выполнения этого обязательства;</w:t>
      </w:r>
    </w:p>
    <w:p>
      <w:pPr>
        <w:pStyle w:val="Normal"/>
        <w:spacing w:lineRule="auto" w:line="360" w:before="0" w:after="0"/>
        <w:ind w:firstLine="709"/>
        <w:contextualSpacing/>
        <w:jc w:val="both"/>
        <w:rPr>
          <w:rFonts w:ascii="Times New Roman" w:hAnsi="Times New Roman" w:cs="Times New Roman"/>
          <w:sz w:val="24"/>
          <w:szCs w:val="24"/>
        </w:rPr>
      </w:pPr>
      <w:bookmarkStart w:id="102" w:name="dst856"/>
      <w:bookmarkEnd w:id="102"/>
      <w:r>
        <w:rPr>
          <w:rFonts w:cs="Times New Roman" w:ascii="Times New Roman" w:hAnsi="Times New Roman"/>
          <w:sz w:val="24"/>
          <w:szCs w:val="24"/>
        </w:rPr>
        <w:t>5) максимальная доля общей площади зданий (за исключением многоквартирных домов, жилых домов блокированной застройки, объектов индивидуального жилищного строительства, объектов транспортной, коммунальной и социальной инфраструктур) и нежилых помещений в многоквартирных домах (за исключением помещений общего пользования) в общей площади всех зданий, строительство которых предусматривается в границах территории, подлежащей комплексному освоению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bookmarkStart w:id="103" w:name="dst857"/>
      <w:bookmarkEnd w:id="103"/>
      <w:r>
        <w:rPr>
          <w:rFonts w:cs="Times New Roman" w:ascii="Times New Roman" w:hAnsi="Times New Roman"/>
          <w:sz w:val="24"/>
          <w:szCs w:val="24"/>
        </w:rPr>
        <w:t>6) иные условия.</w:t>
      </w:r>
    </w:p>
    <w:p>
      <w:pPr>
        <w:pStyle w:val="Normal"/>
        <w:spacing w:lineRule="auto" w:line="360" w:before="0" w:after="0"/>
        <w:ind w:firstLine="709"/>
        <w:contextualSpacing/>
        <w:jc w:val="both"/>
        <w:rPr>
          <w:rFonts w:ascii="Times New Roman" w:hAnsi="Times New Roman" w:cs="Times New Roman"/>
          <w:sz w:val="24"/>
          <w:szCs w:val="24"/>
        </w:rPr>
      </w:pPr>
      <w:bookmarkStart w:id="104" w:name="dst858"/>
      <w:bookmarkEnd w:id="104"/>
      <w:r>
        <w:rPr>
          <w:rFonts w:cs="Times New Roman" w:ascii="Times New Roman" w:hAnsi="Times New Roman"/>
          <w:sz w:val="24"/>
          <w:szCs w:val="24"/>
        </w:rPr>
        <w:t>6. В случае, если договором о комплексном освоении территории в целях строительства жилья экономического класса предусмотрено строительство многоквартирных домов, жилых домов блокированной застройки и (или) объектов индивидуального жилищного строительства при условии, что минимальный объем жилых помещений в таких многоквартирных домах, жилых домах блокированной застройки и (или) объектов индивидуального жилищного строительства соответствует условиям отнесения к жилью экономического класса, условием данного договора является условие о минимальном количестве и (или) минимальной общей площади таких жилых помещений, которые устанавливаются извещением о проведении аукциона на право заключения данного договора.</w:t>
      </w:r>
    </w:p>
    <w:p>
      <w:pPr>
        <w:pStyle w:val="Normal"/>
        <w:spacing w:lineRule="auto" w:line="360" w:before="0" w:after="0"/>
        <w:ind w:firstLine="709"/>
        <w:contextualSpacing/>
        <w:jc w:val="both"/>
        <w:rPr/>
      </w:pPr>
      <w:bookmarkStart w:id="105" w:name="dst859"/>
      <w:bookmarkEnd w:id="105"/>
      <w:r>
        <w:rPr>
          <w:rFonts w:cs="Times New Roman" w:ascii="Times New Roman" w:hAnsi="Times New Roman"/>
          <w:sz w:val="24"/>
          <w:szCs w:val="24"/>
        </w:rPr>
        <w:t>7. В срок, предусмотренный договором о комплексном освоении территории в целях строительства жилья экономического класса, стороны данного договора обязаны заключить дополнительное соглашение к данному договору, содержащее график осуществления мероприятий по освоению этой территории (в том числе по строительству и вводу в эксплуатацию многоквартирных домов, жилых домов блокированной застройки, объектов индивидуального жилищного строительства, указанных в </w:t>
      </w:r>
      <w:r>
        <w:fldChar w:fldCharType="begin"/>
      </w:r>
      <w:r>
        <w:rPr>
          <w:rStyle w:val="Style11"/>
          <w:sz w:val="24"/>
          <w:szCs w:val="24"/>
          <w:rFonts w:cs="Times New Roman" w:ascii="Times New Roman" w:hAnsi="Times New Roman"/>
        </w:rPr>
        <w:instrText> HYPERLINK "http://www.consultant.ru/document/cons_doc_LAW_51040/31f958c9cc861b5adba63e474328e9d081635b65/" \l "dst1476"</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пункте 9 части 4</w:t>
      </w:r>
      <w:r>
        <w:rPr>
          <w:rStyle w:val="Style11"/>
          <w:sz w:val="24"/>
          <w:szCs w:val="24"/>
          <w:rFonts w:cs="Times New Roman" w:ascii="Times New Roman" w:hAnsi="Times New Roman"/>
        </w:rPr>
        <w:fldChar w:fldCharType="end"/>
      </w:r>
      <w:r>
        <w:rPr>
          <w:rFonts w:cs="Times New Roman" w:ascii="Times New Roman" w:hAnsi="Times New Roman"/>
          <w:sz w:val="24"/>
          <w:szCs w:val="24"/>
        </w:rPr>
        <w:t> настоящей статьи) в отношении каждого мероприятия с указанием сроков начала и окончания выполнения соответствующих работ.</w:t>
      </w:r>
    </w:p>
    <w:p>
      <w:pPr>
        <w:pStyle w:val="Normal"/>
        <w:spacing w:lineRule="auto" w:line="360" w:before="0" w:after="0"/>
        <w:ind w:firstLine="709"/>
        <w:contextualSpacing/>
        <w:jc w:val="both"/>
        <w:rPr>
          <w:rFonts w:ascii="Times New Roman" w:hAnsi="Times New Roman" w:cs="Times New Roman"/>
          <w:sz w:val="24"/>
          <w:szCs w:val="24"/>
        </w:rPr>
      </w:pPr>
      <w:bookmarkStart w:id="106" w:name="dst860"/>
      <w:bookmarkEnd w:id="106"/>
      <w:r>
        <w:rPr>
          <w:rFonts w:cs="Times New Roman" w:ascii="Times New Roman" w:hAnsi="Times New Roman"/>
          <w:sz w:val="24"/>
          <w:szCs w:val="24"/>
        </w:rPr>
        <w:t>8. Прекращение существования земельного участка, предоставленного для комплексного освоения территории в целях строительства жилья экономического класса, в связи с его разделом или возникновение у третьих лиц прав на земельные участки, образованные из такого земельного участка, не является основанием для прекращения прав и обязанностей, определенных данным договором.</w:t>
      </w:r>
    </w:p>
    <w:p>
      <w:pPr>
        <w:pStyle w:val="Normal"/>
        <w:spacing w:lineRule="auto" w:line="360" w:before="0" w:after="0"/>
        <w:ind w:firstLine="709"/>
        <w:contextualSpacing/>
        <w:jc w:val="both"/>
        <w:rPr/>
      </w:pPr>
      <w:bookmarkStart w:id="107" w:name="dst861"/>
      <w:bookmarkEnd w:id="107"/>
      <w:r>
        <w:rPr>
          <w:rFonts w:cs="Times New Roman" w:ascii="Times New Roman" w:hAnsi="Times New Roman"/>
          <w:sz w:val="24"/>
          <w:szCs w:val="24"/>
        </w:rPr>
        <w:t>9. К договорам о комплексном освоении территории в целях строительства жилья экономического класса применяются положения, предусмотренные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"dst815"</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частями 7</w:t>
      </w:r>
      <w:r>
        <w:rPr>
          <w:rStyle w:val="Style11"/>
          <w:sz w:val="24"/>
          <w:szCs w:val="24"/>
          <w:rFonts w:cs="Times New Roman" w:ascii="Times New Roman" w:hAnsi="Times New Roman"/>
        </w:rPr>
        <w:fldChar w:fldCharType="end"/>
      </w:r>
      <w:r>
        <w:rPr>
          <w:rFonts w:cs="Times New Roman" w:ascii="Times New Roman" w:hAnsi="Times New Roman"/>
          <w:sz w:val="24"/>
          <w:szCs w:val="24"/>
        </w:rPr>
        <w:t> - </w:t>
      </w:r>
      <w:r>
        <w:fldChar w:fldCharType="begin"/>
      </w:r>
      <w:r>
        <w:rPr>
          <w:rStyle w:val="Style11"/>
          <w:sz w:val="24"/>
          <w:szCs w:val="24"/>
          <w:rFonts w:cs="Times New Roman" w:ascii="Times New Roman" w:hAnsi="Times New Roman"/>
        </w:rPr>
        <w:instrText> HYPERLINK "http://www.consultant.ru/document/cons_doc_LAW_51040/4ca2927cf88949f634af8d777b5effabc2f8b87e/" \l "dst822"</w:instrText>
      </w:r>
      <w:r>
        <w:rPr>
          <w:rStyle w:val="Style11"/>
          <w:sz w:val="24"/>
          <w:szCs w:val="24"/>
          <w:rFonts w:cs="Times New Roman" w:ascii="Times New Roman" w:hAnsi="Times New Roman"/>
        </w:rPr>
        <w:fldChar w:fldCharType="separate"/>
      </w:r>
      <w:r>
        <w:rPr>
          <w:rStyle w:val="Style11"/>
          <w:rFonts w:cs="Times New Roman" w:ascii="Times New Roman" w:hAnsi="Times New Roman"/>
          <w:sz w:val="24"/>
          <w:szCs w:val="24"/>
        </w:rPr>
        <w:t>10 статьи 46.5</w:t>
      </w:r>
      <w:r>
        <w:rPr>
          <w:rStyle w:val="Style11"/>
          <w:sz w:val="24"/>
          <w:szCs w:val="24"/>
          <w:rFonts w:cs="Times New Roman" w:ascii="Times New Roman" w:hAnsi="Times New Roman"/>
        </w:rPr>
        <w:fldChar w:fldCharType="end"/>
      </w:r>
      <w:r>
        <w:rPr>
          <w:rFonts w:cs="Times New Roman" w:ascii="Times New Roman" w:hAnsi="Times New Roman"/>
          <w:sz w:val="24"/>
          <w:szCs w:val="24"/>
        </w:rPr>
        <w:t> Градостроительного кодекса РФ.</w:t>
      </w:r>
    </w:p>
    <w:p>
      <w:pPr>
        <w:pStyle w:val="3"/>
        <w:numPr>
          <w:ilvl w:val="2"/>
          <w:numId w:val="1"/>
        </w:numPr>
        <w:spacing w:before="240" w:after="120"/>
        <w:ind w:firstLine="709"/>
        <w:rPr/>
      </w:pPr>
      <w:bookmarkStart w:id="108" w:name="__RefHeading___Toc505690491"/>
      <w:bookmarkEnd w:id="108"/>
      <w:r>
        <w:rPr>
          <w:rFonts w:cs="Times New Roman" w:ascii="Times New Roman" w:hAnsi="Times New Roman"/>
          <w:i/>
          <w:sz w:val="24"/>
        </w:rPr>
        <w:t>Статья 22.3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Решение о проведении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принимается исполнительным органом государственной власти или органом местного самоуправления, уполномоченными на заключение данных договоров в соответствии с Градостроительным кодексом РФ.</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Организатором аукциона наряду с исполнительным органом государственной власти, органом местного самоуправления, указанными в части 1 настоящей статьи, может являться специализированная организация, действующая на основании договора с указанными органами.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Исполнительный орган государственной власти или орган местного самоуправления, указанные в части 1 настоящей статьи, определяют начальную цену предмета аукциона и условия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Указанные исполнительный орган государственной власти или орган местного самоуправления вправе установить требование о внесении денежных средств в качестве обеспечения заявки на участие в аукционе и размер такого обеспечения.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Организатор аукциона устанавливает время, место и порядок проведения аукциона, форму и сроки подачи заявок на участие в аукционе, величину снижения начальной цены предмета аукциона ("шаг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Участниками аукциона могут быть юридические лица, соответствующие требованиям, указанным в статье 46.8 Градостроительного кодекса РФ.</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Аукцион проводится путем снижения начальной цены предмета аукциона, указанной в извещении о проведении аукциона, на "шаг аукциона", который не может превышать три процента начальной цены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Начальная цена предмета аукциона определяется как цена одного квадратного метра общей площади жилых помещений в многоквартирных домах, жилых домах блокированной застройки, объектов индивидуального жилищного строительства, которые соответствуют условиям отнесения к жилью экономического класса и в соответствии с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которого является предметом аукциона, подлежат продаже или передаче по договорам купли-продажи жилья экономического класса или договорам участия в долевом строительстве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Начальная цена предмета аукциона устанавливается исполнительным органом государственной власти или органом местного самоуправления, указанными в части 1 настоящей статьи, в размере, не превышающем восьмидесяти процентов рыночной стоимости одного квадратного метра общей площади таких жилых помещений, определенной в соответствии с законодательством Российской Федерации об оценочной деятельности не ранее чем за тридцать дней до даты опубликования извещения о проведении аукциона, или максимальной цены жилья экономического класса, установленной Правительством Российской Федерации в расчете на один квадратный метр общей площади жилого помещения, если такая цена установлена Правительством Российской Федерации на дату принятия решения о проведении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Извещение о проведении аукциона должно содержать следующие сведения: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предмет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сведения о земельном участке, который предоставляется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 и который на момент принятия решения о проведении аукциона должен находиться в государственной или муниципальной собственности и быть необремененным правами третьих лиц;</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(п. 2 в ред. Федерального закона от 03.07.2016 N 373-ФЗ)</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(см. текст в предыдущей редакции)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сведения об исполнительном органе государственной власти или органе местного самоуправления, принявших решение о проведении аукциона, и о реквизитах такого решения;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сведения об организаторе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место, дата, время и порядок проведения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начальная цена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"шаг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9) способ и размер обеспечения исполнения обязательств, вытекающих из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10) форма заявки на участие в аукционе, порядок приема заявок, адрес места приема заявок, даты и время начала и окончания приема заявок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11) размер и порядок внесения денежных средств в качестве обеспечения заявки на участие в аукционе, банковские реквизиты счета организатора аукциона для перечисления указанных денежных средств, если решением о проведении аукциона предусмотрено требование об обеспечении заявки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12) требования к участникам аукциона в соответствии со статьей 46.8 Градостроительного кодекса РФ;</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13) размер арендной платы за земельный участок;</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14) сведения о наличии ограничений (обременений), установленных в отношении земельного участка;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15) технические условия подключения (технологического присоединения) объектов капитального строительства, которые будут построены на земельном участке, к сетям инженерно-технического обеспечения, размер платы за подключение (технологическое присоединение), если предметом аукциона является право на заключение договора об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16) примерный перечень мероприятий по подключению (технологическому присоединению) объектов капитального строительства, которые будут построены в границах территории, подлежащей комплексному освоению в целях строительства жилья экономического класса, к сетям инженерно-технического обеспечения, примерные затраты на осуществление таких мероприятий и источники финансирования этих затрат, если предметом аукциона является право на заключение договора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17) сведения об исполнительных органах государственной власти, органах местного самоуправления и о юридических лицах, осуществляющих в соответствии с частью 3 статьи 46.5 и частью 3 статьи 46.6 Градостроительного кодекса РФ отдельные права и обязанности исполнительного органа государственной власти или органа местного самоуправления, которые должны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по данному договору.</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9. Извещение о проведении аукциона размещается организатором аукциона на официальном сайте в сети "Интернет" не менее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 Организатор аукциона также обеспечивает опубликование извещения о проведении аукциона в порядке, установленном для официального опубликования муниципальных правовых актов уставом поселения, городского округа, по месту нахождения указанного в этом извещении земельного участка не менее чем за тридцать дней до дня проведения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10. Обязательными приложениями к размещенному на официальном сайте в сети "Интернет" извещению о проведении аукциона являются: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проект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проект договора аренды земельного участка, предоставляемого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проект договора подключения (технологического присоединения) объекта капитального строительства к сетям инженерно-технического обеспечения в случае проведения аукциона на право заключения договора об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11. Исполнительный орган государственной власти или орган местного самоуправления, указанные в части 1 настоящей статьи, вправе принять решение об отказе в проведении аукциона не позднее чем за пятнадцать дней до дня проведения аукциона. Извещение об отказе в проведении аукциона размещается на официальном сайте в сети "Интернет" и опубликовывается в соответствии с частью 9 настоящей статьи организатором аукциона в течение трех дней со дня принятия такого решения. Организатор аукциона в течение трех дней со дня принятия решения об отказе в проведении аукциона обязан известить лиц, подавших заявки на участие в аукционе, об отказе в проведении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12. Для участия в аукционе заявители представляют в установленный извещением о проведении аукциона срок следующие документы:</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заявка на участие в аукционе по установленной в извещении о проведении аукциона форме. В случае, если установлено требование об обеспечении заявки на участие в аукционе, в заявке должны быть указаны банковские реквизиты счета для возврата денежных средств, внесенных в качестве обеспечения заявки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документы, указанные в частях 6 и 7 статьи 46.8 Градостроительного кодекса РФ;</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документы, подтверждающие внесение денежных средств в качестве обеспечения заявки на участие в аукционе, в случае, если установлено требование об обеспечении заявки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13. Организатор аукциона не вправе требовать представление документов, которые не указаны в части 12 настоящей статьи.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14. Прием заявок на участие в аукционе прекращается не ранее чем за пять дней до дня проведения аукциона. Заявка на участие в аукционе, поступившая по истечении срока приема заявок, возвращается в день ее поступления заявителю.</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15. Один заявитель вправе подать только одну заявку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16.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17. Заявитель не допускается к участию в аукционе в следующих случаях:</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непредставление определенных в части 12 настоящей статьи документов или представление недостоверных сведений;</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непоступление денежных средств в качестве обеспечения заявки на участие в аукционе на дату рассмотрения заявок на участие в аукционе в случае, если установлено требование об обеспечении заявки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подача заявки на участие в аукционе лицом, которое не соответствует установленным статьей 46.8 Градостроительного кодекса РФ требованиям к участникам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18. Отказ в допуске к участию в аукционе по основаниям, которые не предусмотрены частью 17 настоящей статьи, не допускается.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19. Организатор аукциона ведет протокол рассмотрения заявок на участие в аукционе. Протокол рассмотрения заявок должен содержать сведения о заявителях, допущенных к участию в аукционе и признанных участниками аукциона, о датах подачи заявок, о внесенных в качестве обеспечения заявки денежных средствах, если решением о проведении аукциона установлено требование об обеспечении заявки на участие в аукционе,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Протокол рассмотрения заявок подписывается организатором аукциона не позднее чем в течение одного дня со дня их рассмотрения и не позднее чем на следующий день после дня его подписания размещается на официальном сайте в сети "Интернет".</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20. Заявителям, признанным участниками аукциона, и заявителям, не допущенным к участию в аукционе, организатор аукциона направляет уведомления о принятых в их отношении решениях не позднее дня, следующего за днем подписания протокола рассмотрения заявок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21. Победителем аукциона признается участник аукциона, предложивший наименьшую цену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22. Результаты аукциона оформляются протоколом о результатах аукциона, который подписывается организатором аукциона в течение одного дня со дня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 Протокол о результатах аукциона размещается на официальном сайте в сети "Интернет" в течение одного рабочего дня со дня его подписания. В протоколе о результатах аукциона указываются: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сведения о месте, дате и времени проведения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предмет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сведения об участниках аукциона, о начальной цене предмета аукциона, последнем и предпоследнем предложениях о цене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наименование и место нахождения победителя аукциона и участника аукциона, который сделал предпоследнее предложение о цене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23.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заключается с победителем аукциона в срок не ранее чем через десять дней со дня размещения протокола о результатах аукциона на официальном сайте в сети "Интернет", но не позднее чем через тридцать дней со дня его размещения на условиях, указанных в извещении о проведении аукциона, по цене предмета аукциона, предложенной победителем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24. 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 состоявшимся. Если единственная заявка на участие в аукционе и подавший указанную заявку заявитель соответствуют всем требованиям и указанным в извещении о проведении аукциона условиям аукциона, информация о соответствии единственной заявки на участие в аукционе и подавшего ее заявителя всем требованиям и указанным в извещении о проведении аукциона условиям аукциона размещается на официальном сайте в сети "Интернет" в течение одного рабочего дня со дня ее рассмотрения. Такой заявитель не ранее чем через десять дней со дня размещения этой информации на официальном сайте в сети "Интернет", но не позднее чем через тридцать дней со дня ее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заявителем на условиях, указанных в извещении о проведении аукциона, по начальной цене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25.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 состоявшимся. Если аукцион признан несостоявшимся и только один заявитель признан участником аукциона, такой участник аукциона не ранее чем через десять дней со дня размещения на официальном сайте в сети "Интернет" протокола рассмотрения заявок,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26. 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низкую цену предмета аукциона, аукцион признается не состоявшимся. В случае, если аукцион признан не состоявшимся по причине участия в нем единственного участника аукциона, такой участник аукциона не ранее чем через десять дней со дня размещения на официальном сайте в сети "Интернет" протокола о результатах аукциона,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27. В случае, если победитель аукциона уклонился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исполнительный орган государственной власти или орган местного самоуправления, принявшие решение о проведении аукциона, вправе обратиться в суд с требованием о возмещении убытков, причиненных уклонением победителя аукциона от заключения данного договора, или заключить данный договор с участником аукциона, который сделал предпоследнее предложение о цене предмета аукциона, в срок не ранее чем через тридцать дней со дня размещения протокола о результатах аукциона на официальном сайте в сети "Интернет", но не позднее чем через пятьдесят дней со дня его размещения на условиях, указанных в извещении о проведении аукциона, по цене предмета аукциона, предложенной таким участником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28.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заключается с победителем аукциона или иным лицом, имеющим право на заключение данных договоров в соответствии с частями 24 - 27 настоящей статьи, одновременно с заключением договора аренды земельного участка, находящегося в государственной или муниципальной собственности и указанного в извещении о проведении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29. До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победитель аукциона или лицо, имеющее право на заключение данных договоров в соответствии с частями 24 - 27 настоящей статьи, должны предоставить обеспечение исполнения данного договора.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30. При заключении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изменение условий данного договора на основании соглашения сторон данного договора или по требованию одной из его сторон не допускается.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31. В случае, если решением о проведении аукциона предусмотрено требование об обеспечении заявок на участие в аукционе, организатор аукциона обязан вернуть внесенные в качестве такого обеспечения денежные средства: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заявителю, не допущенному к участию в аукционе, в течение пяти рабочих дней со дня размещения протокола рассмотрения заявок;</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заявителю, отозвавшему свою заявку на участие в аукционе, в течение пяти рабочих дней со дня регистрации отзыва заявки. При этом в случае отзыва заявки заявителем позднее дня окончания срока приема заявок указанные денежные средства возвращаются в порядке, установленном для участников аукциона, не победивших в нем;</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заявителям в течение пяти рабочих дней со дня принятия исполнительным органом государственной власти или органом местного самоуправления решения об отказе в проведении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участникам аукциона, не победившим в нем, в течение пяти рабочих дней со дня подписания протокола о результатах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победителю аукциона в течение пяти рабочих дней со дня подписания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 договора аренды соответствующего земельного участка;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лицам, имеющим право на заключение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в соответствии с частями 24 - 26 настоящей статьи, в течение пяти рабочих дней со дня признания аукциона несостоявшимся.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32. Победителю аукциона, уклонившемуся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и (или) договора аренды соответствующего земельного участка, денежные средства, внесенные таким победителем в качестве обеспечения заявки на участие в аукционе, не возвращаются.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33. В случае, если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не был заключен в сроки, предусмотренные настоящей статьей, организатор аукциона вправе объявить о проведении повторного аукциона. При этом могут быть изменены условия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34.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 устанавливаются не ниже указанных значений, определенных субъектами Российской Федерации, при условии, что указанные значения определены субъектами Российской Федерации.</w:t>
      </w:r>
    </w:p>
    <w:p>
      <w:pPr>
        <w:pStyle w:val="3"/>
        <w:numPr>
          <w:ilvl w:val="2"/>
          <w:numId w:val="1"/>
        </w:numPr>
        <w:spacing w:before="240" w:after="120"/>
        <w:ind w:firstLine="709"/>
        <w:rPr/>
      </w:pPr>
      <w:bookmarkStart w:id="109" w:name="__RefHeading___Toc505690492"/>
      <w:bookmarkEnd w:id="109"/>
      <w:r>
        <w:rPr>
          <w:rFonts w:cs="Times New Roman" w:ascii="Times New Roman" w:hAnsi="Times New Roman"/>
          <w:i/>
          <w:sz w:val="24"/>
        </w:rPr>
        <w:t>Статья 22.4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Участником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за исключением случаев определения иных требований к участникам аукциона Правительством Российской Федерации, может быть признано юридическое лицо, соответствующее следующим обязательным требованиям:</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осуществление юридическим лицом деятельности в качестве застройщика не менее чем три года при условии, что совокупный объем ввода многоквартирных домов, жилых домов блокированной застройки, объектов индивидуального жилищного строительства в эксплуатацию за последние три года, предшествующие дате окончания срока подачи заявок на участие в аукционе, составляет не менее чем минимальный объем ввода многоквартирных домов, жилых домов блокированной застройки, объектов индивидуального жилищного строительства в эксплуатацию, установленный в соответствии с частью 4 или 5 настоящей статьи и предусмотренный извещением о проведении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наличие у юридического лица полученного в соответствии с Градостроительным кодексом РФ свидетельства о допуске к работам по организации строительства, реконструкции 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непроведение ликвидации юридического лица и отсутствие решения арбитражного суда о введении внешнего управления или продлении его срока, о признании юридического лица несостоятельным (банкротом) и об открытии конкурсного производства на день подачи заявки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неприостановление деятельности юридического лица в порядке, установленном Кодексом Российской Федерации об административных правонарушениях, на день подачи заявки на участие в аукционе;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отсутствие в реестре недобросовестных поставщиков, ведение которого осуществляется в соответствии с Федеральным законом от 18 июля 2011 года N 223-ФЗ "О закупках товаров, работ, услуг отдельными видами юридических лиц", в реестре недобросовестных поставщиков (подрядчиков, исполнителей), ведение которого осуществляется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 в реестре недобросовестных застройщиков, ведение которого осуществляется в соответствии с Федеральным законом от 24 июля 2008 года N 161-ФЗ "О содействии развитию жилищного строительства", сведений о юридическом лице (в том числе об учредителях, о членах коллегиального исполнительного органа, лице, исполняющем функции единоличного исполнительного органа юридического лица) в части исполнения им обязательств, предусмотренных контрактами или договорами, предметом которых является выполнение работ, оказание услуг в сфере строительства, реконструкции и капитального ремонта объектов капитального строительства или организации таких строительства, реконструкции и капитального ремонта либо приобретение у юридического лица жилых помещений;</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соблюдение юридическим лицом нормативов оценки финансовой устойчивости его деятельности, установленных Правительством Российской Федерации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отсутствие у юридического лица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аукциона, по данным бухгалтерской отчетности за последний отчетный период. Заявитель считается соответствующим установленному требованию в случае, если им в установленном законодательством Российской Федерации порядке подано заявление об обжаловании указанных недоимки, задолженности и решение по такому заявлению на дату рассмотрения заявки на участие в аукционе не принято;</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отсутствие у руководителя, членов коллегиального исполнительного органа или главного бухгалтера юридического лица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лиц наказания в виде лишения права занимать определенные должности или заниматься определенной деятельностью в сфере строительства, реконструкции объектов капитального строительства или организации таких строительства, реконструкции и административного наказания в виде дисквалификации.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В случае, если участником аукциона является юридическое лицо, выступающее стороной договора простого товарищества, требования, предусмотренные частью 1 настоящей статьи, применяются в следующем порядке: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требования, предусмотренные пунктами 1 и 2 части 1 настоящей статьи, применяются в совокупности в отношении лиц, являющихся сторонами договора простого товарищества. При этом каждое лицо, являющееся стороной такого договора, обязано удовлетворять хотя бы одному из указанных требований в полном объеме;</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требования, предусмотренные пунктами 3 - 8 части 1 настоящей статьи, применяются в отношении каждого лица, являющегося стороной договора простого товарищества.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3. Требования, предусмотренные частью 1 настоящей статьи, являются едиными для участников аукциона. Установление требований к участникам аукциона, если эти требования не предусмотрены частью 1 настоящей статьи, не допускается.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Минимальный объем ввода многоквартирных домов или жилых домов блокированной застройки в эксплуатацию при проведении аукциона на право заключения договора об освоении территории в целях строительства жилья экономического класса определяется как максимальная площадь многоквартирного дома или жилого дома блокированной застройки, которые могут быть построены на предоставляемом по результатам такого аукциона земельном участке в соответствии с максимальными значениями предельных параметров разрешенного строительства, предусмотренных градостроительным регламентом.</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Минимальный объем ввода многоквартирных домов, жилых домов блокированной застройки и (или) объектов индивидуального жилищного строительства в эксплуатацию при проведении аукциона на право заключения договора о комплексном освоении территории в целях строительства жилья экономического класса определяется как отношение максимальной площади многоквартирных домов, жилых домов блокированной застройки и (или) объектов индивидуального жилищного строительства, которые могут быть построены в границах территории, подлежащей комплексному освоению, в соответствии с максимальными значениями предельных параметров разрешенного строительства, предусмотренных градостроительным регламентом, к сроку, на который заключается данный договор.</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В целях подтверждения выполнения предусмотренных пунктами 1 и 2 части 1 настоящей статьи требований к участникам аукциона заявители представляют в установленный извещением о проведении аукциона срок следующие документы:</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1) копии разрешений на ввод объектов капитального строительства в эксплуатацию, копии актов приемки объектов капитального строительства (за исключением случая, если застройщик является лицом, осуществляющим строительство) за последние три года, предшествующие дате окончания срока подачи заявок на участие в аукционе, копии документов, подтверждающих ввод объектов капитального строительства в эксплуатацию, по установленной в соответствии с Федеральным законом от 29 ноября 2007 года N 282-ФЗ "Об официальном статистическом учете и системе государственной статистики в Российской Федерации" форме федерального статистического наблюдения;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2) выписка из реестра членов саморегулируемой организации, членом которой является заявитель, с указанием сведений о наличии у заявителя свидетельства о допуске к работам по организации строительства, реконструкции,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Заявители декларируют в письменной форме соответствие требованиям, предусмотренным пунктами 3 - 8 части 1 настоящей статьи. При этом соответствие заявителя требованию, предусмотренному пунктом 3 части 1 настоящей статьи, декларируется в части подтверждения отсутствия решения арбитражного суда о введении внешнего управления или о продлении его срока, о признании юридического лица несостоятельным (банкротом) и об открытии конкурсного производства.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8. Организатор аукциона в установленном законодательством Российской Федерации порядке запрашивает сведения, подтверждающие факт внесения сведений о заявителе в единый государственный реестр юридических лиц,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 а также вправе проверить соответствие заявителей требованиям, указанным в части 1 настоящей статьи.</w:t>
      </w:r>
      <w:r>
        <w:br w:type="page"/>
      </w:r>
    </w:p>
    <w:p>
      <w:pPr>
        <w:pStyle w:val="2"/>
        <w:numPr>
          <w:ilvl w:val="1"/>
          <w:numId w:val="1"/>
        </w:numPr>
        <w:spacing w:lineRule="auto" w:line="360" w:before="240" w:after="240"/>
        <w:ind w:firstLine="709"/>
        <w:jc w:val="both"/>
        <w:rPr/>
      </w:pPr>
      <w:bookmarkStart w:id="110" w:name="__RefHeading___Toc505690493"/>
      <w:bookmarkEnd w:id="110"/>
      <w:r>
        <w:rPr>
          <w:rFonts w:cs="Times New Roman" w:ascii="Times New Roman" w:hAnsi="Times New Roman"/>
          <w:i/>
        </w:rPr>
        <w:t xml:space="preserve">Глава </w:t>
      </w:r>
      <w:r>
        <w:rPr>
          <w:rFonts w:cs="Times New Roman" w:ascii="Times New Roman" w:hAnsi="Times New Roman"/>
          <w:i/>
          <w:lang w:val="ru-RU"/>
        </w:rPr>
        <w:t>4</w:t>
      </w:r>
      <w:r>
        <w:rPr>
          <w:rFonts w:cs="Times New Roman" w:ascii="Times New Roman" w:hAnsi="Times New Roman"/>
          <w:i/>
        </w:rPr>
        <w:t xml:space="preserve">. </w:t>
      </w:r>
      <w:r>
        <w:rPr>
          <w:rFonts w:cs="Times New Roman" w:ascii="Times New Roman" w:hAnsi="Times New Roman"/>
          <w:i/>
          <w:lang w:val="ru-RU"/>
        </w:rPr>
        <w:t>Проведение публичных слушаний по вопросам землепользования и застройки</w:t>
      </w:r>
      <w:r>
        <w:rPr>
          <w:rFonts w:cs="Times New Roman" w:ascii="Times New Roman" w:hAnsi="Times New Roman"/>
          <w:i/>
        </w:rPr>
        <w:t>.</w:t>
      </w:r>
    </w:p>
    <w:p>
      <w:pPr>
        <w:pStyle w:val="3"/>
        <w:numPr>
          <w:ilvl w:val="2"/>
          <w:numId w:val="1"/>
        </w:numPr>
        <w:ind w:firstLine="709"/>
        <w:rPr/>
      </w:pPr>
      <w:bookmarkStart w:id="111" w:name="__RefHeading___Toc505690494"/>
      <w:bookmarkEnd w:id="111"/>
      <w:r>
        <w:rPr>
          <w:rFonts w:cs="Times New Roman" w:ascii="Times New Roman" w:hAnsi="Times New Roman"/>
          <w:i/>
          <w:sz w:val="24"/>
        </w:rPr>
        <w:t xml:space="preserve">Статья </w:t>
      </w:r>
      <w:r>
        <w:rPr>
          <w:rFonts w:cs="Times New Roman" w:ascii="Times New Roman" w:hAnsi="Times New Roman"/>
          <w:i/>
          <w:sz w:val="24"/>
          <w:lang w:val="ru-RU"/>
        </w:rPr>
        <w:t>23</w:t>
      </w:r>
      <w:r>
        <w:rPr>
          <w:rFonts w:cs="Times New Roman" w:ascii="Times New Roman" w:hAnsi="Times New Roman"/>
          <w:i/>
          <w:sz w:val="24"/>
        </w:rPr>
        <w:t xml:space="preserve">. </w:t>
      </w:r>
      <w:r>
        <w:rPr>
          <w:rFonts w:cs="Times New Roman" w:ascii="Times New Roman" w:hAnsi="Times New Roman"/>
          <w:i/>
          <w:sz w:val="24"/>
          <w:lang w:val="ru-RU"/>
        </w:rPr>
        <w:t>Общие положения о публичных слушаниях.</w:t>
      </w:r>
    </w:p>
    <w:p>
      <w:pPr>
        <w:pStyle w:val="Normal"/>
        <w:spacing w:lineRule="auto" w:line="360" w:before="0" w:after="0"/>
        <w:ind w:firstLine="709"/>
        <w:jc w:val="both"/>
        <w:rPr/>
      </w:pPr>
      <w:r>
        <w:rPr>
          <w:rFonts w:cs="Times New Roman" w:ascii="Times New Roman" w:hAnsi="Times New Roman"/>
          <w:sz w:val="24"/>
          <w:szCs w:val="24"/>
        </w:rPr>
        <w:t>1. Публичные слушания - форма реализации прав населения и заинтересованных лиц населенного пункта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bookmarkStart w:id="112" w:name="sub_1602"/>
    </w:p>
    <w:p>
      <w:pPr>
        <w:pStyle w:val="Normal"/>
        <w:spacing w:lineRule="auto" w:line="360" w:before="0" w:after="0"/>
        <w:ind w:firstLine="709"/>
        <w:jc w:val="both"/>
        <w:rPr/>
      </w:pPr>
      <w:r>
        <w:rPr>
          <w:rFonts w:cs="Times New Roman" w:ascii="Times New Roman" w:hAnsi="Times New Roman"/>
          <w:sz w:val="24"/>
          <w:szCs w:val="24"/>
        </w:rPr>
        <w:t>Публичные слушания назначаются представительным органом муниципального образования, проводятся по инициативе населения, заинтересованных лиц, Совета Депутатов сельского поселения, Главы сельского поселения.</w:t>
      </w:r>
      <w:bookmarkEnd w:id="112"/>
    </w:p>
    <w:p>
      <w:pPr>
        <w:pStyle w:val="Normal"/>
        <w:spacing w:lineRule="auto" w:line="360" w:before="0" w:after="0"/>
        <w:ind w:firstLine="709"/>
        <w:jc w:val="both"/>
        <w:rPr/>
      </w:pPr>
      <w:r>
        <w:rPr>
          <w:rFonts w:cs="Times New Roman" w:ascii="Times New Roman" w:hAnsi="Times New Roman"/>
          <w:sz w:val="24"/>
          <w:szCs w:val="24"/>
        </w:rPr>
        <w:t xml:space="preserve">2. Публичные слушания по вопросам землепользования и застройки на территории д. Туманка и д. Черномуж Черномужского сельсовета Шарангского муниципального района Нижегородской области организуются и проводятся органами местного самоуправления Черномужского сельсовета Шарангского муниципального района Нижегородской области в соответствии с </w:t>
      </w:r>
      <w:hyperlink r:id="rId10">
        <w:r>
          <w:rPr>
            <w:rStyle w:val="Style11"/>
            <w:rFonts w:cs="Times New Roman" w:ascii="Times New Roman" w:hAnsi="Times New Roman"/>
            <w:sz w:val="24"/>
            <w:szCs w:val="24"/>
          </w:rPr>
          <w:t>Конституцией</w:t>
        </w:r>
      </w:hyperlink>
      <w:r>
        <w:rPr>
          <w:rFonts w:cs="Times New Roman" w:ascii="Times New Roman" w:hAnsi="Times New Roman"/>
          <w:sz w:val="24"/>
          <w:szCs w:val="24"/>
        </w:rPr>
        <w:t xml:space="preserve"> Российской Федерации, федеральным законодательством, законами Нижегородской области, Уставом сельского поселения и Правилами.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Не допускается принятие муниципального правового акта, проект которого выносится на публичные слушания, до получения результатов публичных слушаний.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Публичные слушания проводятся в помещении, пригодном для размещения в нем представителей различных групп населения и заинтересованных лиц, права и законные интересы которых затрагивают вопросы, вынесенные на публичные слушания. Организатор слушаний не вправе ограничить доступ в помещение заинтересованных лиц или их представителей.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Подготовка, проведение и определение результатов публичных слушаний осуществляются открыто и гласно. Участники публичных слушаний вправе свободно высказывать свое мнение и вносить предложения и замечания по вопросу, вынесенному на общественные (публичные) слушания.</w:t>
      </w:r>
    </w:p>
    <w:p>
      <w:pPr>
        <w:pStyle w:val="Normal"/>
        <w:spacing w:lineRule="auto" w:line="360" w:before="0" w:after="0"/>
        <w:ind w:firstLine="709"/>
        <w:jc w:val="both"/>
        <w:rPr/>
      </w:pPr>
      <w:r>
        <w:rPr>
          <w:rFonts w:cs="Times New Roman" w:ascii="Times New Roman" w:hAnsi="Times New Roman"/>
          <w:sz w:val="24"/>
          <w:szCs w:val="24"/>
        </w:rPr>
        <w:t>Мнение жителей д. Туманка и д. Черномуж Черномужского сельсовета Шарангского муниципального района Нижегородской области и заинтересованных лиц, выявленное в ходе публичных слушаний, носит рекомендательный характер.</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5. На публичные слушания по вопросам землепользования и застройки в обязательном порядке выносятся: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проект Правил и проекты внесения изменений в Правила;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проекты планировки территорий и проекты межевания территорий;</w:t>
      </w:r>
    </w:p>
    <w:p>
      <w:pPr>
        <w:pStyle w:val="Normal"/>
        <w:spacing w:lineRule="auto" w:line="360" w:before="0" w:after="0"/>
        <w:ind w:firstLine="709"/>
        <w:jc w:val="both"/>
        <w:rPr/>
      </w:pPr>
      <w:r>
        <w:rPr>
          <w:rFonts w:cs="Times New Roman" w:ascii="Times New Roman" w:hAnsi="Times New Roman"/>
          <w:sz w:val="24"/>
          <w:szCs w:val="24"/>
        </w:rPr>
        <w:t>- проекты генерального плана населенного пункта и проекты внесения в него изменений;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проекты планировки территорий и проекты межевания территорий в установленных ГрК РФ случаях;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вопросы предоставления разрешений на условно разрешенный вид использования земельных участков 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вопросы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pPr>
        <w:pStyle w:val="Normal"/>
        <w:spacing w:lineRule="auto" w:line="360" w:before="0" w:after="0"/>
        <w:ind w:firstLine="709"/>
        <w:jc w:val="both"/>
        <w:rPr/>
      </w:pPr>
      <w:r>
        <w:rPr>
          <w:rFonts w:cs="Times New Roman" w:ascii="Times New Roman" w:hAnsi="Times New Roman"/>
          <w:sz w:val="24"/>
          <w:szCs w:val="24"/>
        </w:rPr>
        <w:t>6. Комиссия ОМСУ в ходе подготовки к проведению публичных слушаний: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обеспечивает возможность ознакомления со всеми материалами, представляемыми на публичные слушания;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доводит до населения информацию о содержании проекта муниципального правового акта, организует выставки, экспозиции демонстрационных материалов, выступления представителей органов местного самоуправления, разработчиков проекта на собраниях жителей, в печатных средствах массовой информации, на официальном сайте сельского поселения;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определяет список докладчиков - разработчиков проекта муниципального правового акта или вопроса, выносимого на публичные слушания;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принимает предложения и замечания по проекту правового акта или вопросу, выносимому на публичные слушания;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анализирует и обобщает замечания и предложения, поступившие по проекту правового акта или вопросу, выносимому на публичные слушания;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обеспечивает участие лиц, направивших предложения, рекомендации и замечания по вопросу, выносимому на публичные слушания.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Поступившие предложения и замечания обобщаются, учитываются при доработке проектов муниципальных правовых актов и включаются в протокол публичных слушаний.</w:t>
      </w:r>
    </w:p>
    <w:p>
      <w:pPr>
        <w:pStyle w:val="Normal"/>
        <w:spacing w:lineRule="auto" w:line="360" w:before="0" w:after="0"/>
        <w:ind w:firstLine="709"/>
        <w:jc w:val="both"/>
        <w:rPr/>
      </w:pPr>
      <w:r>
        <w:rPr>
          <w:rFonts w:cs="Times New Roman" w:ascii="Times New Roman" w:hAnsi="Times New Roman"/>
          <w:sz w:val="24"/>
          <w:szCs w:val="24"/>
        </w:rPr>
        <w:t>7. Комиссия ОМСУ направляет через 10 дней с момента поступления заявления о предоставлении разрешения на условно разрешенный вид использования земельного участка или объекта капитального строительства или разрешения на отклонение от предельных параметров разрешенного строительства сообщения: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правообладателям земельных участков, имеющих общие границы с земельным участком, применительно к которому запрашивается данное разрешение,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правообладателям помещений, являющихся частью объекта капитального строительства, применительно к которому запрашивается данное разрешение.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w:t>
      </w:r>
    </w:p>
    <w:p>
      <w:pPr>
        <w:pStyle w:val="Normal"/>
        <w:spacing w:lineRule="auto" w:line="360" w:before="0" w:after="0"/>
        <w:ind w:firstLine="709"/>
        <w:jc w:val="both"/>
        <w:rPr/>
      </w:pPr>
      <w:r>
        <w:rPr>
          <w:rFonts w:cs="Times New Roman" w:ascii="Times New Roman" w:hAnsi="Times New Roman"/>
          <w:sz w:val="24"/>
          <w:szCs w:val="24"/>
        </w:rPr>
        <w:t>8. До начала публичных слушаний Комиссия ОМСУ проводит регистрацию участников публичных слушаний.</w:t>
      </w:r>
    </w:p>
    <w:p>
      <w:pPr>
        <w:pStyle w:val="Normal"/>
        <w:spacing w:lineRule="auto" w:line="360" w:before="0" w:after="0"/>
        <w:ind w:firstLine="709"/>
        <w:jc w:val="both"/>
        <w:rPr/>
      </w:pPr>
      <w:r>
        <w:rPr>
          <w:rFonts w:cs="Times New Roman" w:ascii="Times New Roman" w:hAnsi="Times New Roman"/>
          <w:sz w:val="24"/>
          <w:szCs w:val="24"/>
        </w:rPr>
        <w:t>9. При проведении публичных слушаний ведется протокол, в котором указываются следующие данные: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дата, время и место проведения публичных слушаний;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полное наименование рассматриваемого проекта муниципального правового акта или вопроса, выносимого на публичные слушания;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количество участников публичных слушаний;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фамилия, имя, отчество председательствующего и секретаря публичных слушаний;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список участвующих в публичных слушаниях приглашенных лиц, докладчиков, экспертов и специалистов;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фамилия, имя, отчество выступающих;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краткое содержание выступлений по рассматриваемому вопросу.</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В протоколе публичных слушаний в обязательном порядке должны быть отражены замечания и мнения участников слушаний по каждому из обсуждаемых на слушаниях вопросов, высказанные ими в ходе слушаний. При отсутствии предложений от участников в протоколе делается соответствующая запись.</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Протокол подписывается председательствующим и секретарем публичных слушаний.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К протоколу публичных слушаний прилагаются регистрационные листы с указанием фамилий, места жительства или работы участников публичных слушаний.</w:t>
      </w:r>
    </w:p>
    <w:p>
      <w:pPr>
        <w:pStyle w:val="Normal"/>
        <w:spacing w:lineRule="auto" w:line="360" w:before="0" w:after="0"/>
        <w:ind w:firstLine="709"/>
        <w:jc w:val="both"/>
        <w:rPr/>
      </w:pPr>
      <w:r>
        <w:rPr>
          <w:rFonts w:cs="Times New Roman" w:ascii="Times New Roman" w:hAnsi="Times New Roman"/>
          <w:sz w:val="24"/>
          <w:szCs w:val="24"/>
        </w:rPr>
        <w:t>10. Участники публичных слушаний не выносят каких-либо решений по существу обсуждаемого проекта и не проводят каких-либо голосований.</w:t>
      </w:r>
    </w:p>
    <w:p>
      <w:pPr>
        <w:pStyle w:val="Normal"/>
        <w:spacing w:lineRule="auto" w:line="360" w:before="0" w:after="0"/>
        <w:ind w:firstLine="709"/>
        <w:jc w:val="both"/>
        <w:rPr/>
      </w:pPr>
      <w:r>
        <w:rPr>
          <w:rFonts w:cs="Times New Roman" w:ascii="Times New Roman" w:hAnsi="Times New Roman"/>
          <w:sz w:val="24"/>
          <w:szCs w:val="24"/>
        </w:rPr>
        <w:t>11. Неявка на публичные слушания лиц, заявивших о своем намерении принять участие в них, не является основанием для переноса или повторного проведения публичных слушаний. Мнение жителей по обсуждаемому вопросу в данном случае считается положительным.</w:t>
      </w:r>
    </w:p>
    <w:p>
      <w:pPr>
        <w:pStyle w:val="Normal"/>
        <w:spacing w:lineRule="auto" w:line="360" w:before="0" w:after="0"/>
        <w:ind w:firstLine="709"/>
        <w:jc w:val="both"/>
        <w:rPr/>
      </w:pPr>
      <w:r>
        <w:rPr>
          <w:rFonts w:cs="Times New Roman" w:ascii="Times New Roman" w:hAnsi="Times New Roman"/>
          <w:sz w:val="24"/>
          <w:szCs w:val="24"/>
        </w:rPr>
        <w:t>12. После проведения публичных слушаний Комиссия ОМСУ готовит заключение о результатах публичных слушаний.</w:t>
      </w:r>
    </w:p>
    <w:p>
      <w:pPr>
        <w:pStyle w:val="Normal"/>
        <w:spacing w:lineRule="auto" w:line="360" w:before="0" w:after="0"/>
        <w:ind w:firstLine="709"/>
        <w:jc w:val="both"/>
        <w:rPr/>
      </w:pPr>
      <w:r>
        <w:rPr>
          <w:rFonts w:cs="Times New Roman" w:ascii="Times New Roman" w:hAnsi="Times New Roman"/>
          <w:sz w:val="24"/>
          <w:szCs w:val="24"/>
        </w:rPr>
        <w:t>13. Заключение по результатам публичных слушаний публикуются в средствах массовой информации либо обнародуются иным способом в соответствии с действующим законодательством.</w:t>
      </w:r>
    </w:p>
    <w:p>
      <w:pPr>
        <w:pStyle w:val="3"/>
        <w:numPr>
          <w:ilvl w:val="2"/>
          <w:numId w:val="1"/>
        </w:numPr>
        <w:spacing w:before="240" w:after="120"/>
        <w:ind w:firstLine="709"/>
        <w:rPr/>
      </w:pPr>
      <w:bookmarkStart w:id="113" w:name="__RefHeading___Toc505690495"/>
      <w:bookmarkEnd w:id="113"/>
      <w:r>
        <w:rPr>
          <w:rFonts w:cs="Times New Roman" w:ascii="Times New Roman" w:hAnsi="Times New Roman"/>
          <w:i/>
          <w:sz w:val="24"/>
        </w:rPr>
        <w:t xml:space="preserve">Статья </w:t>
      </w:r>
      <w:r>
        <w:rPr>
          <w:rFonts w:cs="Times New Roman" w:ascii="Times New Roman" w:hAnsi="Times New Roman"/>
          <w:i/>
          <w:sz w:val="24"/>
          <w:lang w:val="ru-RU"/>
        </w:rPr>
        <w:t>24</w:t>
      </w:r>
      <w:r>
        <w:rPr>
          <w:rFonts w:cs="Times New Roman" w:ascii="Times New Roman" w:hAnsi="Times New Roman"/>
          <w:i/>
          <w:sz w:val="24"/>
        </w:rPr>
        <w:t xml:space="preserve">. </w:t>
      </w:r>
      <w:r>
        <w:rPr>
          <w:rFonts w:cs="Times New Roman" w:ascii="Times New Roman" w:hAnsi="Times New Roman"/>
          <w:i/>
          <w:sz w:val="24"/>
          <w:lang w:val="ru-RU"/>
        </w:rPr>
        <w:t>Особенности проведения публичных слушаний по проекту Правил землепользования и застройки и внесению в них изменений.</w:t>
      </w:r>
    </w:p>
    <w:p>
      <w:pPr>
        <w:pStyle w:val="Normal"/>
        <w:spacing w:lineRule="auto" w:line="360" w:before="0" w:after="0"/>
        <w:ind w:firstLine="709"/>
        <w:jc w:val="both"/>
        <w:rPr/>
      </w:pPr>
      <w:r>
        <w:rPr>
          <w:rFonts w:cs="Times New Roman" w:ascii="Times New Roman" w:hAnsi="Times New Roman"/>
          <w:sz w:val="24"/>
          <w:szCs w:val="24"/>
        </w:rPr>
        <w:t xml:space="preserve">1. Публичные слушания по проекту Правил и внесению в них изменений проводятся Комиссией ОМСУ на территории д. Туманка и д. Черномуж Черномужского сельсовета Шарангского муниципального района Нижегородской области, с участием всех заинтересованных лиц.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Продолжительность публичных слушаний по проекту Правил и изменению в них составляет не менее двух и не более четырех месяцев со дня опубликования такого проекта.</w:t>
      </w:r>
    </w:p>
    <w:p>
      <w:pPr>
        <w:pStyle w:val="Normal"/>
        <w:spacing w:lineRule="auto" w:line="360" w:before="0" w:after="0"/>
        <w:ind w:firstLine="709"/>
        <w:jc w:val="both"/>
        <w:rPr/>
      </w:pPr>
      <w:r>
        <w:rPr>
          <w:rFonts w:cs="Times New Roman" w:ascii="Times New Roman" w:hAnsi="Times New Roman"/>
          <w:sz w:val="24"/>
          <w:szCs w:val="24"/>
        </w:rPr>
        <w:t>В случае подготовки Правил применительно к части территории д. Туманка и д. Черномуж Черномужского сельсовета Шарангского муниципального района Нижегородской области публичные слушания по проекту Правил проводятся с участием правообладателей земельных участков и (или) объектов капитального строительства, находящихся в границах указанной части территории населенного пункта.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этих случаях срок проведения публичных слушаний не может быть более чем один месяц.</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В целях доведения до населения информации о содержании проекта Правил и изменению в них на проведение публичных слушаний Комиссия ОМСУ в обязательном порядке организует выставки, экспозиции демонстрационных материалов проекта Правил и изменению в них, выступления представителей органов местного самоуправления, разработчиков проекта Правил и изменению в них на собраниях, в печатных средствах массовой информации, по радио и телевидению.</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Участники публичных слушаний вправе представить в Комиссию ОМСУ свои предложения и замечания, касающиеся проекта Правил и изменению в них, для включения их в протокол публичных слушаний.</w:t>
      </w:r>
    </w:p>
    <w:p>
      <w:pPr>
        <w:pStyle w:val="Normal"/>
        <w:spacing w:lineRule="auto" w:line="360" w:before="0" w:after="0"/>
        <w:ind w:firstLine="709"/>
        <w:jc w:val="both"/>
        <w:rPr/>
      </w:pPr>
      <w:r>
        <w:rPr>
          <w:rFonts w:cs="Times New Roman" w:ascii="Times New Roman" w:hAnsi="Times New Roman"/>
          <w:sz w:val="24"/>
          <w:szCs w:val="24"/>
        </w:rPr>
        <w:t>4. Заключение о результатах публичных слушаний по проекту Правил и внесению в них изменений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Шарангского муниципального района Нижегородской области в сети "Интернет".</w:t>
      </w:r>
    </w:p>
    <w:p>
      <w:pPr>
        <w:pStyle w:val="3"/>
        <w:numPr>
          <w:ilvl w:val="2"/>
          <w:numId w:val="1"/>
        </w:numPr>
        <w:spacing w:before="240" w:after="120"/>
        <w:ind w:firstLine="709"/>
        <w:rPr/>
      </w:pPr>
      <w:bookmarkStart w:id="114" w:name="__RefHeading___Toc505690496"/>
      <w:bookmarkEnd w:id="114"/>
      <w:r>
        <w:rPr>
          <w:rFonts w:cs="Times New Roman" w:ascii="Times New Roman" w:hAnsi="Times New Roman"/>
          <w:i/>
          <w:sz w:val="24"/>
        </w:rPr>
        <w:t xml:space="preserve">Статья </w:t>
      </w:r>
      <w:r>
        <w:rPr>
          <w:rFonts w:cs="Times New Roman" w:ascii="Times New Roman" w:hAnsi="Times New Roman"/>
          <w:i/>
          <w:sz w:val="24"/>
          <w:lang w:val="ru-RU"/>
        </w:rPr>
        <w:t>25</w:t>
      </w:r>
      <w:r>
        <w:rPr>
          <w:rFonts w:cs="Times New Roman" w:ascii="Times New Roman" w:hAnsi="Times New Roman"/>
          <w:i/>
          <w:sz w:val="24"/>
        </w:rPr>
        <w:t xml:space="preserve">. </w:t>
      </w:r>
      <w:r>
        <w:rPr>
          <w:rFonts w:cs="Times New Roman" w:ascii="Times New Roman" w:hAnsi="Times New Roman"/>
          <w:i/>
          <w:sz w:val="24"/>
          <w:lang w:val="ru-RU"/>
        </w:rPr>
        <w:t>Особенности проведения публичных слушаний по проекту планировки территории и проекту межевания территории.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В целях соблюдения права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публичные слушания 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ее планировки и проекта ее межевания, правообладателей земельных участков и объектов капитального строительства, расположенных на указанной территории, лиц, законные интересы которых могут быть нарушены в связи с реализацией таких проектов.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При проведении публичных слушаний по проекту планировки территории и проекту межевания территории всем заинтересованным лицам должны быть обеспечены равные возможности для выражения своего мнения.</w:t>
      </w:r>
    </w:p>
    <w:p>
      <w:pPr>
        <w:pStyle w:val="Normal"/>
        <w:spacing w:lineRule="auto" w:line="360" w:before="0" w:after="0"/>
        <w:ind w:firstLine="709"/>
        <w:jc w:val="both"/>
        <w:rPr/>
      </w:pPr>
      <w:r>
        <w:rPr>
          <w:rFonts w:cs="Times New Roman" w:ascii="Times New Roman" w:hAnsi="Times New Roman"/>
          <w:sz w:val="24"/>
          <w:szCs w:val="24"/>
        </w:rPr>
        <w:t>3. Участники публичных слушаний по проекту планировки территории и проекту межевания территории вправе представить в администрацию Черномужского сельсовета Шарангского муниципального района Нижегородской области предложения и замечания, касающиеся проекта планировки территории или проекта межевания территории, для включения их в протокол публичных слушаний.</w:t>
      </w:r>
    </w:p>
    <w:p>
      <w:pPr>
        <w:pStyle w:val="Normal"/>
        <w:spacing w:lineRule="auto" w:line="360" w:before="0" w:after="0"/>
        <w:ind w:firstLine="709"/>
        <w:jc w:val="both"/>
        <w:rPr/>
      </w:pPr>
      <w:r>
        <w:rPr>
          <w:rFonts w:cs="Times New Roman" w:ascii="Times New Roman" w:hAnsi="Times New Roman"/>
          <w:bCs/>
          <w:sz w:val="24"/>
          <w:szCs w:val="24"/>
        </w:rPr>
        <w:t>4.</w:t>
      </w:r>
      <w:r>
        <w:rPr>
          <w:rFonts w:cs="Times New Roman" w:ascii="Times New Roman" w:hAnsi="Times New Roman"/>
          <w:sz w:val="24"/>
          <w:szCs w:val="24"/>
        </w:rPr>
        <w:t>Заключение о результатах публичных слушаний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Шарангского муниципального района Нижегородской области в сети "Интернет".</w:t>
      </w:r>
    </w:p>
    <w:p>
      <w:pPr>
        <w:pStyle w:val="Normal"/>
        <w:spacing w:lineRule="auto" w:line="360" w:before="0" w:after="0"/>
        <w:ind w:firstLine="709"/>
        <w:jc w:val="both"/>
        <w:rPr/>
      </w:pPr>
      <w:r>
        <w:rPr>
          <w:rFonts w:cs="Times New Roman" w:ascii="Times New Roman" w:hAnsi="Times New Roman"/>
          <w:sz w:val="24"/>
          <w:szCs w:val="24"/>
        </w:rPr>
        <w:t>5. Срок проведения публичных слушаний со дня оповещения жителей д. Туманка и д. Черномуж Черномужского сельсовета Шарангского муниципального района Нижегородской области о времени и месте их проведения до дня опубликования заключения о результатах публичных слушаний не может быть менее одного месяца и более трех месяцев.</w:t>
      </w:r>
    </w:p>
    <w:p>
      <w:pPr>
        <w:pStyle w:val="Normal"/>
        <w:spacing w:lineRule="auto" w:line="360" w:before="0" w:after="0"/>
        <w:ind w:firstLine="709"/>
        <w:jc w:val="both"/>
        <w:rPr/>
      </w:pPr>
      <w:r>
        <w:rPr>
          <w:rFonts w:cs="Times New Roman" w:ascii="Times New Roman" w:hAnsi="Times New Roman"/>
          <w:sz w:val="24"/>
          <w:szCs w:val="24"/>
        </w:rPr>
        <w:t>6. Публичные слушания по проекту планировки территории и проекту межевания территории не проводятся, если они подготовлены в отношении: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3) территории для размещения линейных объектов в границах земель лесного фонда. </w:t>
      </w:r>
    </w:p>
    <w:p>
      <w:pPr>
        <w:pStyle w:val="Normal"/>
        <w:spacing w:lineRule="auto" w:line="360" w:before="0" w:after="0"/>
        <w:ind w:firstLine="709"/>
        <w:jc w:val="both"/>
        <w:rPr/>
      </w:pPr>
      <w:r>
        <w:rPr>
          <w:rFonts w:cs="Times New Roman" w:ascii="Times New Roman" w:hAnsi="Times New Roman"/>
          <w:sz w:val="24"/>
          <w:szCs w:val="24"/>
        </w:rPr>
        <w:t>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публичные слушания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красных линий влекут за собой изменение границ территории общего пользования.</w:t>
      </w:r>
    </w:p>
    <w:p>
      <w:pPr>
        <w:pStyle w:val="3"/>
        <w:numPr>
          <w:ilvl w:val="2"/>
          <w:numId w:val="1"/>
        </w:numPr>
        <w:spacing w:before="240" w:after="120"/>
        <w:ind w:firstLine="709"/>
        <w:rPr/>
      </w:pPr>
      <w:bookmarkStart w:id="115" w:name="__RefHeading___Toc505690497"/>
      <w:bookmarkEnd w:id="115"/>
      <w:r>
        <w:rPr>
          <w:rFonts w:cs="Times New Roman" w:ascii="Times New Roman" w:hAnsi="Times New Roman"/>
          <w:i/>
          <w:sz w:val="24"/>
        </w:rPr>
        <w:t xml:space="preserve">Статья </w:t>
      </w:r>
      <w:r>
        <w:rPr>
          <w:rFonts w:cs="Times New Roman" w:ascii="Times New Roman" w:hAnsi="Times New Roman"/>
          <w:i/>
          <w:sz w:val="24"/>
          <w:lang w:val="ru-RU"/>
        </w:rPr>
        <w:t>26</w:t>
      </w:r>
      <w:r>
        <w:rPr>
          <w:rFonts w:cs="Times New Roman" w:ascii="Times New Roman" w:hAnsi="Times New Roman"/>
          <w:i/>
          <w:sz w:val="24"/>
        </w:rPr>
        <w:t xml:space="preserve">. </w:t>
      </w:r>
      <w:r>
        <w:rPr>
          <w:rFonts w:cs="Times New Roman" w:ascii="Times New Roman" w:hAnsi="Times New Roman"/>
          <w:i/>
          <w:sz w:val="24"/>
          <w:lang w:val="ru-RU"/>
        </w:rPr>
        <w:t>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Публичные слушания по вопросу предоставления разрешения на условно разрешенный вид использования,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проводятся с участием граждан, проживающих в пределах территориальной зоны, в границах которой расположен земельный участок или объект капитального строительства, применительно к которым запрашивается разрешение.</w:t>
      </w:r>
    </w:p>
    <w:p>
      <w:pPr>
        <w:pStyle w:val="Normal"/>
        <w:spacing w:lineRule="auto" w:line="360" w:before="0" w:after="0"/>
        <w:ind w:firstLine="709"/>
        <w:jc w:val="both"/>
        <w:rPr/>
      </w:pPr>
      <w:r>
        <w:rPr>
          <w:rFonts w:cs="Times New Roman" w:ascii="Times New Roman" w:hAnsi="Times New Roman"/>
          <w:sz w:val="24"/>
          <w:szCs w:val="24"/>
        </w:rPr>
        <w:t>2. Участниками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являются: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правообладатели земельных участков, имеющих общие границы с земельным участком, применительно к которому запрашивается разрешение;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правообладатели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3) правообладатели помещений, являющихся частью объекта капитального строительства, применительно к которому запрашивается разрешение.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Участникам публичных слушаний по обсуждению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обеспечивается возможность ознакомления с представленными обосновывающими материалами.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В случае если условно разрешенный вид использования земельного участка или объекта капитального строительства или отклонение от предельных параметров разрешенного строительства, реконструкции объектов капитального строительства может оказать негативное воздействие на окружающую среду, публичные слушания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pPr>
        <w:pStyle w:val="Normal"/>
        <w:spacing w:lineRule="auto" w:line="360" w:before="0" w:after="0"/>
        <w:ind w:firstLine="709"/>
        <w:jc w:val="both"/>
        <w:rPr/>
      </w:pPr>
      <w:r>
        <w:rPr>
          <w:rFonts w:cs="Times New Roman" w:ascii="Times New Roman" w:hAnsi="Times New Roman"/>
          <w:sz w:val="24"/>
          <w:szCs w:val="24"/>
        </w:rPr>
        <w:t>3. Комиссия ОМСУ не позднее 10 календарных дней со дня поступления заявления о предоставлении разрешения на условно разрешенный вид использования, о предоставлении разрешений на отклонение от предельных параметров разрешенного строительства, реконструкции объектов капитального строительства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Черномужского сельсовета Шарангского муниципального района Нижегородской области и Правилами.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Лица, ответственные за проведение публичных слушаний, направляют извещения о проведении публичных слушаний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w:t>
      </w:r>
    </w:p>
    <w:p>
      <w:pPr>
        <w:pStyle w:val="Normal"/>
        <w:spacing w:lineRule="auto" w:line="360" w:before="0" w:after="0"/>
        <w:ind w:firstLine="709"/>
        <w:jc w:val="both"/>
        <w:rPr/>
      </w:pPr>
      <w:r>
        <w:rPr>
          <w:rFonts w:cs="Times New Roman" w:ascii="Times New Roman" w:hAnsi="Times New Roman"/>
          <w:sz w:val="24"/>
          <w:szCs w:val="24"/>
        </w:rPr>
        <w:t>5. Срок проведения публичных слушаний по вопросу о предоставлении разрешения на условно разрешенный вид использования земельных участков и объектов капитального строительства,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с момента оповещения жителей д. Туманка и д. Черномуж Черномужского сельсовета Шарангского муниципального района Нижегородской области о времени и месте их проведения до дня опубликования заключения о результатах публичных слушаний не может быть более одного месяца.</w:t>
      </w:r>
      <w:r>
        <w:br w:type="page"/>
      </w:r>
    </w:p>
    <w:p>
      <w:pPr>
        <w:pStyle w:val="2"/>
        <w:numPr>
          <w:ilvl w:val="1"/>
          <w:numId w:val="1"/>
        </w:numPr>
        <w:spacing w:lineRule="auto" w:line="360" w:before="240" w:after="240"/>
        <w:ind w:firstLine="709"/>
        <w:jc w:val="both"/>
        <w:rPr>
          <w:rFonts w:ascii="Times New Roman" w:hAnsi="Times New Roman" w:cs="Times New Roman"/>
          <w:i/>
          <w:i/>
          <w:lang w:val="ru-RU"/>
        </w:rPr>
      </w:pPr>
      <w:bookmarkStart w:id="116" w:name="__RefHeading___Toc505690498"/>
      <w:bookmarkEnd w:id="116"/>
      <w:r>
        <w:rPr>
          <w:rFonts w:cs="Times New Roman" w:ascii="Times New Roman" w:hAnsi="Times New Roman"/>
          <w:i/>
        </w:rPr>
        <w:t xml:space="preserve">Глава </w:t>
      </w:r>
      <w:r>
        <w:rPr>
          <w:rFonts w:cs="Times New Roman" w:ascii="Times New Roman" w:hAnsi="Times New Roman"/>
          <w:i/>
          <w:lang w:val="ru-RU"/>
        </w:rPr>
        <w:t>5</w:t>
      </w:r>
      <w:r>
        <w:rPr>
          <w:rFonts w:cs="Times New Roman" w:ascii="Times New Roman" w:hAnsi="Times New Roman"/>
          <w:i/>
        </w:rPr>
        <w:t xml:space="preserve">. </w:t>
      </w:r>
      <w:r>
        <w:rPr>
          <w:rFonts w:cs="Times New Roman" w:ascii="Times New Roman" w:hAnsi="Times New Roman"/>
          <w:i/>
          <w:lang w:val="ru-RU"/>
        </w:rPr>
        <w:t>Внесение изменений в Правила землепользования и застройки</w:t>
      </w:r>
      <w:r>
        <w:rPr>
          <w:rFonts w:cs="Times New Roman" w:ascii="Times New Roman" w:hAnsi="Times New Roman"/>
          <w:i/>
        </w:rPr>
        <w:t>.</w:t>
      </w:r>
    </w:p>
    <w:p>
      <w:pPr>
        <w:pStyle w:val="3"/>
        <w:numPr>
          <w:ilvl w:val="2"/>
          <w:numId w:val="1"/>
        </w:numPr>
        <w:spacing w:before="240" w:after="120"/>
        <w:ind w:firstLine="709"/>
        <w:rPr/>
      </w:pPr>
      <w:bookmarkStart w:id="117" w:name="__RefHeading___Toc505690499"/>
      <w:bookmarkEnd w:id="117"/>
      <w:r>
        <w:rPr>
          <w:rFonts w:cs="Times New Roman" w:ascii="Times New Roman" w:hAnsi="Times New Roman"/>
          <w:i/>
          <w:sz w:val="24"/>
        </w:rPr>
        <w:t xml:space="preserve">Статья </w:t>
      </w:r>
      <w:r>
        <w:rPr>
          <w:rFonts w:cs="Times New Roman" w:ascii="Times New Roman" w:hAnsi="Times New Roman"/>
          <w:i/>
          <w:sz w:val="24"/>
          <w:lang w:val="ru-RU"/>
        </w:rPr>
        <w:t>27</w:t>
      </w:r>
      <w:r>
        <w:rPr>
          <w:rFonts w:cs="Times New Roman" w:ascii="Times New Roman" w:hAnsi="Times New Roman"/>
          <w:i/>
          <w:sz w:val="24"/>
        </w:rPr>
        <w:t xml:space="preserve">. </w:t>
      </w:r>
      <w:r>
        <w:rPr>
          <w:rFonts w:cs="Times New Roman" w:ascii="Times New Roman" w:hAnsi="Times New Roman"/>
          <w:i/>
          <w:sz w:val="24"/>
          <w:lang w:val="ru-RU"/>
        </w:rPr>
        <w:t>Основания для внесения изменений в Правила землепользования и застройки</w:t>
      </w:r>
      <w:r>
        <w:rPr>
          <w:rFonts w:cs="Times New Roman" w:ascii="Times New Roman" w:hAnsi="Times New Roman"/>
          <w:i/>
          <w:sz w:val="24"/>
        </w:rPr>
        <w:t>.</w:t>
      </w:r>
    </w:p>
    <w:p>
      <w:pPr>
        <w:pStyle w:val="Normal"/>
        <w:spacing w:lineRule="auto" w:line="360" w:before="0" w:after="0"/>
        <w:ind w:firstLine="709"/>
        <w:jc w:val="both"/>
        <w:rPr/>
      </w:pPr>
      <w:r>
        <w:rPr>
          <w:rFonts w:cs="Times New Roman" w:ascii="Times New Roman" w:hAnsi="Times New Roman"/>
          <w:sz w:val="24"/>
          <w:szCs w:val="24"/>
        </w:rPr>
        <w:t>1. Основаниями для рассмотрения вопроса о внесении изменений в Правила землепользования и застройки являются:</w:t>
      </w:r>
    </w:p>
    <w:p>
      <w:pPr>
        <w:pStyle w:val="Normal"/>
        <w:spacing w:lineRule="auto" w:line="360" w:before="0" w:after="0"/>
        <w:ind w:firstLine="709"/>
        <w:jc w:val="both"/>
        <w:rPr/>
      </w:pPr>
      <w:r>
        <w:rPr>
          <w:rFonts w:cs="Times New Roman" w:ascii="Times New Roman" w:hAnsi="Times New Roman"/>
          <w:sz w:val="24"/>
          <w:szCs w:val="24"/>
        </w:rPr>
        <w:t>1) несоответствие Правил генеральному плану д. Туманка и д. Черномуж Черномужского сельсовета Шарангского муниципального района Нижегородской области, схеме территориального планирования Шарангского муниципального района Нижегородской области, возникшее в результате внесения в них изменений;</w:t>
      </w:r>
    </w:p>
    <w:p>
      <w:pPr>
        <w:pStyle w:val="Normal"/>
        <w:spacing w:lineRule="auto" w:line="360" w:before="0" w:after="0"/>
        <w:ind w:firstLine="709"/>
        <w:jc w:val="both"/>
        <w:rPr/>
      </w:pPr>
      <w:r>
        <w:rPr>
          <w:rFonts w:cs="Times New Roman" w:ascii="Times New Roman" w:hAnsi="Times New Roman"/>
          <w:sz w:val="24"/>
          <w:szCs w:val="24"/>
        </w:rPr>
        <w:t>2) поступление предложений об изменении границ территориальных зон, изменении градостроительных регламентов.</w:t>
      </w:r>
    </w:p>
    <w:p>
      <w:pPr>
        <w:pStyle w:val="3"/>
        <w:numPr>
          <w:ilvl w:val="2"/>
          <w:numId w:val="1"/>
        </w:numPr>
        <w:spacing w:before="240" w:after="120"/>
        <w:ind w:firstLine="709"/>
        <w:rPr/>
      </w:pPr>
      <w:bookmarkStart w:id="118" w:name="__RefHeading___Toc505690500"/>
      <w:bookmarkEnd w:id="118"/>
      <w:r>
        <w:rPr>
          <w:rFonts w:cs="Times New Roman" w:ascii="Times New Roman" w:hAnsi="Times New Roman"/>
          <w:i/>
          <w:sz w:val="24"/>
        </w:rPr>
        <w:t xml:space="preserve">Статья </w:t>
      </w:r>
      <w:r>
        <w:rPr>
          <w:rFonts w:cs="Times New Roman" w:ascii="Times New Roman" w:hAnsi="Times New Roman"/>
          <w:i/>
          <w:sz w:val="24"/>
          <w:lang w:val="ru-RU"/>
        </w:rPr>
        <w:t>28</w:t>
      </w:r>
      <w:r>
        <w:rPr>
          <w:rFonts w:cs="Times New Roman" w:ascii="Times New Roman" w:hAnsi="Times New Roman"/>
          <w:i/>
          <w:sz w:val="24"/>
        </w:rPr>
        <w:t xml:space="preserve">. </w:t>
      </w:r>
      <w:r>
        <w:rPr>
          <w:rFonts w:cs="Times New Roman" w:ascii="Times New Roman" w:hAnsi="Times New Roman"/>
          <w:i/>
          <w:sz w:val="24"/>
          <w:lang w:val="ru-RU"/>
        </w:rPr>
        <w:t>Порядок внесения изменений в Правила землепользования и застройки</w:t>
      </w:r>
      <w:r>
        <w:rPr>
          <w:rFonts w:cs="Times New Roman" w:ascii="Times New Roman" w:hAnsi="Times New Roman"/>
          <w:i/>
          <w:sz w:val="24"/>
        </w:rPr>
        <w:t>.</w:t>
      </w:r>
    </w:p>
    <w:p>
      <w:pPr>
        <w:pStyle w:val="ConsPlusNormal1"/>
        <w:spacing w:lineRule="auto" w:line="360"/>
        <w:ind w:firstLine="709"/>
        <w:jc w:val="both"/>
        <w:rPr/>
      </w:pPr>
      <w:r>
        <w:rPr>
          <w:rFonts w:cs="Times New Roman" w:ascii="Times New Roman" w:hAnsi="Times New Roman"/>
          <w:sz w:val="24"/>
          <w:szCs w:val="24"/>
        </w:rPr>
        <w:t xml:space="preserve">1. Внесение изменений в правила землепользования и застройки осуществляется в порядке, предусмотренном </w:t>
      </w:r>
      <w:hyperlink r:id="rId11">
        <w:r>
          <w:rPr>
            <w:rStyle w:val="Style11"/>
            <w:rFonts w:cs="Times New Roman" w:ascii="Times New Roman" w:hAnsi="Times New Roman"/>
            <w:sz w:val="24"/>
            <w:szCs w:val="24"/>
          </w:rPr>
          <w:t>статьями 31</w:t>
        </w:r>
      </w:hyperlink>
      <w:r>
        <w:rPr>
          <w:rFonts w:cs="Times New Roman" w:ascii="Times New Roman" w:hAnsi="Times New Roman"/>
          <w:sz w:val="24"/>
          <w:szCs w:val="24"/>
        </w:rPr>
        <w:t xml:space="preserve"> и </w:t>
      </w:r>
      <w:hyperlink r:id="rId12">
        <w:r>
          <w:rPr>
            <w:rStyle w:val="Style11"/>
            <w:rFonts w:cs="Times New Roman" w:ascii="Times New Roman" w:hAnsi="Times New Roman"/>
            <w:sz w:val="24"/>
            <w:szCs w:val="24"/>
          </w:rPr>
          <w:t>32</w:t>
        </w:r>
      </w:hyperlink>
      <w:r>
        <w:rPr>
          <w:rFonts w:cs="Times New Roman" w:ascii="Times New Roman" w:hAnsi="Times New Roman"/>
          <w:sz w:val="24"/>
          <w:szCs w:val="24"/>
        </w:rPr>
        <w:t xml:space="preserve"> Градостроительного кодекса Российской Федерации, если иное не предусмотрено законами и нормативно-правовыми актами Нижегородской области.</w:t>
      </w:r>
    </w:p>
    <w:p>
      <w:pPr>
        <w:pStyle w:val="ConsPlusNormal1"/>
        <w:spacing w:lineRule="auto" w:line="360"/>
        <w:ind w:firstLine="709"/>
        <w:jc w:val="both"/>
        <w:rPr/>
      </w:pPr>
      <w:r>
        <w:rPr>
          <w:rFonts w:cs="Times New Roman" w:ascii="Times New Roman" w:hAnsi="Times New Roman"/>
          <w:sz w:val="24"/>
          <w:szCs w:val="24"/>
        </w:rPr>
        <w:t>2. Основаниями для рассмотрения главой администрации сельского поселения Черномужский сельсовет Шарангского муниципального района Нижегородской области  вопроса о внесении изменений в правила землепользования и застройки являются:</w:t>
      </w:r>
    </w:p>
    <w:p>
      <w:pPr>
        <w:pStyle w:val="ConsPlusNormal1"/>
        <w:spacing w:lineRule="auto" w:line="360"/>
        <w:ind w:firstLine="709"/>
        <w:jc w:val="both"/>
        <w:rPr/>
      </w:pPr>
      <w:r>
        <w:rPr>
          <w:rFonts w:cs="Times New Roman" w:ascii="Times New Roman" w:hAnsi="Times New Roman"/>
          <w:sz w:val="24"/>
          <w:szCs w:val="24"/>
        </w:rPr>
        <w:t>1) несоответствие правил землепользования и застройки генеральному плану поселения, генеральному плану городского округа, схеме территориального планирования муниципального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pPr>
        <w:pStyle w:val="ConsPlusNormal1"/>
        <w:spacing w:lineRule="auto" w:line="360"/>
        <w:ind w:firstLine="709"/>
        <w:jc w:val="both"/>
        <w:rPr/>
      </w:pPr>
      <w:r>
        <w:rPr>
          <w:rFonts w:cs="Times New Roman" w:ascii="Times New Roman" w:hAnsi="Times New Roman"/>
          <w:sz w:val="24"/>
          <w:szCs w:val="24"/>
        </w:rPr>
        <w:t>2) поступление предложений об изменении границ территориальных зон, изменении градостроительных регламентов.</w:t>
      </w:r>
    </w:p>
    <w:p>
      <w:pPr>
        <w:pStyle w:val="ConsPlusNormal1"/>
        <w:spacing w:lineRule="auto" w:line="360"/>
        <w:ind w:firstLine="709"/>
        <w:jc w:val="both"/>
        <w:rPr/>
      </w:pPr>
      <w:r>
        <w:rPr>
          <w:rFonts w:cs="Times New Roman" w:ascii="Times New Roman" w:hAnsi="Times New Roman"/>
          <w:sz w:val="24"/>
          <w:szCs w:val="24"/>
        </w:rPr>
        <w:t>3. Предложения о внесении изменений в правила землепользования и застройки в комиссию ОМСУ, если иное не предусмотрено законами и нормативно-правовыми актами Нижегородской области, направляются:</w:t>
      </w:r>
    </w:p>
    <w:p>
      <w:pPr>
        <w:pStyle w:val="ConsPlusNormal1"/>
        <w:spacing w:lineRule="auto" w:line="360"/>
        <w:ind w:firstLine="709"/>
        <w:jc w:val="both"/>
        <w:rPr/>
      </w:pPr>
      <w:r>
        <w:rPr>
          <w:rFonts w:cs="Times New Roman" w:ascii="Times New Roman" w:hAnsi="Times New Roman"/>
          <w:sz w:val="24"/>
          <w:szCs w:val="24"/>
        </w:rPr>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pPr>
        <w:pStyle w:val="ConsPlusNormal1"/>
        <w:spacing w:lineRule="auto" w:line="360"/>
        <w:ind w:firstLine="709"/>
        <w:jc w:val="both"/>
        <w:rPr/>
      </w:pPr>
      <w:r>
        <w:rPr>
          <w:rFonts w:cs="Times New Roman" w:ascii="Times New Roman" w:hAnsi="Times New Roman"/>
          <w:sz w:val="24"/>
          <w:szCs w:val="24"/>
        </w:rPr>
        <w:t>2) органами исполнительной власти субъектов Российской Федерации в случаях, если 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pPr>
        <w:pStyle w:val="ConsPlusNormal1"/>
        <w:spacing w:lineRule="auto" w:line="360"/>
        <w:ind w:firstLine="709"/>
        <w:jc w:val="both"/>
        <w:rPr/>
      </w:pPr>
      <w:r>
        <w:rPr>
          <w:rFonts w:cs="Times New Roman" w:ascii="Times New Roman" w:hAnsi="Times New Roman"/>
          <w:sz w:val="24"/>
          <w:szCs w:val="24"/>
        </w:rPr>
        <w:t>3) органами местного самоуправления муниципального района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pPr>
        <w:pStyle w:val="ConsPlusNormal1"/>
        <w:spacing w:lineRule="auto" w:line="360"/>
        <w:ind w:firstLine="709"/>
        <w:jc w:val="both"/>
        <w:rPr/>
      </w:pPr>
      <w:r>
        <w:rPr>
          <w:rFonts w:cs="Times New Roman" w:ascii="Times New Roman" w:hAnsi="Times New Roman"/>
          <w:sz w:val="24"/>
          <w:szCs w:val="24"/>
        </w:rPr>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населенного пункта, территории поселения, территории городского округа, межселенных территориях;</w:t>
      </w:r>
    </w:p>
    <w:p>
      <w:pPr>
        <w:pStyle w:val="ConsPlusNormal1"/>
        <w:spacing w:lineRule="auto" w:line="360"/>
        <w:ind w:firstLine="709"/>
        <w:jc w:val="both"/>
        <w:rPr/>
      </w:pPr>
      <w:r>
        <w:rPr>
          <w:rFonts w:cs="Times New Roman" w:ascii="Times New Roman" w:hAnsi="Times New Roman"/>
          <w:sz w:val="24"/>
          <w:szCs w:val="24"/>
        </w:rPr>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pPr>
        <w:pStyle w:val="ConsPlusNormal1"/>
        <w:spacing w:lineRule="auto" w:line="360"/>
        <w:ind w:firstLine="709"/>
        <w:jc w:val="both"/>
        <w:rPr>
          <w:rFonts w:ascii="Times New Roman" w:hAnsi="Times New Roman" w:cs="Times New Roman"/>
          <w:b/>
          <w:b/>
          <w:i/>
          <w:i/>
          <w:sz w:val="24"/>
          <w:szCs w:val="24"/>
        </w:rPr>
      </w:pPr>
      <w:r>
        <w:rPr>
          <w:rFonts w:cs="Times New Roman" w:ascii="Times New Roman" w:hAnsi="Times New Roman"/>
          <w:b/>
          <w:i/>
          <w:sz w:val="24"/>
          <w:szCs w:val="24"/>
        </w:rPr>
        <w:t xml:space="preserve">Пункты 3.1 – 3.3.  - </w:t>
      </w:r>
      <w:r>
        <w:rPr>
          <w:rStyle w:val="Style37"/>
          <w:color w:val="002060"/>
        </w:rPr>
        <w:t xml:space="preserve">В редакции решения сельского </w:t>
      </w:r>
      <w:r>
        <w:rPr>
          <w:rStyle w:val="Style37"/>
          <w:color w:val="002060"/>
          <w:lang w:val="ru-RU"/>
        </w:rPr>
        <w:t>С</w:t>
      </w:r>
      <w:r>
        <w:rPr>
          <w:rStyle w:val="Style37"/>
          <w:color w:val="002060"/>
        </w:rPr>
        <w:t xml:space="preserve">овета </w:t>
      </w:r>
      <w:r>
        <w:rPr>
          <w:rStyle w:val="Style37"/>
          <w:color w:val="002060"/>
          <w:lang w:val="ru-RU"/>
        </w:rPr>
        <w:t xml:space="preserve"> </w:t>
      </w:r>
      <w:r>
        <w:rPr>
          <w:rStyle w:val="Style37"/>
          <w:color w:val="002060"/>
        </w:rPr>
        <w:t>№   0</w:t>
      </w:r>
      <w:r>
        <w:rPr>
          <w:rStyle w:val="Style37"/>
          <w:color w:val="002060"/>
          <w:lang w:val="ru-RU"/>
        </w:rPr>
        <w:t>4</w:t>
      </w:r>
      <w:r>
        <w:rPr>
          <w:rStyle w:val="Style37"/>
          <w:color w:val="002060"/>
        </w:rPr>
        <w:t xml:space="preserve">     от «_2</w:t>
      </w:r>
      <w:r>
        <w:rPr>
          <w:rStyle w:val="Style37"/>
          <w:color w:val="002060"/>
          <w:lang w:val="ru-RU"/>
        </w:rPr>
        <w:t>6</w:t>
      </w:r>
      <w:r>
        <w:rPr>
          <w:rStyle w:val="Style37"/>
          <w:color w:val="002060"/>
        </w:rPr>
        <w:t xml:space="preserve"> _» января  2018 года</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3.1. В случае, если Правилами землепользования и застройки не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pPr>
        <w:pStyle w:val="ConsPlusNormal1"/>
        <w:spacing w:lineRule="auto" w:line="360"/>
        <w:ind w:firstLine="709"/>
        <w:jc w:val="both"/>
        <w:rPr/>
      </w:pPr>
      <w:r>
        <w:rPr>
          <w:rFonts w:cs="Times New Roman" w:ascii="Times New Roman" w:hAnsi="Times New Roman"/>
          <w:sz w:val="24"/>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
    <w:p>
      <w:pPr>
        <w:pStyle w:val="ConsPlusNormal1"/>
        <w:spacing w:lineRule="auto" w:line="360"/>
        <w:ind w:firstLine="709"/>
        <w:jc w:val="both"/>
        <w:rPr/>
      </w:pPr>
      <w:r>
        <w:rPr>
          <w:rFonts w:cs="Times New Roman" w:ascii="Times New Roman" w:hAnsi="Times New Roman"/>
          <w:sz w:val="24"/>
          <w:szCs w:val="24"/>
        </w:rPr>
        <w:t>4. Комиссия ОМСУ, если иное не предусмотрено законами и нормативно-правовыми актами Нижегородской области,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местной администрации.</w:t>
      </w:r>
    </w:p>
    <w:p>
      <w:pPr>
        <w:pStyle w:val="ConsPlusNormal1"/>
        <w:spacing w:lineRule="auto" w:line="360"/>
        <w:ind w:firstLine="709"/>
        <w:jc w:val="both"/>
        <w:rPr>
          <w:rFonts w:ascii="Times New Roman" w:hAnsi="Times New Roman" w:cs="Times New Roman"/>
          <w:sz w:val="24"/>
          <w:szCs w:val="24"/>
        </w:rPr>
      </w:pPr>
      <w:r>
        <w:rPr>
          <w:rFonts w:cs="Times New Roman" w:ascii="Times New Roman" w:hAnsi="Times New Roman"/>
          <w:sz w:val="24"/>
          <w:szCs w:val="24"/>
        </w:rPr>
        <w:t>5. Глава администрации сельского поселения Черномужский сельсовет Шарангского муниципального района Нижегородской области с учетом рекомендаций, содержащихся в заключении комиссии ОМСУ, в течение тридцати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причин отклонения и направляет копию такого решения заявителям.</w:t>
      </w:r>
      <w:r>
        <w:rPr>
          <w:rFonts w:cs="Times New Roman" w:ascii="Times New Roman" w:hAnsi="Times New Roman"/>
          <w:i/>
          <w:sz w:val="28"/>
          <w:szCs w:val="28"/>
        </w:rPr>
        <w:t xml:space="preserve"> </w:t>
      </w:r>
    </w:p>
    <w:p>
      <w:pPr>
        <w:pStyle w:val="1"/>
        <w:numPr>
          <w:ilvl w:val="0"/>
          <w:numId w:val="1"/>
        </w:numPr>
        <w:spacing w:lineRule="auto" w:line="360" w:before="240" w:after="240"/>
        <w:ind w:left="709" w:hanging="0"/>
        <w:rPr>
          <w:rFonts w:ascii="Times New Roman" w:hAnsi="Times New Roman" w:cs="Times New Roman"/>
          <w:i/>
          <w:i/>
          <w:sz w:val="28"/>
          <w:szCs w:val="28"/>
          <w:lang w:val="ru-RU"/>
        </w:rPr>
      </w:pPr>
      <w:bookmarkStart w:id="119" w:name="__RefHeading___Toc505690501"/>
      <w:bookmarkEnd w:id="119"/>
      <w:r>
        <w:rPr>
          <w:rFonts w:cs="Times New Roman" w:ascii="Times New Roman" w:hAnsi="Times New Roman"/>
          <w:i/>
          <w:sz w:val="28"/>
          <w:szCs w:val="28"/>
        </w:rPr>
        <w:t>ЧАСТЬ II. КАРТА ГРАДОСТРОИТЕЛЬНОГО ЗОНИРОВАНИЯ.</w:t>
      </w:r>
    </w:p>
    <w:p>
      <w:pPr>
        <w:pStyle w:val="2"/>
        <w:numPr>
          <w:ilvl w:val="1"/>
          <w:numId w:val="1"/>
        </w:numPr>
        <w:spacing w:lineRule="auto" w:line="360" w:before="240" w:after="240"/>
        <w:ind w:firstLine="709"/>
        <w:rPr>
          <w:rFonts w:ascii="Times New Roman" w:hAnsi="Times New Roman" w:cs="Times New Roman"/>
          <w:i/>
          <w:i/>
          <w:lang w:val="ru-RU"/>
        </w:rPr>
      </w:pPr>
      <w:bookmarkStart w:id="120" w:name="__RefHeading___Toc505690502"/>
      <w:bookmarkEnd w:id="120"/>
      <w:r>
        <w:rPr>
          <w:rFonts w:cs="Times New Roman" w:ascii="Times New Roman" w:hAnsi="Times New Roman"/>
          <w:i/>
        </w:rPr>
        <w:t xml:space="preserve">Глава </w:t>
      </w:r>
      <w:r>
        <w:rPr>
          <w:rFonts w:cs="Times New Roman" w:ascii="Times New Roman" w:hAnsi="Times New Roman"/>
          <w:i/>
          <w:lang w:val="ru-RU"/>
        </w:rPr>
        <w:t>6</w:t>
      </w:r>
      <w:r>
        <w:rPr>
          <w:rFonts w:cs="Times New Roman" w:ascii="Times New Roman" w:hAnsi="Times New Roman"/>
          <w:i/>
        </w:rPr>
        <w:t xml:space="preserve">. </w:t>
      </w:r>
      <w:r>
        <w:rPr>
          <w:rFonts w:cs="Times New Roman" w:ascii="Times New Roman" w:hAnsi="Times New Roman"/>
          <w:i/>
          <w:lang w:val="ru-RU"/>
        </w:rPr>
        <w:t>Карта градостроительного зонирования</w:t>
      </w:r>
      <w:r>
        <w:rPr>
          <w:rFonts w:cs="Times New Roman" w:ascii="Times New Roman" w:hAnsi="Times New Roman"/>
          <w:i/>
        </w:rPr>
        <w:t>.</w:t>
      </w:r>
    </w:p>
    <w:p>
      <w:pPr>
        <w:pStyle w:val="3"/>
        <w:numPr>
          <w:ilvl w:val="2"/>
          <w:numId w:val="1"/>
        </w:numPr>
        <w:spacing w:before="240" w:after="120"/>
        <w:ind w:firstLine="709"/>
        <w:rPr/>
      </w:pPr>
      <w:bookmarkStart w:id="121" w:name="__RefHeading___Toc505690503"/>
      <w:bookmarkEnd w:id="121"/>
      <w:r>
        <w:rPr>
          <w:rFonts w:cs="Times New Roman" w:ascii="Times New Roman" w:hAnsi="Times New Roman"/>
          <w:i/>
          <w:sz w:val="24"/>
        </w:rPr>
        <w:t xml:space="preserve">Статья </w:t>
      </w:r>
      <w:r>
        <w:rPr>
          <w:rFonts w:cs="Times New Roman" w:ascii="Times New Roman" w:hAnsi="Times New Roman"/>
          <w:i/>
          <w:sz w:val="24"/>
          <w:lang w:val="ru-RU"/>
        </w:rPr>
        <w:t>29</w:t>
      </w:r>
      <w:r>
        <w:rPr>
          <w:rFonts w:cs="Times New Roman" w:ascii="Times New Roman" w:hAnsi="Times New Roman"/>
          <w:i/>
          <w:sz w:val="24"/>
        </w:rPr>
        <w:t>. Карта градостроительного зонирования д. Туманка и д. Черномуж Черномужского сельсовета</w:t>
      </w:r>
      <w:r>
        <w:rPr>
          <w:rFonts w:cs="Times New Roman" w:ascii="Times New Roman" w:hAnsi="Times New Roman"/>
          <w:i/>
          <w:sz w:val="24"/>
          <w:lang w:val="ru-RU"/>
        </w:rPr>
        <w:t xml:space="preserve"> </w:t>
      </w:r>
      <w:r>
        <w:rPr>
          <w:rFonts w:cs="Times New Roman" w:ascii="Times New Roman" w:hAnsi="Times New Roman"/>
          <w:i/>
          <w:sz w:val="24"/>
        </w:rPr>
        <w:t>Шарангского муниципального района Нижегородской области</w:t>
      </w:r>
      <w:r>
        <w:rPr>
          <w:rFonts w:cs="Times New Roman" w:ascii="Times New Roman" w:hAnsi="Times New Roman"/>
          <w:i/>
          <w:sz w:val="24"/>
          <w:lang w:val="ru-RU"/>
        </w:rPr>
        <w:t xml:space="preserve"> ( </w:t>
      </w:r>
      <w:r>
        <w:rPr>
          <w:rFonts w:cs="Times New Roman" w:ascii="Times New Roman" w:hAnsi="Times New Roman"/>
          <w:bCs w:val="false"/>
          <w:i/>
          <w:color w:val="002060"/>
          <w:sz w:val="24"/>
          <w:lang w:val="ru-RU" w:eastAsia="ru-RU"/>
        </w:rPr>
        <w:t>с изменениями от 26.01.2018 года</w:t>
      </w:r>
      <w:r>
        <w:rPr>
          <w:rFonts w:cs="Times New Roman" w:ascii="Times New Roman" w:hAnsi="Times New Roman"/>
          <w:i/>
          <w:sz w:val="24"/>
          <w:lang w:val="ru-RU"/>
        </w:rPr>
        <w:t xml:space="preserve">)  </w:t>
      </w:r>
      <w:r>
        <w:rPr>
          <w:rFonts w:cs="Times New Roman" w:ascii="Times New Roman" w:hAnsi="Times New Roman"/>
          <w:i/>
          <w:sz w:val="24"/>
        </w:rPr>
        <w:t>.</w:t>
      </w:r>
    </w:p>
    <w:p>
      <w:pPr>
        <w:pStyle w:val="Normal"/>
        <w:spacing w:lineRule="auto" w:line="360" w:before="0" w:after="0"/>
        <w:ind w:firstLine="709"/>
        <w:jc w:val="both"/>
        <w:rPr/>
      </w:pPr>
      <w:r>
        <w:rPr>
          <w:rFonts w:eastAsia="Times New Roman" w:cs="Times New Roman" w:ascii="Times New Roman" w:hAnsi="Times New Roman"/>
          <w:sz w:val="24"/>
          <w:szCs w:val="24"/>
          <w:lang w:eastAsia="ru-RU"/>
        </w:rPr>
        <w:t>На карте градостроительного зонирования населенного пункта</w:t>
      </w:r>
      <w:r>
        <w:rPr/>
        <w:t xml:space="preserve"> выделены следующие территориальные зоны:</w:t>
      </w:r>
    </w:p>
    <w:tbl>
      <w:tblPr>
        <w:tblW w:w="4950" w:type="pct"/>
        <w:jc w:val="left"/>
        <w:tblInd w:w="0" w:type="dxa"/>
        <w:tblBorders>
          <w:top w:val="single" w:sz="4" w:space="0" w:color="000000"/>
          <w:left w:val="single" w:sz="4" w:space="0" w:color="000000"/>
          <w:bottom w:val="single" w:sz="4" w:space="0" w:color="000000"/>
          <w:insideH w:val="single" w:sz="4" w:space="0" w:color="000000"/>
        </w:tblBorders>
        <w:tblCellMar>
          <w:top w:w="0" w:type="dxa"/>
          <w:left w:w="-5" w:type="dxa"/>
          <w:bottom w:w="0" w:type="dxa"/>
          <w:right w:w="0" w:type="dxa"/>
        </w:tblCellMar>
      </w:tblPr>
      <w:tblGrid>
        <w:gridCol w:w="2246"/>
        <w:gridCol w:w="7571"/>
        <w:gridCol w:w="5"/>
      </w:tblGrid>
      <w:tr>
        <w:trPr>
          <w:tblHeader w:val="true"/>
        </w:trPr>
        <w:tc>
          <w:tcPr>
            <w:tcW w:w="2246" w:type="dxa"/>
            <w:tcBorders>
              <w:top w:val="single" w:sz="4" w:space="0" w:color="000000"/>
              <w:left w:val="single" w:sz="4" w:space="0" w:color="000000"/>
              <w:bottom w:val="single" w:sz="4" w:space="0" w:color="000000"/>
              <w:insideH w:val="single" w:sz="4" w:space="0" w:color="000000"/>
            </w:tcBorders>
            <w:shd w:fill="FFFFFF" w:val="clear"/>
            <w:vAlign w:val="center"/>
          </w:tcPr>
          <w:p>
            <w:pPr>
              <w:pStyle w:val="Normal"/>
              <w:spacing w:lineRule="auto" w:line="240" w:before="0" w:after="0"/>
              <w:jc w:val="center"/>
              <w:rPr>
                <w:rFonts w:ascii="Times New Roman" w:hAnsi="Times New Roman" w:eastAsia="Times New Roman" w:cs="Arial"/>
                <w:b/>
                <w:b/>
                <w:sz w:val="24"/>
                <w:szCs w:val="24"/>
                <w:lang w:eastAsia="ru-RU"/>
              </w:rPr>
            </w:pPr>
            <w:r>
              <w:rPr>
                <w:rFonts w:eastAsia="Times New Roman" w:cs="Arial" w:ascii="Times New Roman" w:hAnsi="Times New Roman"/>
                <w:b/>
                <w:sz w:val="24"/>
                <w:szCs w:val="24"/>
                <w:lang w:eastAsia="ru-RU"/>
              </w:rPr>
              <w:t>Кодовое обозначение территориальных зон</w:t>
            </w:r>
          </w:p>
        </w:tc>
        <w:tc>
          <w:tcPr>
            <w:tcW w:w="75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vAlign w:val="center"/>
          </w:tcPr>
          <w:p>
            <w:pPr>
              <w:pStyle w:val="Normal"/>
              <w:spacing w:lineRule="auto" w:line="240" w:before="0" w:after="0"/>
              <w:ind w:left="86" w:hanging="0"/>
              <w:jc w:val="center"/>
              <w:rPr>
                <w:rFonts w:ascii="Times New Roman" w:hAnsi="Times New Roman" w:eastAsia="Times New Roman" w:cs="Arial"/>
                <w:b/>
                <w:b/>
                <w:sz w:val="24"/>
                <w:szCs w:val="24"/>
                <w:lang w:eastAsia="ru-RU"/>
              </w:rPr>
            </w:pPr>
            <w:r>
              <w:rPr>
                <w:rFonts w:eastAsia="Times New Roman" w:cs="Arial" w:ascii="Times New Roman" w:hAnsi="Times New Roman"/>
                <w:b/>
                <w:sz w:val="24"/>
                <w:szCs w:val="24"/>
                <w:lang w:eastAsia="ru-RU"/>
              </w:rPr>
              <w:t>Наименование территориальных зон</w:t>
            </w:r>
          </w:p>
        </w:tc>
      </w:tr>
      <w:tr>
        <w:trPr>
          <w:trHeight w:val="65" w:hRule="atLeast"/>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Жилые зоны</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Ж-1</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Зона индивидуальной жилой застройки</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Общественно-деловые и коммерческие зоны</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О-1</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Зона объектов административно-делового назначения (</w:t>
            </w:r>
            <w:r>
              <w:rPr>
                <w:rFonts w:eastAsia="Times New Roman" w:cs="Times New Roman" w:ascii="Times New Roman" w:hAnsi="Times New Roman"/>
                <w:b/>
                <w:i/>
                <w:color w:val="002060"/>
                <w:sz w:val="24"/>
                <w:szCs w:val="24"/>
                <w:lang w:eastAsia="ru-RU"/>
              </w:rPr>
              <w:t>наименование зоны изменено в соответствии решением сельского Совета №4 от 26.01.2018г.</w:t>
            </w:r>
            <w:r>
              <w:rPr>
                <w:rFonts w:eastAsia="Times New Roman" w:cs="Times New Roman" w:ascii="Times New Roman" w:hAnsi="Times New Roman"/>
                <w:sz w:val="24"/>
                <w:szCs w:val="24"/>
                <w:lang w:eastAsia="ru-RU"/>
              </w:rPr>
              <w:t>)</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О-2</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Зона объектов учебно-образовательного назначения</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О-4</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Зона объектов спортивного назначения</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Производственные, коммунально-складские зоны, зоны объектов инженерной инфраструктуры и объектов специального назначения</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П-4</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Зона производственно-коммунальных объектов </w:t>
            </w:r>
            <w:r>
              <w:rPr>
                <w:rFonts w:eastAsia="Times New Roman" w:cs="Times New Roman" w:ascii="Times New Roman" w:hAnsi="Times New Roman"/>
                <w:sz w:val="24"/>
                <w:szCs w:val="24"/>
                <w:lang w:val="en-US" w:eastAsia="ru-RU"/>
              </w:rPr>
              <w:t>IV</w:t>
            </w:r>
            <w:r>
              <w:rPr>
                <w:rFonts w:eastAsia="Times New Roman" w:cs="Times New Roman" w:ascii="Times New Roman" w:hAnsi="Times New Roman"/>
                <w:sz w:val="24"/>
                <w:szCs w:val="24"/>
                <w:lang w:eastAsia="ru-RU"/>
              </w:rPr>
              <w:t xml:space="preserve"> класса вредности</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Рекреационные зоны</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Р-2</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Arial" w:ascii="Times New Roman" w:hAnsi="Times New Roman"/>
                <w:sz w:val="24"/>
                <w:szCs w:val="24"/>
                <w:lang w:eastAsia="ru-RU"/>
              </w:rPr>
              <w:t>Зона природных территорий</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Зона транспортной инфраструктуры и объектов придорожного сервиса</w:t>
            </w:r>
          </w:p>
        </w:tc>
      </w:tr>
      <w:tr>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Т-1</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Зона территорий общего пользования</w:t>
            </w:r>
          </w:p>
        </w:tc>
      </w:tr>
      <w:tr>
        <w:trPr>
          <w:trHeight w:val="308" w:hRule="atLeast"/>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center"/>
              <w:rPr>
                <w:rFonts w:ascii="Times New Roman" w:hAnsi="Times New Roman" w:eastAsia="Times New Roman" w:cs="Times New Roman"/>
                <w:sz w:val="24"/>
                <w:szCs w:val="24"/>
                <w:lang w:eastAsia="ru-RU"/>
              </w:rPr>
            </w:pPr>
            <w:r>
              <w:rPr>
                <w:rFonts w:eastAsia="Times New Roman" w:cs="Arial" w:ascii="Times New Roman" w:hAnsi="Times New Roman"/>
                <w:position w:val="6"/>
                <w:sz w:val="24"/>
                <w:szCs w:val="24"/>
                <w:lang w:eastAsia="ru-RU"/>
              </w:rPr>
              <w:t>З</w:t>
            </w:r>
            <w:r>
              <w:rPr>
                <w:rFonts w:eastAsia="Times New Roman" w:cs="Arial" w:ascii="Times New Roman" w:hAnsi="Times New Roman"/>
                <w:b/>
                <w:position w:val="6"/>
                <w:sz w:val="24"/>
                <w:szCs w:val="24"/>
                <w:lang w:eastAsia="ru-RU"/>
              </w:rPr>
              <w:t>оны, градостроительные регламенты на которые не устанавливаются</w:t>
            </w:r>
          </w:p>
        </w:tc>
      </w:tr>
      <w:tr>
        <w:trPr>
          <w:trHeight w:val="308" w:hRule="atLeast"/>
        </w:trPr>
        <w:tc>
          <w:tcPr>
            <w:tcW w:w="2246"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pacing w:lineRule="auto" w:line="240" w:before="0" w:after="0"/>
              <w:jc w:val="center"/>
              <w:rPr>
                <w:rFonts w:ascii="Times New Roman" w:hAnsi="Times New Roman" w:eastAsia="Times New Roman" w:cs="Times New Roman"/>
                <w:b/>
                <w:b/>
                <w:sz w:val="24"/>
                <w:szCs w:val="24"/>
                <w:lang w:eastAsia="ru-RU"/>
              </w:rPr>
            </w:pPr>
            <w:r>
              <w:rPr>
                <w:rFonts w:eastAsia="Times New Roman" w:cs="Times New Roman" w:ascii="Times New Roman" w:hAnsi="Times New Roman"/>
                <w:b/>
                <w:sz w:val="24"/>
                <w:szCs w:val="24"/>
                <w:lang w:eastAsia="ru-RU"/>
              </w:rPr>
              <w:t>В-1</w:t>
            </w:r>
          </w:p>
        </w:tc>
        <w:tc>
          <w:tcPr>
            <w:tcW w:w="7576"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spacing w:lineRule="auto" w:line="240" w:before="0" w:after="0"/>
              <w:ind w:left="86" w:hanging="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Зона водных объектов</w:t>
            </w:r>
          </w:p>
        </w:tc>
      </w:tr>
    </w:tbl>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360" w:before="0" w:after="0"/>
        <w:ind w:firstLine="709"/>
        <w:jc w:val="both"/>
        <w:rPr/>
      </w:pPr>
      <w:r>
        <w:rPr>
          <w:rFonts w:cs="Times New Roman" w:ascii="Times New Roman" w:hAnsi="Times New Roman"/>
          <w:sz w:val="24"/>
          <w:szCs w:val="24"/>
        </w:rPr>
        <w:t>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каждого земельного участка только к одной территориальной зоне. Формирование одного земельного участка из нескольких земельных участков, расположенных в различных территориальных зонах, не допускается. Территориальные зоны, как правило, не устанавливаются применительно к одному земельному участку.</w:t>
      </w:r>
    </w:p>
    <w:p>
      <w:pPr>
        <w:pStyle w:val="Normal"/>
        <w:spacing w:lineRule="auto" w:line="360" w:before="0" w:after="0"/>
        <w:ind w:firstLine="709"/>
        <w:jc w:val="both"/>
        <w:rPr/>
      </w:pPr>
      <w:r>
        <w:rPr>
          <w:rFonts w:cs="Times New Roman" w:ascii="Times New Roman" w:hAnsi="Times New Roman"/>
          <w:sz w:val="24"/>
          <w:szCs w:val="24"/>
        </w:rPr>
        <w:t>На карте градостроительного зонирования в обязательном порядке отображаются границы зон с особыми условиями использования территорий, границы территорий объектов культурного наследия. Границы указанных зон и территорий могут отображаться на отдельных картах.</w:t>
      </w:r>
    </w:p>
    <w:p>
      <w:pPr>
        <w:pStyle w:val="3"/>
        <w:numPr>
          <w:ilvl w:val="2"/>
          <w:numId w:val="1"/>
        </w:numPr>
        <w:spacing w:before="240" w:after="120"/>
        <w:ind w:firstLine="709"/>
        <w:rPr/>
      </w:pPr>
      <w:bookmarkStart w:id="122" w:name="__RefHeading___Toc505690504"/>
      <w:bookmarkEnd w:id="122"/>
      <w:r>
        <w:rPr>
          <w:rFonts w:cs="Times New Roman" w:ascii="Times New Roman" w:hAnsi="Times New Roman"/>
          <w:i/>
          <w:sz w:val="24"/>
        </w:rPr>
        <w:t xml:space="preserve">Статья </w:t>
      </w:r>
      <w:r>
        <w:rPr>
          <w:rFonts w:cs="Times New Roman" w:ascii="Times New Roman" w:hAnsi="Times New Roman"/>
          <w:i/>
          <w:sz w:val="24"/>
          <w:lang w:val="ru-RU"/>
        </w:rPr>
        <w:t>30</w:t>
      </w:r>
      <w:r>
        <w:rPr>
          <w:rFonts w:cs="Times New Roman" w:ascii="Times New Roman" w:hAnsi="Times New Roman"/>
          <w:i/>
          <w:sz w:val="24"/>
        </w:rPr>
        <w:t xml:space="preserve">. </w:t>
      </w:r>
      <w:r>
        <w:rPr>
          <w:rFonts w:cs="Times New Roman" w:ascii="Times New Roman" w:hAnsi="Times New Roman"/>
          <w:i/>
          <w:sz w:val="24"/>
          <w:lang w:val="ru-RU"/>
        </w:rPr>
        <w:t>Порядок установления территориальных зон</w:t>
      </w:r>
      <w:r>
        <w:rPr>
          <w:rFonts w:cs="Times New Roman" w:ascii="Times New Roman" w:hAnsi="Times New Roman"/>
          <w:i/>
          <w:sz w:val="24"/>
        </w:rPr>
        <w:t>.</w:t>
      </w:r>
    </w:p>
    <w:p>
      <w:pPr>
        <w:pStyle w:val="Normal"/>
        <w:spacing w:lineRule="auto" w:line="360" w:before="0" w:after="0"/>
        <w:ind w:firstLine="709"/>
        <w:jc w:val="both"/>
        <w:rPr/>
      </w:pPr>
      <w:r>
        <w:rPr>
          <w:rFonts w:cs="Times New Roman" w:ascii="Times New Roman" w:hAnsi="Times New Roman"/>
          <w:sz w:val="24"/>
          <w:szCs w:val="24"/>
        </w:rPr>
        <w:t>1. Границы территориальных зон установлены с учетом:</w:t>
      </w:r>
    </w:p>
    <w:p>
      <w:pPr>
        <w:pStyle w:val="Normal"/>
        <w:spacing w:lineRule="auto" w:line="360" w:before="0" w:after="0"/>
        <w:ind w:firstLine="709"/>
        <w:jc w:val="both"/>
        <w:rPr/>
      </w:pPr>
      <w:r>
        <w:rPr>
          <w:rFonts w:cs="Times New Roman" w:ascii="Times New Roman" w:hAnsi="Times New Roman"/>
          <w:sz w:val="24"/>
          <w:szCs w:val="24"/>
        </w:rPr>
        <w:t>- возможности сочетания в пределах одной территориальной зоны различных видов существующего и планируемого использования земельных участков;</w:t>
      </w:r>
    </w:p>
    <w:p>
      <w:pPr>
        <w:pStyle w:val="Normal"/>
        <w:spacing w:lineRule="auto" w:line="360" w:before="0" w:after="0"/>
        <w:ind w:firstLine="709"/>
        <w:jc w:val="both"/>
        <w:rPr/>
      </w:pPr>
      <w:r>
        <w:rPr>
          <w:rFonts w:cs="Times New Roman" w:ascii="Times New Roman" w:hAnsi="Times New Roman"/>
          <w:sz w:val="24"/>
          <w:szCs w:val="24"/>
        </w:rPr>
        <w:t>- функциональных зон и параметров их планируемого развития, определенных Генеральным планом д. Туманка и д. Черномуж Черномужского сельсовета Шарангского муниципального района Нижегородской области;</w:t>
      </w:r>
    </w:p>
    <w:p>
      <w:pPr>
        <w:pStyle w:val="Normal"/>
        <w:spacing w:lineRule="auto" w:line="360" w:before="0" w:after="0"/>
        <w:ind w:firstLine="709"/>
        <w:jc w:val="both"/>
        <w:rPr/>
      </w:pPr>
      <w:r>
        <w:rPr>
          <w:rFonts w:cs="Times New Roman" w:ascii="Times New Roman" w:hAnsi="Times New Roman"/>
          <w:sz w:val="24"/>
          <w:szCs w:val="24"/>
        </w:rPr>
        <w:t>- требований, определенных Градостроительным кодексом Российской Федерации;</w:t>
      </w:r>
    </w:p>
    <w:p>
      <w:pPr>
        <w:pStyle w:val="Normal"/>
        <w:spacing w:lineRule="auto" w:line="360" w:before="0" w:after="0"/>
        <w:ind w:firstLine="709"/>
        <w:jc w:val="both"/>
        <w:rPr/>
      </w:pPr>
      <w:r>
        <w:rPr>
          <w:rFonts w:cs="Times New Roman" w:ascii="Times New Roman" w:hAnsi="Times New Roman"/>
          <w:sz w:val="24"/>
          <w:szCs w:val="24"/>
        </w:rPr>
        <w:t>- сложившейся планировки территории д. Туманка и д. Черномуж Черномужского сельсовета и существующего землепользования;</w:t>
      </w:r>
    </w:p>
    <w:p>
      <w:pPr>
        <w:pStyle w:val="Normal"/>
        <w:spacing w:lineRule="auto" w:line="360" w:before="0" w:after="0"/>
        <w:ind w:firstLine="709"/>
        <w:jc w:val="both"/>
        <w:rPr/>
      </w:pPr>
      <w:r>
        <w:rPr>
          <w:rFonts w:cs="Times New Roman" w:ascii="Times New Roman" w:hAnsi="Times New Roman"/>
          <w:sz w:val="24"/>
          <w:szCs w:val="24"/>
        </w:rPr>
        <w:t>- предотвращения возможности причинения вреда объектам капитального строительства, расположенным на смежных земельных участках;</w:t>
      </w:r>
    </w:p>
    <w:p>
      <w:pPr>
        <w:pStyle w:val="Normal"/>
        <w:ind w:firstLine="709"/>
        <w:jc w:val="both"/>
        <w:rPr/>
      </w:pPr>
      <w:r>
        <w:rPr>
          <w:rFonts w:cs="Times New Roman" w:ascii="Times New Roman" w:hAnsi="Times New Roman"/>
          <w:sz w:val="24"/>
          <w:szCs w:val="24"/>
        </w:rPr>
        <w:t>-  планируемых изменений границ земель различных категорий.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2. Один и тот же земельный участок не может находиться одновременно в двух или более территориальных зонах, выделенных на карте градостроительного зонирования.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Границы территориальных зон на карте градостроительного зонирования д. Туманка и д. Черномуж Черномужского сельсовета Шарангского муниципального района Нижегородской области могут устанавливаться по:</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линиям магистралей, улиц, проездов, разделяющим транспортные потоки противоположных направлений;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красным линиям;</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границам земельных участков;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границам населенных пунктов;</w:t>
      </w:r>
    </w:p>
    <w:p>
      <w:pPr>
        <w:pStyle w:val="Normal"/>
        <w:spacing w:lineRule="auto" w:line="360" w:before="0" w:after="0"/>
        <w:ind w:firstLine="709"/>
        <w:jc w:val="both"/>
        <w:rPr/>
      </w:pPr>
      <w:r>
        <w:rPr>
          <w:rFonts w:cs="Times New Roman" w:ascii="Times New Roman" w:hAnsi="Times New Roman"/>
          <w:sz w:val="24"/>
          <w:szCs w:val="24"/>
        </w:rPr>
        <w:t>5) административным границам Черномужского сельсовета Шарангского муниципального района Нижегородской области;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6) естественным границам природных объектов;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7) иным границам </w:t>
      </w:r>
    </w:p>
    <w:p>
      <w:pPr>
        <w:pStyle w:val="Normal"/>
        <w:spacing w:lineRule="auto" w:line="360" w:before="0" w:after="0"/>
        <w:ind w:firstLine="709"/>
        <w:jc w:val="both"/>
        <w:rPr/>
      </w:pPr>
      <w:r>
        <w:rPr>
          <w:rFonts w:cs="Times New Roman" w:ascii="Times New Roman" w:hAnsi="Times New Roman"/>
          <w:sz w:val="24"/>
          <w:szCs w:val="24"/>
        </w:rPr>
        <w:t>4. Границы зон с особыми условиями использования территорий, границы территорий объектов культурного наследия, устанавливаемые в соответствии с законодательством Российской Федерации, могут не совпадать с границами территориальных зон.</w:t>
      </w:r>
    </w:p>
    <w:p>
      <w:pPr>
        <w:pStyle w:val="Normal"/>
        <w:spacing w:lineRule="auto" w:line="360" w:before="0" w:after="0"/>
        <w:ind w:firstLine="709"/>
        <w:jc w:val="both"/>
        <w:rPr/>
      </w:pPr>
      <w:r>
        <w:rPr>
          <w:rFonts w:cs="Times New Roman" w:ascii="Times New Roman" w:hAnsi="Times New Roman"/>
          <w:sz w:val="24"/>
          <w:szCs w:val="24"/>
        </w:rPr>
        <w:t>5. В соответствии с Постановлением Правительства Российской Федерации от 20 августа 2009 г. № 688 "Об утверждении Правил установления на местности границ объектов землеустройства" характерные точки границ территориальных зон, зон с особыми условиями использования территорий межевыми знаками не закрепляются, а обозначаются на местности опознавательными (информационными) и иными предупреждающими знаками в случае, если это предусмотрено законодательством Российской Федерации.</w:t>
      </w:r>
    </w:p>
    <w:p>
      <w:pPr>
        <w:pStyle w:val="1"/>
        <w:numPr>
          <w:ilvl w:val="0"/>
          <w:numId w:val="1"/>
        </w:numPr>
        <w:spacing w:lineRule="auto" w:line="360" w:before="240" w:after="240"/>
        <w:ind w:left="709" w:hanging="0"/>
        <w:rPr>
          <w:rFonts w:ascii="Times New Roman" w:hAnsi="Times New Roman" w:cs="Times New Roman"/>
          <w:sz w:val="28"/>
          <w:szCs w:val="28"/>
        </w:rPr>
      </w:pPr>
      <w:bookmarkStart w:id="123" w:name="__RefHeading___Toc505690505"/>
      <w:bookmarkEnd w:id="123"/>
      <w:r>
        <w:rPr>
          <w:rFonts w:cs="Times New Roman" w:ascii="Times New Roman" w:hAnsi="Times New Roman"/>
          <w:sz w:val="28"/>
          <w:szCs w:val="28"/>
        </w:rPr>
        <w:t>ЧАСТЬ III. ГРАДОСТРОИТЕЛЬНЫЕ РЕГЛАМЕНТЫ</w:t>
      </w:r>
    </w:p>
    <w:p>
      <w:pPr>
        <w:pStyle w:val="2"/>
        <w:numPr>
          <w:ilvl w:val="1"/>
          <w:numId w:val="1"/>
        </w:numPr>
        <w:spacing w:lineRule="auto" w:line="360" w:before="240" w:after="240"/>
        <w:ind w:firstLine="709"/>
        <w:rPr>
          <w:rFonts w:ascii="Times New Roman" w:hAnsi="Times New Roman" w:cs="Times New Roman"/>
          <w:i/>
          <w:i/>
          <w:lang w:val="ru-RU"/>
        </w:rPr>
      </w:pPr>
      <w:bookmarkStart w:id="124" w:name="__RefHeading___Toc505690506"/>
      <w:bookmarkEnd w:id="124"/>
      <w:r>
        <w:rPr>
          <w:rFonts w:cs="Times New Roman" w:ascii="Times New Roman" w:hAnsi="Times New Roman"/>
          <w:i/>
        </w:rPr>
        <w:t xml:space="preserve">Глава </w:t>
      </w:r>
      <w:r>
        <w:rPr>
          <w:rFonts w:cs="Times New Roman" w:ascii="Times New Roman" w:hAnsi="Times New Roman"/>
          <w:i/>
          <w:lang w:val="ru-RU"/>
        </w:rPr>
        <w:t>7</w:t>
      </w:r>
      <w:r>
        <w:rPr>
          <w:rFonts w:cs="Times New Roman" w:ascii="Times New Roman" w:hAnsi="Times New Roman"/>
          <w:i/>
        </w:rPr>
        <w:t xml:space="preserve">. </w:t>
      </w:r>
      <w:r>
        <w:rPr>
          <w:rFonts w:cs="Times New Roman" w:ascii="Times New Roman" w:hAnsi="Times New Roman"/>
          <w:i/>
          <w:lang w:val="ru-RU"/>
        </w:rPr>
        <w:t>Зоны с особыми условиями использования территории</w:t>
      </w:r>
      <w:r>
        <w:rPr>
          <w:rFonts w:cs="Times New Roman" w:ascii="Times New Roman" w:hAnsi="Times New Roman"/>
          <w:i/>
        </w:rPr>
        <w:t>.</w:t>
      </w:r>
    </w:p>
    <w:p>
      <w:pPr>
        <w:pStyle w:val="3"/>
        <w:numPr>
          <w:ilvl w:val="2"/>
          <w:numId w:val="1"/>
        </w:numPr>
        <w:spacing w:before="240" w:after="120"/>
        <w:ind w:firstLine="709"/>
        <w:rPr/>
      </w:pPr>
      <w:bookmarkStart w:id="125" w:name="__RefHeading___Toc505690507"/>
      <w:bookmarkEnd w:id="125"/>
      <w:r>
        <w:rPr>
          <w:rFonts w:cs="Times New Roman" w:ascii="Times New Roman" w:hAnsi="Times New Roman"/>
          <w:i/>
          <w:sz w:val="24"/>
        </w:rPr>
        <w:t xml:space="preserve">Статья </w:t>
      </w:r>
      <w:r>
        <w:rPr>
          <w:rFonts w:cs="Times New Roman" w:ascii="Times New Roman" w:hAnsi="Times New Roman"/>
          <w:i/>
          <w:sz w:val="24"/>
          <w:lang w:val="ru-RU"/>
        </w:rPr>
        <w:t>31</w:t>
      </w:r>
      <w:r>
        <w:rPr>
          <w:rFonts w:cs="Times New Roman" w:ascii="Times New Roman" w:hAnsi="Times New Roman"/>
          <w:i/>
          <w:sz w:val="24"/>
        </w:rPr>
        <w:t xml:space="preserve">. </w:t>
      </w:r>
      <w:r>
        <w:rPr>
          <w:rFonts w:cs="Times New Roman" w:ascii="Times New Roman" w:hAnsi="Times New Roman"/>
          <w:i/>
          <w:sz w:val="24"/>
          <w:lang w:val="ru-RU"/>
        </w:rPr>
        <w:t>Осуществление землепользования и застройки в зонах с особыми условиями использования территории</w:t>
      </w:r>
      <w:r>
        <w:rPr>
          <w:rFonts w:cs="Times New Roman" w:ascii="Times New Roman" w:hAnsi="Times New Roman"/>
          <w:i/>
          <w:sz w:val="24"/>
        </w:rPr>
        <w:t>.</w:t>
      </w:r>
    </w:p>
    <w:p>
      <w:pPr>
        <w:pStyle w:val="Normal"/>
        <w:spacing w:lineRule="auto" w:line="360" w:before="0" w:after="0"/>
        <w:ind w:firstLine="709"/>
        <w:jc w:val="both"/>
        <w:rPr/>
      </w:pPr>
      <w:r>
        <w:rPr>
          <w:rFonts w:cs="Times New Roman" w:ascii="Times New Roman" w:hAnsi="Times New Roman"/>
          <w:sz w:val="24"/>
          <w:szCs w:val="24"/>
        </w:rPr>
        <w:t>1. Землепользование и застройка в зонах с особыми условиями использования территории д. Туманка и д. Черномуж Черномужского сельсовета Шарангского муниципального района Нижегородской области осуществляются: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с соблюдением запрещений и ограничений, установленных федеральным и региональным законодательством, нормами и правилами для зон с особыми условиями использования территорий;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с учетом историко-культурных, этнических, социальных, природно-климатических, экономических и иных региональных и местных традиций, условий и приоритетов развития территорий в границах зон с особыми условиями использования территорий.</w:t>
      </w:r>
    </w:p>
    <w:p>
      <w:pPr>
        <w:pStyle w:val="3"/>
        <w:numPr>
          <w:ilvl w:val="2"/>
          <w:numId w:val="1"/>
        </w:numPr>
        <w:spacing w:before="240" w:after="120"/>
        <w:ind w:firstLine="709"/>
        <w:rPr/>
      </w:pPr>
      <w:bookmarkStart w:id="126" w:name="__RefHeading___Toc505690508"/>
      <w:bookmarkEnd w:id="126"/>
      <w:r>
        <w:rPr>
          <w:rFonts w:cs="Times New Roman" w:ascii="Times New Roman" w:hAnsi="Times New Roman"/>
          <w:i/>
          <w:sz w:val="24"/>
        </w:rPr>
        <w:t>Статья 3</w:t>
      </w:r>
      <w:r>
        <w:rPr>
          <w:rFonts w:cs="Times New Roman" w:ascii="Times New Roman" w:hAnsi="Times New Roman"/>
          <w:i/>
          <w:sz w:val="24"/>
          <w:lang w:val="ru-RU"/>
        </w:rPr>
        <w:t>2</w:t>
      </w:r>
      <w:r>
        <w:rPr>
          <w:rFonts w:cs="Times New Roman" w:ascii="Times New Roman" w:hAnsi="Times New Roman"/>
          <w:i/>
          <w:sz w:val="24"/>
        </w:rPr>
        <w:t>. Охранные зоны</w:t>
      </w:r>
      <w:r>
        <w:rPr>
          <w:rFonts w:cs="Times New Roman" w:ascii="Times New Roman" w:hAnsi="Times New Roman"/>
          <w:i/>
          <w:sz w:val="24"/>
          <w:lang w:val="ru-RU"/>
        </w:rPr>
        <w:t>.</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В целях обеспечения нормальных условий эксплуатации объектов инженерной, транспортной и иной инфраструктуры, а также исключения возможности их повреждения устанавливаются охранные зоны таких объектов.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Для обеспечения безопасного и безаварийного функционирования, безопасной эксплуатации объектов электросетевого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 Порядок установления таких охранных зон и использования соответствующих земельных участков определяется Постановлением Правительства Российской Федерации от 24.02.2009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Охранные зоны устанавливаются для всех объектов электросетевого хозяйства исходя из требований к границам установления охранных зон. Охранные зоны устанавливаются: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а) вдоль воздушных линий электропередачи - в виде части поверхности участка земли и воздушного пространства (на высоту, соответствующую высоте опор воздушных линий электропередачи), ограниченной параллельными вертикальными плоскостями, отстоящими по обе стороны линии электропередачи от крайних проводов при неотклоненном их положении на следующем расстоянии:</w:t>
      </w:r>
    </w:p>
    <w:p>
      <w:pPr>
        <w:pStyle w:val="Normal"/>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r>
    </w:p>
    <w:tbl>
      <w:tblPr>
        <w:tblW w:w="9366" w:type="dxa"/>
        <w:jc w:val="left"/>
        <w:tblInd w:w="0" w:type="dxa"/>
        <w:tblBorders>
          <w:top w:val="single" w:sz="4" w:space="0" w:color="000000"/>
          <w:left w:val="single" w:sz="4" w:space="0" w:color="000000"/>
          <w:bottom w:val="single" w:sz="4" w:space="0" w:color="000000"/>
          <w:insideH w:val="single" w:sz="4" w:space="0" w:color="000000"/>
        </w:tblBorders>
        <w:tblCellMar>
          <w:top w:w="102" w:type="dxa"/>
          <w:left w:w="57" w:type="dxa"/>
          <w:bottom w:w="102" w:type="dxa"/>
          <w:right w:w="62" w:type="dxa"/>
        </w:tblCellMar>
      </w:tblPr>
      <w:tblGrid>
        <w:gridCol w:w="4402"/>
        <w:gridCol w:w="4964"/>
      </w:tblGrid>
      <w:tr>
        <w:trPr>
          <w:trHeight w:val="28" w:hRule="atLeast"/>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Проектный номинальный класс напряжения, кВ</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Расстояние, м</w:t>
            </w:r>
          </w:p>
        </w:tc>
      </w:tr>
      <w:tr>
        <w:trPr>
          <w:trHeight w:val="626" w:hRule="atLeast"/>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до 1</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2 (для линий с самонесущими или изолированными проводами, проложенных по стенам зданий, конструкциям и т.д., охранная зона определяется в соответствии с установленными нормативными правовыми актами минимальными допустимыми расстояниями от таких линий)</w:t>
            </w:r>
          </w:p>
        </w:tc>
      </w:tr>
      <w:tr>
        <w:trPr>
          <w:trHeight w:val="609" w:hRule="atLeast"/>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1 - 20</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10(5 - для линий с самонесущими или изолированными проводами, размещенных в границах населенных пунктов)</w:t>
            </w:r>
          </w:p>
        </w:tc>
      </w:tr>
      <w:tr>
        <w:trPr>
          <w:trHeight w:val="112" w:hRule="atLeast"/>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35</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15</w:t>
            </w:r>
          </w:p>
        </w:tc>
      </w:tr>
      <w:tr>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110</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20</w:t>
            </w:r>
          </w:p>
        </w:tc>
      </w:tr>
      <w:tr>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150, 220</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25</w:t>
            </w:r>
          </w:p>
        </w:tc>
      </w:tr>
      <w:tr>
        <w:trPr>
          <w:trHeight w:val="28" w:hRule="atLeast"/>
        </w:trPr>
        <w:tc>
          <w:tcPr>
            <w:tcW w:w="4402"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300, 500, +/-400</w:t>
            </w:r>
          </w:p>
        </w:tc>
        <w:tc>
          <w:tcPr>
            <w:tcW w:w="49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top w:w="75" w:type="dxa"/>
              <w:left w:w="-5" w:type="dxa"/>
              <w:bottom w:w="75" w:type="dxa"/>
              <w:right w:w="0" w:type="dxa"/>
            </w:tcMar>
          </w:tcPr>
          <w:p>
            <w:pPr>
              <w:pStyle w:val="Normal"/>
              <w:autoSpaceDE w:val="false"/>
              <w:spacing w:lineRule="auto" w:line="240" w:before="0" w:after="0"/>
              <w:ind w:firstLine="709"/>
              <w:jc w:val="center"/>
              <w:rPr>
                <w:rFonts w:ascii="Times New Roman" w:hAnsi="Times New Roman" w:cs="Times New Roman"/>
              </w:rPr>
            </w:pPr>
            <w:r>
              <w:rPr>
                <w:rFonts w:cs="Times New Roman" w:ascii="Times New Roman" w:hAnsi="Times New Roman"/>
              </w:rPr>
              <w:t>30</w:t>
            </w:r>
          </w:p>
        </w:tc>
      </w:tr>
    </w:tbl>
    <w:p>
      <w:pPr>
        <w:pStyle w:val="Normal"/>
        <w:spacing w:lineRule="auto" w:line="360" w:before="120" w:after="0"/>
        <w:ind w:firstLine="709"/>
        <w:jc w:val="both"/>
        <w:rPr>
          <w:rFonts w:ascii="Times New Roman" w:hAnsi="Times New Roman" w:cs="Times New Roman"/>
          <w:sz w:val="24"/>
          <w:szCs w:val="24"/>
        </w:rPr>
      </w:pPr>
      <w:r>
        <w:rPr>
          <w:rFonts w:cs="Times New Roman" w:ascii="Times New Roman" w:hAnsi="Times New Roman"/>
          <w:sz w:val="24"/>
          <w:szCs w:val="24"/>
        </w:rPr>
        <w:t>б) вдоль подземных кабельных линий электропередачи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 и сооружений и на 1 метр в сторону проезжей части улицы);</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в) вдоль подводных кабельных линий электропередачи - в виде водного пространства от водной поверхности до дна, ограниченного вертикальными плоскостями, отстоящими по обе стороны линии от крайних кабелей на расстоянии 100 метров;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г) вдоль переходов воздушных линий электропередачи через водоемы (реки, каналы, озера и др.) - в виде воздушного пространства над водной поверхностью водоемов (на высоту, соответствующую высоте опор воздушных линий электропередачи), ограниченного вертикальными плоскостями, отстоящими по обе стороны линии электропередачи от крайних проводов при неотклоненном их положении для судоходных водоемов на расстоянии 100 метров, для несудоходных водоемов - на расстоянии, предусмотренном для установления охранных зон вдоль воздушных линий электропередачи;</w:t>
      </w:r>
    </w:p>
    <w:p>
      <w:pPr>
        <w:pStyle w:val="Normal"/>
        <w:spacing w:lineRule="auto" w:line="360" w:before="0" w:after="0"/>
        <w:ind w:firstLine="709"/>
        <w:jc w:val="both"/>
        <w:rPr/>
      </w:pPr>
      <w:r>
        <w:rPr>
          <w:rFonts w:cs="Times New Roman" w:ascii="Times New Roman" w:hAnsi="Times New Roman"/>
          <w:sz w:val="24"/>
          <w:szCs w:val="24"/>
        </w:rPr>
        <w:t xml:space="preserve">д) вокруг подстанций - в виде части поверхности участка земли и воздушного пространства (на высоту, соответствующую высоте наивысшей точки подстанции), ограниченной вертикальными плоскостями, отстоящими от всех сторон ограждения подстанции по периметру на расстоянии, указанном в </w:t>
      </w:r>
      <w:hyperlink r:id="rId13">
        <w:r>
          <w:rPr>
            <w:rStyle w:val="Style11"/>
            <w:rFonts w:cs="Times New Roman" w:ascii="Times New Roman" w:hAnsi="Times New Roman"/>
            <w:sz w:val="24"/>
            <w:szCs w:val="24"/>
          </w:rPr>
          <w:t>подпункте "а"</w:t>
        </w:r>
      </w:hyperlink>
      <w:r>
        <w:rPr>
          <w:rFonts w:cs="Times New Roman" w:ascii="Times New Roman" w:hAnsi="Times New Roman"/>
          <w:sz w:val="24"/>
          <w:szCs w:val="24"/>
        </w:rPr>
        <w:t>, применительно к высшему классу напряжения подстанции.</w:t>
      </w:r>
    </w:p>
    <w:p>
      <w:pPr>
        <w:pStyle w:val="Formattext"/>
        <w:spacing w:lineRule="auto" w:line="360" w:before="0" w:after="0"/>
        <w:ind w:firstLine="709"/>
        <w:jc w:val="both"/>
        <w:textAlignment w:val="baseline"/>
        <w:rPr/>
      </w:pPr>
      <w:r>
        <w:rPr/>
        <w:t>3. Согласно Постановлению Правительства РФ от 20 ноября 2000 г. №878 «Об утверждении правил охраны газораспределительных сетей» д</w:t>
      </w:r>
      <w:r>
        <w:rPr>
          <w:spacing w:val="2"/>
        </w:rPr>
        <w:t>ля газораспределительных сетей устанавливаются следующие охранные зоны:</w:t>
      </w:r>
    </w:p>
    <w:p>
      <w:pPr>
        <w:pStyle w:val="Formattext"/>
        <w:spacing w:lineRule="auto" w:line="360" w:before="0" w:after="0"/>
        <w:ind w:firstLine="709"/>
        <w:jc w:val="both"/>
        <w:textAlignment w:val="baseline"/>
        <w:rPr>
          <w:spacing w:val="2"/>
        </w:rPr>
      </w:pPr>
      <w:r>
        <w:rPr>
          <w:spacing w:val="2"/>
        </w:rPr>
        <w:t>а) вдоль трасс наружных газопроводов - в виде территории, ограниченной условными линиями, проходящими на расстоянии 2 метров с каждой стороны газопровода;</w:t>
      </w:r>
    </w:p>
    <w:p>
      <w:pPr>
        <w:pStyle w:val="Formattext"/>
        <w:spacing w:lineRule="auto" w:line="360" w:before="0" w:after="0"/>
        <w:ind w:firstLine="709"/>
        <w:jc w:val="both"/>
        <w:textAlignment w:val="baseline"/>
        <w:rPr>
          <w:spacing w:val="2"/>
        </w:rPr>
      </w:pPr>
      <w:r>
        <w:rPr>
          <w:spacing w:val="2"/>
        </w:rPr>
        <w:t>б) 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метров от газопровода со стороны провода и 2 метров - с противоположной стороны;</w:t>
      </w:r>
    </w:p>
    <w:p>
      <w:pPr>
        <w:pStyle w:val="Formattext"/>
        <w:spacing w:lineRule="auto" w:line="360" w:before="0" w:after="0"/>
        <w:ind w:firstLine="709"/>
        <w:jc w:val="both"/>
        <w:textAlignment w:val="baseline"/>
        <w:rPr>
          <w:spacing w:val="2"/>
        </w:rPr>
      </w:pPr>
      <w:r>
        <w:rPr>
          <w:spacing w:val="2"/>
        </w:rPr>
        <w:t>в) вдоль трасс наружных газопроводов на вечномерзлых грунтах независимо от материала труб - в виде территории, ограниченной условными линиями, проходящими на расстоянии 10 метров с каждой стороны газопровода;</w:t>
      </w:r>
    </w:p>
    <w:p>
      <w:pPr>
        <w:pStyle w:val="Formattext"/>
        <w:spacing w:lineRule="auto" w:line="360" w:before="0" w:after="0"/>
        <w:ind w:firstLine="709"/>
        <w:jc w:val="both"/>
        <w:textAlignment w:val="baseline"/>
        <w:rPr>
          <w:spacing w:val="2"/>
        </w:rPr>
      </w:pPr>
      <w:r>
        <w:rPr>
          <w:spacing w:val="2"/>
        </w:rPr>
        <w:t>г) вокруг отдельно стоящих газорегуляторных пунктов - в виде территории, ограниченной замкнутой линией, проведенной на расстоянии 10 метров от границ этих объектов. Для газорегуляторных пунктов, пристроенных к зданиям, охранная зона не регламентируется;</w:t>
      </w:r>
    </w:p>
    <w:p>
      <w:pPr>
        <w:pStyle w:val="Formattext"/>
        <w:spacing w:lineRule="auto" w:line="360" w:before="0" w:after="0"/>
        <w:ind w:firstLine="709"/>
        <w:jc w:val="both"/>
        <w:textAlignment w:val="baseline"/>
        <w:rPr>
          <w:spacing w:val="2"/>
        </w:rPr>
      </w:pPr>
      <w:r>
        <w:rPr>
          <w:spacing w:val="2"/>
        </w:rPr>
        <w:t>д) вдоль подводных переходов газопроводов через судоходные и сплавные реки, озера, водохранилища, каналы - в виде участка водного пространства от водной поверхности до дна, заключенного между параллельными плоскостями, отстоящими на 100 м с каждой стороны газопровода;</w:t>
      </w:r>
    </w:p>
    <w:p>
      <w:pPr>
        <w:pStyle w:val="Formattext"/>
        <w:spacing w:lineRule="auto" w:line="360" w:before="0" w:after="0"/>
        <w:ind w:firstLine="709"/>
        <w:jc w:val="both"/>
        <w:textAlignment w:val="baseline"/>
        <w:rPr>
          <w:spacing w:val="2"/>
        </w:rPr>
      </w:pPr>
      <w:r>
        <w:rPr>
          <w:spacing w:val="2"/>
        </w:rPr>
        <w:t>е) вдоль трасс межпоселковых газопроводов, проходящих по лесам и древесно-кустарниковой растительности, - в виде просек шириной 6 метров, по 3 метра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w:t>
      </w:r>
    </w:p>
    <w:p>
      <w:pPr>
        <w:pStyle w:val="Normal"/>
        <w:spacing w:lineRule="auto" w:line="360" w:before="0" w:after="0"/>
        <w:ind w:firstLine="709"/>
        <w:jc w:val="both"/>
        <w:rPr/>
      </w:pPr>
      <w:r>
        <w:rPr>
          <w:rFonts w:cs="Times New Roman" w:ascii="Times New Roman" w:hAnsi="Times New Roman"/>
          <w:sz w:val="24"/>
          <w:szCs w:val="24"/>
        </w:rPr>
        <w:t xml:space="preserve">4. Охранные коридоры автомобильных дорог устанавливаются в соответствии с приказом Министерства транспорта российской Федерации от 13.01.2010 № 4 "Об установлении и использовании придорожных полос автомобильных дорог федерального значения", а также на основании Федерального </w:t>
      </w:r>
      <w:hyperlink r:id="rId14">
        <w:r>
          <w:rPr>
            <w:rStyle w:val="Style11"/>
            <w:rFonts w:cs="Times New Roman" w:ascii="Times New Roman" w:hAnsi="Times New Roman"/>
            <w:sz w:val="24"/>
            <w:szCs w:val="24"/>
          </w:rPr>
          <w:t>закона</w:t>
        </w:r>
      </w:hyperlink>
      <w:r>
        <w:rPr>
          <w:rFonts w:cs="Times New Roman" w:ascii="Times New Roman" w:hAnsi="Times New Roman"/>
          <w:sz w:val="24"/>
          <w:szCs w:val="24"/>
        </w:rPr>
        <w:t xml:space="preserve">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5. Землепользование и застройка в охранных зонах указанных объектов регламентируется действующим законодательством Российской Федерации, санитарными нормами и правилами.</w:t>
      </w:r>
    </w:p>
    <w:p>
      <w:pPr>
        <w:pStyle w:val="3"/>
        <w:numPr>
          <w:ilvl w:val="2"/>
          <w:numId w:val="1"/>
        </w:numPr>
        <w:spacing w:before="240" w:after="120"/>
        <w:ind w:firstLine="709"/>
        <w:rPr/>
      </w:pPr>
      <w:bookmarkStart w:id="127" w:name="__RefHeading___Toc505690509"/>
      <w:bookmarkEnd w:id="127"/>
      <w:r>
        <w:rPr>
          <w:rFonts w:cs="Times New Roman" w:ascii="Times New Roman" w:hAnsi="Times New Roman"/>
          <w:i/>
          <w:sz w:val="24"/>
        </w:rPr>
        <w:t xml:space="preserve">Статья </w:t>
      </w:r>
      <w:r>
        <w:rPr>
          <w:rFonts w:cs="Times New Roman" w:ascii="Times New Roman" w:hAnsi="Times New Roman"/>
          <w:i/>
          <w:sz w:val="24"/>
          <w:lang w:val="ru-RU"/>
        </w:rPr>
        <w:t>33</w:t>
      </w:r>
      <w:r>
        <w:rPr>
          <w:rFonts w:cs="Times New Roman" w:ascii="Times New Roman" w:hAnsi="Times New Roman"/>
          <w:i/>
          <w:sz w:val="24"/>
        </w:rPr>
        <w:t>. Санитарно-защитные зоны</w:t>
      </w:r>
      <w:r>
        <w:rPr>
          <w:rFonts w:cs="Times New Roman" w:ascii="Times New Roman" w:hAnsi="Times New Roman"/>
          <w:i/>
          <w:sz w:val="24"/>
          <w:lang w:val="ru-RU"/>
        </w:rPr>
        <w:t>.</w:t>
      </w:r>
    </w:p>
    <w:p>
      <w:pPr>
        <w:pStyle w:val="Normal"/>
        <w:autoSpaceDE w:val="false"/>
        <w:spacing w:lineRule="auto" w:line="360" w:before="0" w:after="0"/>
        <w:ind w:firstLine="709"/>
        <w:jc w:val="both"/>
        <w:rPr>
          <w:rFonts w:ascii="Times New Roman" w:hAnsi="Times New Roman" w:eastAsia="TimesNewRoman,Bold" w:cs="Times New Roman"/>
          <w:sz w:val="24"/>
          <w:szCs w:val="24"/>
        </w:rPr>
      </w:pPr>
      <w:r>
        <w:rPr>
          <w:rFonts w:cs="Times New Roman" w:ascii="Times New Roman" w:hAnsi="Times New Roman"/>
          <w:sz w:val="24"/>
          <w:szCs w:val="24"/>
        </w:rPr>
        <w:t>1. В целях ограждения жилой зоны от неблагоприятного влияния промышленных (и/или сельскохозяйственных) предприятий, а также некоторых видов складов, коммунальных и транспортных сооружений устанавливаются санитарно-защитные зоны (далее – ССЗ) таких объектов.</w:t>
      </w:r>
    </w:p>
    <w:p>
      <w:pPr>
        <w:pStyle w:val="Normal"/>
        <w:autoSpaceDE w:val="false"/>
        <w:spacing w:lineRule="auto" w:line="360" w:before="0" w:after="0"/>
        <w:ind w:firstLine="709"/>
        <w:jc w:val="both"/>
        <w:rPr/>
      </w:pPr>
      <w:r>
        <w:rPr>
          <w:rFonts w:eastAsia="TimesNewRoman,Bold" w:cs="Times New Roman" w:ascii="Times New Roman" w:hAnsi="Times New Roman"/>
          <w:sz w:val="24"/>
          <w:szCs w:val="24"/>
        </w:rPr>
        <w:t xml:space="preserve">2. </w:t>
      </w:r>
      <w:r>
        <w:rPr>
          <w:rFonts w:eastAsia="TimesNewRoman;Times New Roman" w:cs="Times New Roman" w:ascii="Times New Roman" w:hAnsi="Times New Roman"/>
          <w:sz w:val="24"/>
          <w:szCs w:val="24"/>
        </w:rPr>
        <w:t>На территории СЗЗ в соответствии с законодательством Российской Федерации</w:t>
      </w:r>
      <w:r>
        <w:rPr>
          <w:rFonts w:eastAsia="TimesNewRoman,Bold" w:cs="Times New Roman" w:ascii="Times New Roman" w:hAnsi="Times New Roman"/>
          <w:sz w:val="24"/>
          <w:szCs w:val="24"/>
        </w:rPr>
        <w:t xml:space="preserve">, </w:t>
      </w:r>
      <w:r>
        <w:rPr>
          <w:rFonts w:eastAsia="TimesNewRoman;Times New Roman" w:cs="Times New Roman" w:ascii="Times New Roman" w:hAnsi="Times New Roman"/>
          <w:sz w:val="24"/>
          <w:szCs w:val="24"/>
        </w:rPr>
        <w:t xml:space="preserve">в том числе в соответствии с Федеральным законом от </w:t>
      </w:r>
      <w:r>
        <w:rPr>
          <w:rFonts w:eastAsia="TimesNewRoman,Bold" w:cs="Times New Roman" w:ascii="Times New Roman" w:hAnsi="Times New Roman"/>
          <w:sz w:val="24"/>
          <w:szCs w:val="24"/>
        </w:rPr>
        <w:t xml:space="preserve">30.03.1999 </w:t>
      </w:r>
      <w:r>
        <w:rPr>
          <w:rFonts w:eastAsia="TimesNewRoman;Times New Roman" w:cs="Times New Roman" w:ascii="Times New Roman" w:hAnsi="Times New Roman"/>
          <w:sz w:val="24"/>
          <w:szCs w:val="24"/>
        </w:rPr>
        <w:t xml:space="preserve">№ </w:t>
      </w:r>
      <w:r>
        <w:rPr>
          <w:rFonts w:eastAsia="TimesNewRoman,Bold" w:cs="Times New Roman" w:ascii="Times New Roman" w:hAnsi="Times New Roman"/>
          <w:sz w:val="24"/>
          <w:szCs w:val="24"/>
        </w:rPr>
        <w:t>52-</w:t>
      </w:r>
      <w:r>
        <w:rPr>
          <w:rFonts w:eastAsia="TimesNewRoman;Times New Roman" w:cs="Times New Roman" w:ascii="Times New Roman" w:hAnsi="Times New Roman"/>
          <w:sz w:val="24"/>
          <w:szCs w:val="24"/>
        </w:rPr>
        <w:t xml:space="preserve">ФЗ </w:t>
      </w:r>
      <w:r>
        <w:rPr>
          <w:rFonts w:eastAsia="TimesNewRoman,Bold" w:cs="Times New Roman" w:ascii="Times New Roman" w:hAnsi="Times New Roman"/>
          <w:sz w:val="24"/>
          <w:szCs w:val="24"/>
        </w:rPr>
        <w:t>«</w:t>
      </w:r>
      <w:r>
        <w:rPr>
          <w:rFonts w:eastAsia="TimesNewRoman;Times New Roman" w:cs="Times New Roman" w:ascii="Times New Roman" w:hAnsi="Times New Roman"/>
          <w:sz w:val="24"/>
          <w:szCs w:val="24"/>
        </w:rPr>
        <w:t>О санитарно</w:t>
      </w:r>
      <w:r>
        <w:rPr>
          <w:rFonts w:eastAsia="TimesNewRoman,Bold" w:cs="Times New Roman" w:ascii="Times New Roman" w:hAnsi="Times New Roman"/>
          <w:sz w:val="24"/>
          <w:szCs w:val="24"/>
        </w:rPr>
        <w:t>-</w:t>
      </w:r>
      <w:r>
        <w:rPr>
          <w:rFonts w:eastAsia="TimesNewRoman;Times New Roman" w:cs="Times New Roman" w:ascii="Times New Roman" w:hAnsi="Times New Roman"/>
          <w:sz w:val="24"/>
          <w:szCs w:val="24"/>
        </w:rPr>
        <w:t>эпидемиологическом благополучии населения</w:t>
      </w:r>
      <w:r>
        <w:rPr>
          <w:rFonts w:eastAsia="TimesNewRoman,Bold" w:cs="Times New Roman" w:ascii="Times New Roman" w:hAnsi="Times New Roman"/>
          <w:sz w:val="24"/>
          <w:szCs w:val="24"/>
        </w:rPr>
        <w:t xml:space="preserve">», </w:t>
      </w:r>
      <w:r>
        <w:rPr>
          <w:rFonts w:eastAsia="TimesNewRoman;Times New Roman" w:cs="Times New Roman" w:ascii="Times New Roman" w:hAnsi="Times New Roman"/>
          <w:sz w:val="24"/>
          <w:szCs w:val="24"/>
        </w:rPr>
        <w:t>устанавливается специальный режим использования земельных участков и объектов капитального строительства</w:t>
      </w:r>
      <w:r>
        <w:rPr>
          <w:rFonts w:eastAsia="TimesNewRoman,Bold" w:cs="Times New Roman" w:ascii="Times New Roman" w:hAnsi="Times New Roman"/>
          <w:sz w:val="24"/>
          <w:szCs w:val="24"/>
        </w:rPr>
        <w:t>.</w:t>
      </w:r>
    </w:p>
    <w:p>
      <w:pPr>
        <w:pStyle w:val="Normal"/>
        <w:autoSpaceDE w:val="false"/>
        <w:spacing w:lineRule="auto" w:line="360" w:before="0" w:after="0"/>
        <w:ind w:firstLine="709"/>
        <w:jc w:val="both"/>
        <w:rPr>
          <w:rFonts w:ascii="Times New Roman" w:hAnsi="Times New Roman" w:cs="Times New Roman"/>
          <w:sz w:val="24"/>
          <w:szCs w:val="24"/>
        </w:rPr>
      </w:pPr>
      <w:r>
        <w:rPr>
          <w:rFonts w:eastAsia="TimesNewRoman;Times New Roman" w:cs="Times New Roman" w:ascii="Times New Roman" w:hAnsi="Times New Roman"/>
          <w:sz w:val="24"/>
          <w:szCs w:val="24"/>
        </w:rPr>
        <w:t xml:space="preserve">Содержание указанного режима определено в соответствии с СанПиН </w:t>
      </w:r>
      <w:r>
        <w:rPr>
          <w:rFonts w:eastAsia="TimesNewRoman,Bold" w:cs="Times New Roman" w:ascii="Times New Roman" w:hAnsi="Times New Roman"/>
          <w:sz w:val="24"/>
          <w:szCs w:val="24"/>
        </w:rPr>
        <w:t>2.2.1/2.1.1.1200-03 «</w:t>
      </w:r>
      <w:r>
        <w:rPr>
          <w:rFonts w:eastAsia="TimesNewRoman;Times New Roman" w:cs="Times New Roman" w:ascii="Times New Roman" w:hAnsi="Times New Roman"/>
          <w:sz w:val="24"/>
          <w:szCs w:val="24"/>
        </w:rPr>
        <w:t>Санитарно</w:t>
      </w:r>
      <w:r>
        <w:rPr>
          <w:rFonts w:eastAsia="TimesNewRoman,Bold" w:cs="Times New Roman" w:ascii="Times New Roman" w:hAnsi="Times New Roman"/>
          <w:sz w:val="24"/>
          <w:szCs w:val="24"/>
        </w:rPr>
        <w:t>-</w:t>
      </w:r>
      <w:r>
        <w:rPr>
          <w:rFonts w:eastAsia="TimesNewRoman;Times New Roman" w:cs="Times New Roman" w:ascii="Times New Roman" w:hAnsi="Times New Roman"/>
          <w:sz w:val="24"/>
          <w:szCs w:val="24"/>
        </w:rPr>
        <w:t>защитные зоны и санитарная классификация предприятий</w:t>
      </w:r>
      <w:r>
        <w:rPr>
          <w:rFonts w:eastAsia="TimesNewRoman,Bold" w:cs="Times New Roman" w:ascii="Times New Roman" w:hAnsi="Times New Roman"/>
          <w:sz w:val="24"/>
          <w:szCs w:val="24"/>
        </w:rPr>
        <w:t xml:space="preserve">, </w:t>
      </w:r>
      <w:r>
        <w:rPr>
          <w:rFonts w:eastAsia="TimesNewRoman;Times New Roman" w:cs="Times New Roman" w:ascii="Times New Roman" w:hAnsi="Times New Roman"/>
          <w:sz w:val="24"/>
          <w:szCs w:val="24"/>
        </w:rPr>
        <w:t>сооружений и иных объектов</w:t>
      </w:r>
      <w:r>
        <w:rPr>
          <w:rFonts w:eastAsia="TimesNewRoman,Bold" w:cs="Times New Roman" w:ascii="Times New Roman" w:hAnsi="Times New Roman"/>
          <w:sz w:val="24"/>
          <w:szCs w:val="24"/>
        </w:rPr>
        <w:t>».</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 xml:space="preserve">3. Размеры и границы санитарно-защитных зон определяются в проектах санитарно-защитных зон в соответствии с действующим законодательством, санитарными нормами и правилами в области использования промышленных (и/или сельскохозяйственных) предприятий, складов, коммунальных и транспортных сооружений, которые согласовываются с федеральным органом по надзору в сфере защиты прав потребителей и благополучия человека. </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4.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территории садоводческих товариществ и коттеджной застройки, коллективных или индивидуальных дачных и садово-огородных участков, а также другие территории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5.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6. Допускается размещать в границах санитарно-защитной зоны промышленного объекта или производства:</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нефте- и газопроводы, артезианские скважины для технического водоснабжения, водоохлаждающие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pPr>
        <w:pStyle w:val="Normal"/>
        <w:spacing w:lineRule="auto" w:line="360" w:before="0" w:after="0"/>
        <w:ind w:firstLine="709"/>
        <w:contextualSpacing/>
        <w:jc w:val="both"/>
        <w:rPr>
          <w:rFonts w:ascii="Times New Roman" w:hAnsi="Times New Roman" w:cs="Times New Roman"/>
          <w:sz w:val="24"/>
          <w:szCs w:val="24"/>
        </w:rPr>
      </w:pPr>
      <w:r>
        <w:rPr>
          <w:rFonts w:cs="Times New Roman" w:ascii="Times New Roman" w:hAnsi="Times New Roman"/>
          <w:sz w:val="24"/>
          <w:szCs w:val="24"/>
        </w:rPr>
        <w:t>7. 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w:t>
      </w:r>
    </w:p>
    <w:p>
      <w:pPr>
        <w:pStyle w:val="3"/>
        <w:numPr>
          <w:ilvl w:val="2"/>
          <w:numId w:val="1"/>
        </w:numPr>
        <w:spacing w:before="240" w:after="120"/>
        <w:ind w:firstLine="709"/>
        <w:rPr>
          <w:rFonts w:ascii="Times New Roman" w:hAnsi="Times New Roman" w:cs="Times New Roman"/>
          <w:i/>
          <w:i/>
          <w:sz w:val="24"/>
          <w:lang w:val="ru-RU"/>
        </w:rPr>
      </w:pPr>
      <w:bookmarkStart w:id="128" w:name="__RefHeading___Toc505690510"/>
      <w:bookmarkEnd w:id="128"/>
      <w:r>
        <w:rPr>
          <w:rFonts w:cs="Times New Roman" w:ascii="Times New Roman" w:hAnsi="Times New Roman"/>
          <w:i/>
          <w:sz w:val="24"/>
        </w:rPr>
        <w:t>Статья 3</w:t>
      </w:r>
      <w:r>
        <w:rPr>
          <w:rFonts w:cs="Times New Roman" w:ascii="Times New Roman" w:hAnsi="Times New Roman"/>
          <w:i/>
          <w:sz w:val="24"/>
          <w:lang w:val="ru-RU"/>
        </w:rPr>
        <w:t>4</w:t>
      </w:r>
      <w:r>
        <w:rPr>
          <w:rFonts w:cs="Times New Roman" w:ascii="Times New Roman" w:hAnsi="Times New Roman"/>
          <w:i/>
          <w:sz w:val="24"/>
        </w:rPr>
        <w:t>. Водоохранные зоны</w:t>
      </w:r>
      <w:r>
        <w:rPr>
          <w:rFonts w:cs="Times New Roman" w:ascii="Times New Roman" w:hAnsi="Times New Roman"/>
          <w:i/>
          <w:sz w:val="24"/>
          <w:lang w:val="ru-RU"/>
        </w:rPr>
        <w:t>, прибрежные защитные полосы, береговые полосы</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В целях улучшения гидрологического, гидрохимического, гидробиологического, санитарного и экологического состояния водных объектов и благоустройства их прибрежных территорий в соответствии с Водным кодексом РФ, устанавливаются водоохранные зоны и прибрежные защитные полосы.</w:t>
      </w:r>
    </w:p>
    <w:p>
      <w:pPr>
        <w:pStyle w:val="Normal"/>
        <w:spacing w:lineRule="auto" w:line="360" w:before="0" w:after="0"/>
        <w:ind w:firstLine="709"/>
        <w:jc w:val="both"/>
        <w:rPr/>
      </w:pPr>
      <w:r>
        <w:rPr>
          <w:rFonts w:cs="Times New Roman" w:ascii="Times New Roman" w:hAnsi="Times New Roman"/>
          <w:sz w:val="24"/>
          <w:szCs w:val="24"/>
        </w:rPr>
        <w:t xml:space="preserve">2. Водоохранными </w:t>
      </w:r>
      <w:r>
        <w:rPr>
          <w:rFonts w:cs="Times New Roman" w:ascii="Times New Roman" w:hAnsi="Times New Roman"/>
          <w:spacing w:val="2"/>
          <w:sz w:val="24"/>
          <w:szCs w:val="24"/>
          <w:shd w:fill="FFFFFF" w:val="clear"/>
        </w:rPr>
        <w:t>зонами являются территории, которые примыкают к береговой линии (границам водного объекта)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pPr>
        <w:pStyle w:val="Normal"/>
        <w:spacing w:lineRule="auto" w:line="360" w:before="0" w:after="0"/>
        <w:ind w:firstLine="709"/>
        <w:jc w:val="both"/>
        <w:rPr/>
      </w:pPr>
      <w:r>
        <w:rPr>
          <w:rFonts w:cs="Times New Roman" w:ascii="Times New Roman" w:hAnsi="Times New Roman"/>
          <w:sz w:val="24"/>
          <w:szCs w:val="24"/>
        </w:rPr>
        <w:t>3. 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pPr>
        <w:pStyle w:val="Formattext"/>
        <w:spacing w:lineRule="auto" w:line="360" w:before="0" w:after="0"/>
        <w:ind w:firstLine="709"/>
        <w:textAlignment w:val="baseline"/>
        <w:rPr/>
      </w:pPr>
      <w:r>
        <w:rPr>
          <w:spacing w:val="2"/>
        </w:rPr>
        <w:t>4. Ширина</w:t>
      </w:r>
      <w:r>
        <w:rPr>
          <w:rStyle w:val="Appleconvertedspace"/>
          <w:spacing w:val="2"/>
        </w:rPr>
        <w:t xml:space="preserve"> водоохранной</w:t>
      </w:r>
      <w:r>
        <w:rPr>
          <w:spacing w:val="2"/>
        </w:rPr>
        <w:t xml:space="preserve"> зоны рек или ручьев устанавливается от их истока для рек или ручьев протяженностью:</w:t>
      </w:r>
    </w:p>
    <w:p>
      <w:pPr>
        <w:pStyle w:val="Formattext"/>
        <w:spacing w:lineRule="auto" w:line="360" w:before="0" w:after="0"/>
        <w:ind w:firstLine="709"/>
        <w:textAlignment w:val="baseline"/>
        <w:rPr>
          <w:spacing w:val="2"/>
        </w:rPr>
      </w:pPr>
      <w:r>
        <w:rPr>
          <w:spacing w:val="2"/>
        </w:rPr>
        <w:t>1) до десяти километров - в размере пятидесяти метров;</w:t>
      </w:r>
    </w:p>
    <w:p>
      <w:pPr>
        <w:pStyle w:val="Formattext"/>
        <w:spacing w:lineRule="auto" w:line="360" w:before="0" w:after="0"/>
        <w:ind w:firstLine="709"/>
        <w:textAlignment w:val="baseline"/>
        <w:rPr>
          <w:spacing w:val="2"/>
        </w:rPr>
      </w:pPr>
      <w:r>
        <w:rPr>
          <w:spacing w:val="2"/>
        </w:rPr>
        <w:t>2) от десяти до пятидесяти километров - в размере ста метров;</w:t>
      </w:r>
    </w:p>
    <w:p>
      <w:pPr>
        <w:pStyle w:val="Formattext"/>
        <w:spacing w:lineRule="auto" w:line="360" w:before="0" w:after="0"/>
        <w:ind w:firstLine="709"/>
        <w:textAlignment w:val="baseline"/>
        <w:rPr>
          <w:spacing w:val="2"/>
        </w:rPr>
      </w:pPr>
      <w:r>
        <w:rPr>
          <w:spacing w:val="2"/>
        </w:rPr>
        <w:t>3) от пятидесяти километров и более - в размере двухсот метров.</w:t>
      </w:r>
    </w:p>
    <w:p>
      <w:pPr>
        <w:pStyle w:val="Normal"/>
        <w:spacing w:lineRule="auto" w:line="360" w:before="0" w:after="0"/>
        <w:ind w:firstLine="709"/>
        <w:jc w:val="both"/>
        <w:rPr/>
      </w:pPr>
      <w:r>
        <w:rPr>
          <w:rFonts w:cs="Times New Roman" w:ascii="Times New Roman" w:hAnsi="Times New Roman"/>
          <w:spacing w:val="2"/>
          <w:sz w:val="24"/>
          <w:szCs w:val="24"/>
          <w:shd w:fill="FFFFFF" w:val="clear"/>
        </w:rPr>
        <w:t>5. Для реки, ручья протяженностью менее десяти километров от истока до устья</w:t>
      </w:r>
      <w:r>
        <w:rPr>
          <w:rStyle w:val="Appleconvertedspace"/>
          <w:rFonts w:cs="Times New Roman" w:ascii="Times New Roman" w:hAnsi="Times New Roman"/>
          <w:spacing w:val="2"/>
          <w:sz w:val="24"/>
          <w:szCs w:val="24"/>
          <w:shd w:fill="FFFFFF" w:val="clear"/>
        </w:rPr>
        <w:t xml:space="preserve"> водоохранная</w:t>
      </w:r>
      <w:r>
        <w:rPr>
          <w:rFonts w:cs="Times New Roman" w:ascii="Times New Roman" w:hAnsi="Times New Roman"/>
          <w:spacing w:val="2"/>
          <w:sz w:val="24"/>
          <w:szCs w:val="24"/>
          <w:shd w:fill="FFFFFF" w:val="clear"/>
        </w:rPr>
        <w:t xml:space="preserve"> зона совпадает с прибрежной защитной полосой. Радиус</w:t>
      </w:r>
      <w:r>
        <w:rPr>
          <w:rStyle w:val="Appleconvertedspace"/>
          <w:rFonts w:cs="Times New Roman" w:ascii="Times New Roman" w:hAnsi="Times New Roman"/>
          <w:spacing w:val="2"/>
          <w:sz w:val="24"/>
          <w:szCs w:val="24"/>
          <w:shd w:fill="FFFFFF" w:val="clear"/>
        </w:rPr>
        <w:t xml:space="preserve"> </w:t>
      </w:r>
      <w:r>
        <w:rPr>
          <w:rStyle w:val="Appleconvertedspace"/>
          <w:rFonts w:cs="Times New Roman" w:ascii="Times New Roman" w:hAnsi="Times New Roman"/>
          <w:spacing w:val="2"/>
          <w:sz w:val="24"/>
          <w:szCs w:val="24"/>
        </w:rPr>
        <w:t>водоохранной</w:t>
      </w:r>
      <w:r>
        <w:rPr>
          <w:rFonts w:cs="Times New Roman" w:ascii="Times New Roman" w:hAnsi="Times New Roman"/>
          <w:spacing w:val="2"/>
          <w:sz w:val="24"/>
          <w:szCs w:val="24"/>
          <w:shd w:fill="FFFFFF" w:val="clear"/>
        </w:rPr>
        <w:t xml:space="preserve"> зоны для истоков реки, ручья устанавливается в размере пятидесяти метров.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pacing w:val="2"/>
          <w:sz w:val="24"/>
          <w:szCs w:val="24"/>
          <w:shd w:fill="FFFFFF" w:val="clear"/>
        </w:rPr>
        <w:t>6. Ширина</w:t>
      </w:r>
      <w:r>
        <w:rPr>
          <w:rStyle w:val="Appleconvertedspace"/>
          <w:rFonts w:cs="Times New Roman" w:ascii="Times New Roman" w:hAnsi="Times New Roman"/>
          <w:spacing w:val="2"/>
          <w:sz w:val="24"/>
          <w:szCs w:val="24"/>
          <w:shd w:fill="FFFFFF" w:val="clear"/>
        </w:rPr>
        <w:t xml:space="preserve"> </w:t>
      </w:r>
      <w:r>
        <w:rPr>
          <w:rStyle w:val="Appleconvertedspace"/>
          <w:rFonts w:cs="Times New Roman" w:ascii="Times New Roman" w:hAnsi="Times New Roman"/>
          <w:spacing w:val="2"/>
          <w:sz w:val="24"/>
          <w:szCs w:val="24"/>
        </w:rPr>
        <w:t>водоохранной</w:t>
      </w:r>
      <w:r>
        <w:rPr>
          <w:rFonts w:cs="Times New Roman" w:ascii="Times New Roman" w:hAnsi="Times New Roman"/>
          <w:spacing w:val="2"/>
          <w:sz w:val="24"/>
          <w:szCs w:val="24"/>
          <w:shd w:fill="FFFFFF" w:val="clear"/>
        </w:rPr>
        <w:t xml:space="preserve"> зоны озера, водохранилища, за исключением озера, расположенного внутри болота, или озера, водохранилища с акваторией менее 0,5 квадратного километра, устанавливается в размере пятидесяти метров. Ширина</w:t>
      </w:r>
      <w:r>
        <w:rPr>
          <w:rStyle w:val="Appleconvertedspace"/>
          <w:rFonts w:cs="Times New Roman" w:ascii="Times New Roman" w:hAnsi="Times New Roman"/>
          <w:spacing w:val="2"/>
          <w:sz w:val="24"/>
          <w:szCs w:val="24"/>
          <w:shd w:fill="FFFFFF" w:val="clear"/>
        </w:rPr>
        <w:t xml:space="preserve"> </w:t>
      </w:r>
      <w:r>
        <w:rPr>
          <w:rStyle w:val="Appleconvertedspace"/>
          <w:rFonts w:cs="Times New Roman" w:ascii="Times New Roman" w:hAnsi="Times New Roman"/>
          <w:spacing w:val="2"/>
          <w:sz w:val="24"/>
          <w:szCs w:val="24"/>
        </w:rPr>
        <w:t>водоохранной</w:t>
      </w:r>
      <w:r>
        <w:rPr>
          <w:rFonts w:cs="Times New Roman" w:ascii="Times New Roman" w:hAnsi="Times New Roman"/>
          <w:spacing w:val="2"/>
          <w:sz w:val="24"/>
          <w:szCs w:val="24"/>
          <w:shd w:fill="FFFFFF" w:val="clear"/>
        </w:rPr>
        <w:t xml:space="preserve"> зоны водохранилища, расположенного на водотоке, устанавливается равной ширине</w:t>
      </w:r>
      <w:r>
        <w:rPr>
          <w:rStyle w:val="Appleconvertedspace"/>
          <w:rFonts w:cs="Times New Roman" w:ascii="Times New Roman" w:hAnsi="Times New Roman"/>
          <w:spacing w:val="2"/>
          <w:sz w:val="24"/>
          <w:szCs w:val="24"/>
          <w:shd w:fill="FFFFFF" w:val="clear"/>
        </w:rPr>
        <w:t xml:space="preserve"> </w:t>
      </w:r>
      <w:r>
        <w:rPr>
          <w:rStyle w:val="Appleconvertedspace"/>
          <w:rFonts w:cs="Times New Roman" w:ascii="Times New Roman" w:hAnsi="Times New Roman"/>
          <w:spacing w:val="2"/>
          <w:sz w:val="24"/>
          <w:szCs w:val="24"/>
        </w:rPr>
        <w:t>водоохранной</w:t>
      </w:r>
      <w:r>
        <w:rPr>
          <w:rFonts w:cs="Times New Roman" w:ascii="Times New Roman" w:hAnsi="Times New Roman"/>
          <w:spacing w:val="2"/>
          <w:sz w:val="24"/>
          <w:szCs w:val="24"/>
          <w:shd w:fill="FFFFFF" w:val="clear"/>
        </w:rPr>
        <w:t xml:space="preserve"> зоны этого водотока</w:t>
      </w:r>
    </w:p>
    <w:p>
      <w:pPr>
        <w:pStyle w:val="Normal"/>
        <w:spacing w:lineRule="auto" w:line="360" w:before="0" w:after="0"/>
        <w:ind w:firstLine="709"/>
        <w:jc w:val="both"/>
        <w:rPr/>
      </w:pPr>
      <w:r>
        <w:rPr>
          <w:rFonts w:cs="Times New Roman" w:ascii="Times New Roman" w:hAnsi="Times New Roman"/>
          <w:sz w:val="24"/>
          <w:szCs w:val="24"/>
        </w:rPr>
        <w:t>7. В границах водоохранных зон запрещаются: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использование сточных вод в целях регулирования плодородия почв;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осуществление авиационных мер по борьбе с вредными организмами;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Российской Федерации),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6) размещение специализированных хранилищ пестицидов и агрохимикатов, применение пестицидов и агрохимикатов;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7) сброс сточных, в том числе дренажных, вод;</w:t>
      </w:r>
    </w:p>
    <w:p>
      <w:pPr>
        <w:pStyle w:val="Normal"/>
        <w:spacing w:lineRule="auto" w:line="360" w:before="0" w:after="0"/>
        <w:ind w:firstLine="709"/>
        <w:jc w:val="both"/>
        <w:rPr/>
      </w:pPr>
      <w:r>
        <w:rPr>
          <w:rFonts w:cs="Times New Roman" w:ascii="Times New Roman" w:hAnsi="Times New Roman"/>
          <w:sz w:val="24"/>
          <w:szCs w:val="24"/>
        </w:rPr>
        <w:t xml:space="preserve">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15">
        <w:r>
          <w:rPr>
            <w:rStyle w:val="Style11"/>
            <w:rFonts w:cs="Times New Roman" w:ascii="Times New Roman" w:hAnsi="Times New Roman"/>
            <w:sz w:val="24"/>
            <w:szCs w:val="24"/>
          </w:rPr>
          <w:t>статьей 19.1</w:t>
        </w:r>
      </w:hyperlink>
      <w:r>
        <w:rPr>
          <w:rFonts w:cs="Times New Roman" w:ascii="Times New Roman" w:hAnsi="Times New Roman"/>
          <w:sz w:val="24"/>
          <w:szCs w:val="24"/>
        </w:rPr>
        <w:t xml:space="preserve"> Закона Российской Федерации от 21.02.1992 № 2395-1 "О недрах").</w:t>
      </w:r>
    </w:p>
    <w:p>
      <w:pPr>
        <w:pStyle w:val="Normal"/>
        <w:spacing w:lineRule="auto" w:line="360" w:before="0" w:after="0"/>
        <w:ind w:firstLine="709"/>
        <w:jc w:val="both"/>
        <w:rPr/>
      </w:pPr>
      <w:r>
        <w:rPr>
          <w:rFonts w:cs="Times New Roman" w:ascii="Times New Roman" w:hAnsi="Times New Roman"/>
          <w:sz w:val="24"/>
          <w:szCs w:val="24"/>
        </w:rPr>
        <w:t>8. 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централизованные системы водоотведения (канализации), централизованные ливневые системы водоотведения;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 Российской Федерации;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pPr>
        <w:pStyle w:val="Normal"/>
        <w:spacing w:lineRule="auto" w:line="360" w:before="0" w:after="0"/>
        <w:ind w:firstLine="709"/>
        <w:jc w:val="both"/>
        <w:rPr/>
      </w:pPr>
      <w:r>
        <w:rPr>
          <w:rFonts w:cs="Times New Roman" w:ascii="Times New Roman" w:hAnsi="Times New Roman"/>
          <w:sz w:val="24"/>
          <w:szCs w:val="24"/>
        </w:rPr>
        <w:t>9. В границах прибрежных защитных полос наряду с установленными частью 3 настоящей статьи ограничениями запрещаются: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распашка земель;</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размещение отвалов размываемых грунтов;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выпас сельскохозяйственных животных и организация для них летних лагерей, ванн.</w:t>
      </w:r>
    </w:p>
    <w:p>
      <w:pPr>
        <w:pStyle w:val="Normal"/>
        <w:spacing w:lineRule="auto" w:line="360" w:before="0" w:after="0"/>
        <w:ind w:firstLine="709"/>
        <w:jc w:val="both"/>
        <w:rPr/>
      </w:pPr>
      <w:r>
        <w:rPr>
          <w:rFonts w:cs="Times New Roman" w:ascii="Times New Roman" w:hAnsi="Times New Roman"/>
          <w:sz w:val="24"/>
          <w:szCs w:val="24"/>
        </w:rPr>
        <w:t>10. Установление на местности границ водоохранных зон и границ прибрежных защитных полос водных объектов, в том числе посредством специальных информационных знаков, осуществляется в порядке, установленном Постановлением Правительства Российской Федерации от 10.01.2009 № 17 "Об утверждении Правил установления на местности границ водоохранных зон и границ прибрежных защитных полос водных объектов".</w:t>
      </w:r>
    </w:p>
    <w:p>
      <w:pPr>
        <w:pStyle w:val="Normal"/>
        <w:spacing w:lineRule="auto" w:line="360" w:before="0" w:after="0"/>
        <w:ind w:firstLine="709"/>
        <w:jc w:val="both"/>
        <w:rPr/>
      </w:pPr>
      <w:r>
        <w:rPr>
          <w:rFonts w:cs="Times New Roman" w:ascii="Times New Roman" w:hAnsi="Times New Roman"/>
          <w:sz w:val="24"/>
          <w:szCs w:val="24"/>
        </w:rPr>
        <w:t xml:space="preserve">11. В лесах, расположенных в водоохранных зонах, запрещаются: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проведение сплошных рубок лесных насаждений, за исключением случаев, установленных Лесным кодексом Российской Федерации;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использование токсичных химических препаратов для охраны и защиты лесов, в том числе в научных целях;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ведение сельского хозяйства, за исключением сенокошения и пчеловодства;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создание и эксплуатация лесных плантаций;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5) размещение объектов капитального строительства, за исключением линейных объектов, гидротехнических сооружений и объектов, связанных с выполнением работ по геологическому изучению и разработкой месторождений углеводородного сырья.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Особенности использования, охраны, защиты, воспроизводства лесов, расположенных в водоохранных зонах, устанавливаются уполномоченным федеральным органом исполнительной власти.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12. </w:t>
      </w:r>
      <w:bookmarkStart w:id="129" w:name="_Hlk486841319"/>
      <w:r>
        <w:rPr>
          <w:rFonts w:cs="Times New Roman" w:ascii="Times New Roman" w:hAnsi="Times New Roman"/>
          <w:sz w:val="24"/>
          <w:szCs w:val="24"/>
        </w:rPr>
        <w:t xml:space="preserve">Полоса земли вдоль береговой линии водного объекта общего пользования (береговая полоса) предназначается для общего пользования. Ширина береговой полосы водных объектов общего пользования составляет двадцать метров, за исключением береговой полосы каналов, а также рек и ручьев, протяженность которых от истока до устья не более чем десять километров. Ширина береговой полосы каналов, а также рек и ручьев, протяженность которых от истока до устья не более чем десять километров, составляет пять метров.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Береговая полоса болот, ледников, снежников, природных _выходов подземных вод (родников, гейзеров) и иных предусмотренных федеральными законами водных объектов не определяется. </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Каждый гражданин вправе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 средств</w:t>
      </w:r>
      <w:bookmarkEnd w:id="129"/>
      <w:r>
        <w:rPr>
          <w:rFonts w:cs="Times New Roman" w:ascii="Times New Roman" w:hAnsi="Times New Roman"/>
          <w:sz w:val="24"/>
          <w:szCs w:val="24"/>
        </w:rPr>
        <w:t>.</w:t>
      </w:r>
    </w:p>
    <w:p>
      <w:pPr>
        <w:pStyle w:val="3"/>
        <w:numPr>
          <w:ilvl w:val="2"/>
          <w:numId w:val="1"/>
        </w:numPr>
        <w:spacing w:before="240" w:after="120"/>
        <w:ind w:firstLine="709"/>
        <w:rPr/>
      </w:pPr>
      <w:bookmarkStart w:id="130" w:name="__RefHeading___Toc505690511"/>
      <w:bookmarkEnd w:id="130"/>
      <w:r>
        <w:rPr>
          <w:rFonts w:cs="Times New Roman" w:ascii="Times New Roman" w:hAnsi="Times New Roman"/>
          <w:i/>
          <w:sz w:val="24"/>
        </w:rPr>
        <w:t>Статья 3</w:t>
      </w:r>
      <w:r>
        <w:rPr>
          <w:rFonts w:cs="Times New Roman" w:ascii="Times New Roman" w:hAnsi="Times New Roman"/>
          <w:i/>
          <w:sz w:val="24"/>
          <w:lang w:val="ru-RU"/>
        </w:rPr>
        <w:t>5</w:t>
      </w:r>
      <w:r>
        <w:rPr>
          <w:rFonts w:cs="Times New Roman" w:ascii="Times New Roman" w:hAnsi="Times New Roman"/>
          <w:i/>
          <w:sz w:val="24"/>
        </w:rPr>
        <w:t>. Зоны санитарной охраны источников питьевого водоснабжения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xml:space="preserve">Основной целью создания и обеспечения режима в зоне санитарной охраны источников питьевого водоснабжения (далее – ЗСО) является санитарная охрана от загрязнения источников водоснабжения и водопроводных сооружений, а также территорий, на которых они расположены. </w:t>
      </w:r>
    </w:p>
    <w:p>
      <w:pPr>
        <w:pStyle w:val="Normal"/>
        <w:spacing w:lineRule="auto" w:line="360" w:before="0" w:after="0"/>
        <w:ind w:firstLine="709"/>
        <w:jc w:val="both"/>
        <w:rPr/>
      </w:pPr>
      <w:r>
        <w:rPr>
          <w:rFonts w:cs="Times New Roman" w:ascii="Times New Roman" w:hAnsi="Times New Roman"/>
          <w:sz w:val="24"/>
          <w:szCs w:val="24"/>
        </w:rPr>
        <w:t xml:space="preserve">В соответствии с СанПиН 2.1.4.1110-02 «Зоны санитарной охраны источников водоснабжения и водопроводов питьевого назначения» </w:t>
      </w:r>
      <w:r>
        <w:rPr>
          <w:rFonts w:cs="Times New Roman" w:ascii="Times New Roman" w:hAnsi="Times New Roman"/>
          <w:spacing w:val="2"/>
          <w:sz w:val="24"/>
          <w:szCs w:val="24"/>
          <w:shd w:fill="FFFFFF" w:val="clear"/>
        </w:rPr>
        <w:t>ЗСО организуются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источников водоснабжения.</w:t>
      </w:r>
      <w:r>
        <w:rPr>
          <w:rFonts w:cs="Times New Roman" w:ascii="Times New Roman" w:hAnsi="Times New Roman"/>
          <w:sz w:val="24"/>
          <w:szCs w:val="24"/>
        </w:rPr>
        <w:t xml:space="preserve"> </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Граница первого пояса ЗСО группы подземных водозаборов должна находиться на расстоянии не менее 30 и 50 м от крайних скважин.</w:t>
      </w:r>
    </w:p>
    <w:p>
      <w:pPr>
        <w:pStyle w:val="Style43"/>
        <w:spacing w:lineRule="auto" w:line="360" w:before="0" w:after="0"/>
        <w:ind w:firstLine="709"/>
        <w:rPr/>
      </w:pPr>
      <w:r>
        <w:rPr>
          <w:rFonts w:cs="Times New Roman" w:ascii="Times New Roman" w:hAnsi="Times New Roman"/>
          <w:sz w:val="24"/>
          <w:szCs w:val="24"/>
        </w:rPr>
        <w:t>Определение границ второго и третьего поясов ЗСО</w:t>
      </w:r>
      <w:r>
        <w:rPr>
          <w:rStyle w:val="Appleconvertedspace"/>
          <w:rFonts w:cs="Times New Roman" w:ascii="Times New Roman" w:hAnsi="Times New Roman"/>
          <w:b/>
          <w:bCs/>
          <w:sz w:val="24"/>
          <w:szCs w:val="24"/>
        </w:rPr>
        <w:t xml:space="preserve"> </w:t>
      </w:r>
      <w:r>
        <w:rPr>
          <w:rFonts w:cs="Times New Roman" w:ascii="Times New Roman" w:hAnsi="Times New Roman"/>
          <w:sz w:val="24"/>
          <w:szCs w:val="24"/>
        </w:rPr>
        <w:t>подземных источников водоснабжения для различных гидрогеологических условий проводится в соответствии с методиками гидрогеологических расчетов.</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В 1 поясе зоны санитарной охраны не допускается: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посадка высокоствольных деревьев;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все виды строительства, не имеющие непосредственного отношения к эксплуатации, реконструкции и расширению водопроводных сооружений;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прокладка трубопроводов различного назначения;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размещение жилых и хозяйственно-бытовых зданий;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проживание людей;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применение ядохимикатов и удобрений.</w:t>
      </w:r>
    </w:p>
    <w:p>
      <w:pPr>
        <w:pStyle w:val="3"/>
        <w:numPr>
          <w:ilvl w:val="2"/>
          <w:numId w:val="1"/>
        </w:numPr>
        <w:spacing w:before="240" w:after="120"/>
        <w:ind w:firstLine="709"/>
        <w:rPr>
          <w:rFonts w:ascii="Times New Roman" w:hAnsi="Times New Roman" w:cs="Times New Roman"/>
          <w:i/>
          <w:i/>
          <w:sz w:val="24"/>
        </w:rPr>
      </w:pPr>
      <w:bookmarkStart w:id="131" w:name="__RefHeading___Toc505690512"/>
      <w:bookmarkEnd w:id="131"/>
      <w:r>
        <w:rPr>
          <w:rFonts w:cs="Times New Roman" w:ascii="Times New Roman" w:hAnsi="Times New Roman"/>
          <w:i/>
          <w:sz w:val="24"/>
        </w:rPr>
        <w:t>Статья 3</w:t>
      </w:r>
      <w:r>
        <w:rPr>
          <w:rFonts w:cs="Times New Roman" w:ascii="Times New Roman" w:hAnsi="Times New Roman"/>
          <w:i/>
          <w:sz w:val="24"/>
          <w:lang w:val="ru-RU"/>
        </w:rPr>
        <w:t>6</w:t>
      </w:r>
      <w:r>
        <w:rPr>
          <w:rFonts w:cs="Times New Roman" w:ascii="Times New Roman" w:hAnsi="Times New Roman"/>
          <w:i/>
          <w:sz w:val="24"/>
        </w:rPr>
        <w:t xml:space="preserve">. Зоны </w:t>
      </w:r>
      <w:r>
        <w:rPr>
          <w:rFonts w:cs="Times New Roman" w:ascii="Times New Roman" w:hAnsi="Times New Roman"/>
          <w:i/>
          <w:sz w:val="24"/>
          <w:lang w:val="ru-RU"/>
        </w:rPr>
        <w:t>охраны объектов культурного наследия (памятников истории и культуры) народов Российской Федерации</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1. Необходимый состав зон охраны объекта культурного наследия определяется проектом зон охраны объекта культурного наследия.</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Требование об установлении зон охраны объекта культурного наследия к выявленному объекту культурного наследия не предъявляется.</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pPr>
        <w:pStyle w:val="Style43"/>
        <w:spacing w:lineRule="auto" w:line="360" w:before="0" w:after="0"/>
        <w:ind w:firstLine="709"/>
        <w:rPr>
          <w:rFonts w:ascii="Times New Roman" w:hAnsi="Times New Roman" w:cs="Times New Roman"/>
          <w:sz w:val="24"/>
          <w:szCs w:val="24"/>
        </w:rPr>
      </w:pPr>
      <w:r>
        <w:rPr>
          <w:rFonts w:cs="Times New Roman" w:ascii="Times New Roman" w:hAnsi="Times New Roman"/>
          <w:sz w:val="24"/>
          <w:szCs w:val="24"/>
        </w:rPr>
        <w:t>2. 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pPr>
        <w:pStyle w:val="Style43"/>
        <w:spacing w:lineRule="auto" w:line="360" w:before="0" w:after="0"/>
        <w:ind w:firstLine="709"/>
        <w:rPr/>
      </w:pPr>
      <w:bookmarkStart w:id="132" w:name="_Hlk486841372"/>
      <w:bookmarkEnd w:id="132"/>
      <w:r>
        <w:rPr>
          <w:rFonts w:cs="Times New Roman" w:ascii="Times New Roman" w:hAnsi="Times New Roman"/>
          <w:sz w:val="24"/>
          <w:szCs w:val="24"/>
        </w:rPr>
        <w:t>3. 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r>
        <w:br w:type="page"/>
      </w:r>
    </w:p>
    <w:p>
      <w:pPr>
        <w:pStyle w:val="Normal"/>
        <w:rPr>
          <w:rFonts w:ascii="Times New Roman" w:hAnsi="Times New Roman" w:cs="Times New Roman"/>
          <w:sz w:val="24"/>
          <w:szCs w:val="24"/>
          <w:lang w:val="ru-RU"/>
        </w:rPr>
      </w:pPr>
      <w:r>
        <w:rPr>
          <w:rFonts w:cs="Times New Roman" w:ascii="Times New Roman" w:hAnsi="Times New Roman"/>
          <w:sz w:val="24"/>
          <w:szCs w:val="24"/>
          <w:lang w:val="ru-RU"/>
        </w:rPr>
      </w:r>
      <w:bookmarkStart w:id="133" w:name="_Hlk486841372"/>
      <w:bookmarkStart w:id="134" w:name="_Hlk486841372"/>
      <w:bookmarkEnd w:id="134"/>
    </w:p>
    <w:p>
      <w:pPr>
        <w:pStyle w:val="2"/>
        <w:numPr>
          <w:ilvl w:val="1"/>
          <w:numId w:val="1"/>
        </w:numPr>
        <w:spacing w:lineRule="auto" w:line="360" w:before="240" w:after="240"/>
        <w:ind w:firstLine="709"/>
        <w:jc w:val="both"/>
        <w:rPr/>
      </w:pPr>
      <w:bookmarkStart w:id="135" w:name="__RefHeading___Toc505690513"/>
      <w:bookmarkEnd w:id="135"/>
      <w:r>
        <w:rPr>
          <w:rFonts w:cs="Times New Roman" w:ascii="Times New Roman" w:hAnsi="Times New Roman"/>
          <w:i w:val="false"/>
        </w:rPr>
        <w:t xml:space="preserve">Глава </w:t>
      </w:r>
      <w:r>
        <w:rPr>
          <w:rFonts w:cs="Times New Roman" w:ascii="Times New Roman" w:hAnsi="Times New Roman"/>
          <w:i w:val="false"/>
          <w:lang w:val="ru-RU"/>
        </w:rPr>
        <w:t>8</w:t>
      </w:r>
      <w:r>
        <w:rPr>
          <w:rFonts w:cs="Times New Roman" w:ascii="Times New Roman" w:hAnsi="Times New Roman"/>
          <w:i w:val="false"/>
        </w:rPr>
        <w:t>. Градостроительные регламенты в части видов разрешенного использования земельных участков и объектов капитального строительства и предельных параметров разрешенного строительства</w:t>
      </w:r>
    </w:p>
    <w:p>
      <w:pPr>
        <w:pStyle w:val="3"/>
        <w:numPr>
          <w:ilvl w:val="2"/>
          <w:numId w:val="1"/>
        </w:numPr>
        <w:spacing w:before="240" w:after="120"/>
        <w:ind w:firstLine="709"/>
        <w:rPr/>
      </w:pPr>
      <w:bookmarkStart w:id="136" w:name="__RefHeading___Toc505690514"/>
      <w:bookmarkEnd w:id="136"/>
      <w:r>
        <w:rPr>
          <w:rFonts w:cs="Times New Roman" w:ascii="Times New Roman" w:hAnsi="Times New Roman"/>
          <w:i/>
          <w:sz w:val="24"/>
        </w:rPr>
        <w:t xml:space="preserve">Статья </w:t>
      </w:r>
      <w:r>
        <w:rPr>
          <w:rFonts w:cs="Times New Roman" w:ascii="Times New Roman" w:hAnsi="Times New Roman"/>
          <w:i/>
          <w:sz w:val="24"/>
          <w:lang w:val="ru-RU"/>
        </w:rPr>
        <w:t>37</w:t>
      </w:r>
      <w:r>
        <w:rPr>
          <w:rFonts w:cs="Times New Roman" w:ascii="Times New Roman" w:hAnsi="Times New Roman"/>
          <w:i/>
          <w:sz w:val="24"/>
        </w:rPr>
        <w:t>. Порядок установления градостроительных регламентов.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Градостроительные регламенты устанавливаются с учетом:</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фактического использования земельных участков и объектов капитального строительства в границах территориальной зоны;</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функциональных зон и характеристик их планируемого развития, определенных документами территориального планирования муниципальных образований;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видов территориальных зон;</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5) требований охраны объектов культурного наследия, а также особо охраняемых природных территорий, иных природных объектов.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Действие градостроительного регламента не распространяется на земельные участки: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в границах территорий памятников и ансамблей, включенных в единый государственный реестр объектов культурного наследия (памятников истории и культуры) народов Российской Федерации, а также в границах территорий памятников или ансамблей, которые являются выявленными объектами культурного наследия и решения о режиме содержания, параметрах реставрации, консервации, воссоздания, ремонта и приспособлении которых принимаются в порядке, установленном законодательством Российской Федерации об охране объектов культурного наследия;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в границах территорий общего пользования;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предназначенные для размещения линейных объектов и (или) занятые линейными объектами;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предоставленные для добычи полезных ископаемых.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5. Применительно к территориям исторических поселений, достопримечательных мест, землям лечебно-оздоровительных местностей и курортов, зонам с особыми условиями использования территорий градостроительные регламенты устанавливаются в соответствии с законодательством Российской Федерации.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6. 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7. 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органами местного самоуправления в соответствии с федеральными законами. Использование земельных участков в границах особых экономических зон определяется органами управления особыми экономическими зонами.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8.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9. Реконструкция указанных в части 8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10. В случае, если использование указанных в части 8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11. В градостроительном регламенте в отношении земельных участков и объектов капитального строительства, расположенных в пределах соответствующей территориальной зоны, указываются:</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виды разрешенного использования земельных участков 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3)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4)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pPr>
        <w:pStyle w:val="Normal"/>
        <w:keepNext w:val="true"/>
        <w:numPr>
          <w:ilvl w:val="0"/>
          <w:numId w:val="0"/>
        </w:numPr>
        <w:tabs>
          <w:tab w:val="left" w:pos="851" w:leader="none"/>
        </w:tabs>
        <w:spacing w:lineRule="auto" w:line="360" w:before="240" w:after="120"/>
        <w:ind w:firstLine="709"/>
        <w:jc w:val="both"/>
        <w:outlineLvl w:val="2"/>
        <w:rPr/>
      </w:pPr>
      <w:bookmarkStart w:id="137" w:name="__RefHeading___Toc505690515"/>
      <w:bookmarkEnd w:id="137"/>
      <w:r>
        <w:rPr>
          <w:rFonts w:eastAsia="Times New Roman" w:cs="Times New Roman" w:ascii="Times New Roman" w:hAnsi="Times New Roman"/>
          <w:b/>
          <w:bCs/>
          <w:i/>
          <w:sz w:val="24"/>
          <w:szCs w:val="24"/>
          <w:lang w:val="ru-RU"/>
        </w:rPr>
        <w:t xml:space="preserve">Статья </w:t>
      </w:r>
      <w:r>
        <w:rPr>
          <w:rFonts w:eastAsia="Times New Roman" w:cs="Times New Roman" w:ascii="Times New Roman" w:hAnsi="Times New Roman"/>
          <w:b/>
          <w:bCs/>
          <w:i/>
          <w:sz w:val="24"/>
          <w:szCs w:val="24"/>
        </w:rPr>
        <w:t>37.1.</w:t>
      </w:r>
      <w:r>
        <w:rPr>
          <w:rFonts w:eastAsia="Times New Roman" w:cs="Times New Roman" w:ascii="Times New Roman" w:hAnsi="Times New Roman"/>
          <w:b/>
          <w:bCs/>
          <w:i/>
          <w:sz w:val="24"/>
          <w:szCs w:val="24"/>
          <w:lang w:val="ru-RU"/>
        </w:rPr>
        <w:t xml:space="preserve">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Pr>
          <w:rFonts w:eastAsia="Times New Roman" w:cs="Times New Roman" w:ascii="Times New Roman" w:hAnsi="Times New Roman"/>
          <w:b/>
          <w:bCs/>
          <w:i/>
          <w:sz w:val="24"/>
          <w:szCs w:val="24"/>
        </w:rPr>
        <w:t>.</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включают в себя:</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1) предельные (минимальные и (или) максимальные) размеры земельных участков, в том числе их площадь;</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2)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3) предельное количество этажей или предельную высоту зданий, строений, сооружений;</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4)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1.1. В случае, если в градостроительном регламенте применительно к определенной территориальной зоне не устанавливаются предельные (минимальные и (или) максимальные) размеры земельных участков, в том числе их площадь, и (или) предусмотренные пунктами 2 - 4 части 1 настоящей статьи предельные параметры разрешенного строительства, реконструкции объектов капитального строительства, непосредственно в градостроительном регламенте применительно к этой территориальной зоне указывается, что такие 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1.2. Наряду с указанными в пунктах 2 - 4 части 1 настоящей статьи предельными параметрами разрешенного строительства, реконструкции объектов капитального строительства в градостроительном регламенте могут быть установлены иные предельные параметры разрешенного строительства, реконструкции объектов капитального строительства.</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2. Применительно к каждой территориальной зоне устанавливаются указанные в части 1 настоящей статьи размеры и параметры, их сочетания.</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2.1. Предельные параметры разрешенного строительства или реконструкции объектов капитального строительства в составе градостроительного регламента, установленного применительно к территориальной зоне, расположенной в границах территории исторического поселения федерального или регионального значения, должны включать в себя требования к архитектурным решениям объектов капитального строительства. Требования к архитектурным решениям объектов капитального строительства могут включать в себя требования к цветовому решению внешнего облика объекта капитального строительства, к строительным материалам, определяющим внешний облик объекта капитального строительства, требования к объемно-пространственным, архитектурно-стилистическим и иным характеристикам объекта капитального строительства, влияющим на его внешний облик и (или) на композицию и силуэт застройки исторического поселения.</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t>3. В пределах территориальных зон могут устанавливаться подзоны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pPr>
        <w:pStyle w:val="Normal"/>
        <w:spacing w:lineRule="auto" w:line="360" w:before="0" w:after="0"/>
        <w:ind w:firstLine="709"/>
        <w:jc w:val="both"/>
        <w:rPr>
          <w:rFonts w:ascii="Times New Roman" w:hAnsi="Times New Roman" w:cs="Times New Roman"/>
          <w:sz w:val="24"/>
          <w:szCs w:val="24"/>
          <w:lang w:val="ru-RU"/>
        </w:rPr>
      </w:pPr>
      <w:r>
        <w:rPr>
          <w:rFonts w:cs="Times New Roman" w:ascii="Times New Roman" w:hAnsi="Times New Roman"/>
          <w:sz w:val="24"/>
          <w:szCs w:val="24"/>
          <w:lang w:val="ru-RU"/>
        </w:rPr>
      </w:r>
    </w:p>
    <w:p>
      <w:pPr>
        <w:pStyle w:val="3"/>
        <w:numPr>
          <w:ilvl w:val="2"/>
          <w:numId w:val="1"/>
        </w:numPr>
        <w:spacing w:before="240" w:after="120"/>
        <w:ind w:firstLine="709"/>
        <w:rPr/>
      </w:pPr>
      <w:bookmarkStart w:id="138" w:name="__RefHeading___Toc505690516"/>
      <w:bookmarkEnd w:id="138"/>
      <w:r>
        <w:rPr>
          <w:rFonts w:cs="Times New Roman" w:ascii="Times New Roman" w:hAnsi="Times New Roman"/>
          <w:i/>
          <w:sz w:val="24"/>
        </w:rPr>
        <w:t xml:space="preserve">Статья </w:t>
      </w:r>
      <w:r>
        <w:rPr>
          <w:rFonts w:cs="Times New Roman" w:ascii="Times New Roman" w:hAnsi="Times New Roman"/>
          <w:i/>
          <w:sz w:val="24"/>
          <w:lang w:val="ru-RU"/>
        </w:rPr>
        <w:t>38</w:t>
      </w:r>
      <w:r>
        <w:rPr>
          <w:rFonts w:cs="Times New Roman" w:ascii="Times New Roman" w:hAnsi="Times New Roman"/>
          <w:i/>
          <w:sz w:val="24"/>
        </w:rPr>
        <w:t>. Состав градостроительных регламентов.</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Градостроительный регламент в отношении земельных участков и объектов капитального строительства, расположенных в границах соответствующей территориальной зоны, установленной на карте градостроительного зонирования, включает:</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1) виды разрешенного использования земельных участков и объектов капитального строительства (основные, условно разрешенные, вспомогательные);</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которые могут включать:</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предельные (минимальные и (или) максимальные) размеры земельных участков, (площадь);</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предельное количество этажей или предельную высоту зданий, строений, сооружений;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w:t>
      </w:r>
      <w:r>
        <w:rPr>
          <w:rFonts w:eastAsia="Times New Roman" w:cs="Times New Roman" w:ascii="Times New Roman" w:hAnsi="Times New Roman"/>
          <w:sz w:val="24"/>
          <w:szCs w:val="24"/>
        </w:rPr>
        <w:t xml:space="preserve"> </w:t>
      </w:r>
      <w:r>
        <w:rPr>
          <w:rFonts w:cs="Times New Roman" w:ascii="Times New Roman" w:hAnsi="Times New Roman"/>
          <w:sz w:val="24"/>
          <w:szCs w:val="24"/>
        </w:rPr>
        <w:t>иные показатели.</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Применительно к каждой территориальной зоне могут устанавливаться указанные в настоящей статье размеры и параметры, их сочетания.</w:t>
      </w:r>
    </w:p>
    <w:p>
      <w:pPr>
        <w:pStyle w:val="3"/>
        <w:numPr>
          <w:ilvl w:val="2"/>
          <w:numId w:val="1"/>
        </w:numPr>
        <w:spacing w:before="240" w:after="120"/>
        <w:ind w:firstLine="709"/>
        <w:rPr/>
      </w:pPr>
      <w:bookmarkStart w:id="139" w:name="__RefHeading___Toc505690517"/>
      <w:bookmarkEnd w:id="139"/>
      <w:r>
        <w:rPr>
          <w:rFonts w:cs="Times New Roman" w:ascii="Times New Roman" w:hAnsi="Times New Roman"/>
          <w:i/>
          <w:sz w:val="24"/>
        </w:rPr>
        <w:t xml:space="preserve">Статья </w:t>
      </w:r>
      <w:r>
        <w:rPr>
          <w:rFonts w:cs="Times New Roman" w:ascii="Times New Roman" w:hAnsi="Times New Roman"/>
          <w:i/>
          <w:sz w:val="24"/>
          <w:lang w:val="ru-RU"/>
        </w:rPr>
        <w:t>39</w:t>
      </w:r>
      <w:r>
        <w:rPr>
          <w:rFonts w:cs="Times New Roman" w:ascii="Times New Roman" w:hAnsi="Times New Roman"/>
          <w:i/>
          <w:sz w:val="24"/>
        </w:rPr>
        <w:t>. Градостроительные регламенты для жилых зон</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Размещение жилых помещений различного вида и обеспечение проживания в них.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К жилой застройке относятся здания (помещения в них), предназначенные для проживания человека, за исключением зданий (помещений), используемых: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с целью извлечения предпринимательской выгоды из предоставления жилого помещения для временного проживания в них (гостиницы, дома отдыха);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для проживания с одновременным осуществлением лечения или социального обслуживания населения (санатории, дома ребенка, дома престарелых, больницы);</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как способ обеспечения непрерывности производства (вахтовые помещения, служебные жилые помещения на производственных объектах);</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 как способ обеспечения деятельности режимного учреждения (казармы, караульные помещения, места лишения свободы, содержания под стражей).</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В жилых зонах допускается размещение отдельно стоящих, встроенных или пристроенных объектов социального и коммунально-бытового назначения, объектов здравоохранения, объектов дошкольного, начального общего и среднего общего образования, культовых зданий, стоянок автомобильного транспорта, гаражей, объектов, связанных с проживанием граждан и не оказывающих негативного воздействия на окружающую среду. В состав жилых зон могут включаться также территории, предназначенные для ведения садоводства и дачного хозяйства.</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Виды использования памятников истории и культуры, а также параметры и характеристики их изменений определяются в соответствии с законодательством об объектах культурного наследия.</w:t>
      </w:r>
    </w:p>
    <w:p>
      <w:pPr>
        <w:pStyle w:val="4"/>
        <w:numPr>
          <w:ilvl w:val="3"/>
          <w:numId w:val="1"/>
        </w:numPr>
        <w:spacing w:lineRule="auto" w:line="360" w:before="120" w:after="120"/>
        <w:ind w:firstLine="709"/>
        <w:jc w:val="both"/>
        <w:rPr>
          <w:rFonts w:ascii="Times New Roman" w:hAnsi="Times New Roman" w:cs="Times New Roman"/>
          <w:color w:val="000000"/>
          <w:sz w:val="24"/>
          <w:szCs w:val="24"/>
        </w:rPr>
      </w:pPr>
      <w:r>
        <w:rPr>
          <w:rFonts w:cs="Times New Roman" w:ascii="Times New Roman" w:hAnsi="Times New Roman"/>
          <w:bCs w:val="false"/>
          <w:color w:val="000000"/>
          <w:sz w:val="24"/>
          <w:szCs w:val="24"/>
          <w:u w:val="single"/>
          <w:lang w:val="ru-RU" w:eastAsia="ru-RU"/>
        </w:rPr>
        <w:t xml:space="preserve">Ж-1. Зона </w:t>
      </w:r>
      <w:r>
        <w:rPr>
          <w:rFonts w:cs="Times New Roman" w:ascii="Times New Roman" w:hAnsi="Times New Roman"/>
          <w:bCs w:val="false"/>
          <w:color w:val="000000"/>
          <w:sz w:val="24"/>
          <w:szCs w:val="24"/>
          <w:u w:val="single"/>
        </w:rPr>
        <w:t>и</w:t>
      </w:r>
      <w:r>
        <w:rPr>
          <w:rFonts w:cs="Times New Roman" w:ascii="Times New Roman" w:hAnsi="Times New Roman"/>
          <w:bCs w:val="false"/>
          <w:color w:val="000000"/>
          <w:sz w:val="24"/>
          <w:szCs w:val="24"/>
          <w:u w:val="single"/>
          <w:lang w:val="ru-RU" w:eastAsia="ru-RU"/>
        </w:rPr>
        <w:t xml:space="preserve">ндивидуальной </w:t>
      </w:r>
      <w:r>
        <w:rPr>
          <w:rFonts w:cs="Times New Roman" w:ascii="Times New Roman" w:hAnsi="Times New Roman"/>
          <w:bCs w:val="false"/>
          <w:color w:val="000000"/>
          <w:sz w:val="24"/>
          <w:szCs w:val="24"/>
          <w:u w:val="single"/>
        </w:rPr>
        <w:t>ж</w:t>
      </w:r>
      <w:r>
        <w:rPr>
          <w:rFonts w:cs="Times New Roman" w:ascii="Times New Roman" w:hAnsi="Times New Roman"/>
          <w:bCs w:val="false"/>
          <w:color w:val="000000"/>
          <w:sz w:val="24"/>
          <w:szCs w:val="24"/>
          <w:u w:val="single"/>
          <w:lang w:val="ru-RU" w:eastAsia="ru-RU"/>
        </w:rPr>
        <w:t xml:space="preserve">илой </w:t>
      </w:r>
      <w:r>
        <w:rPr>
          <w:rFonts w:cs="Times New Roman" w:ascii="Times New Roman" w:hAnsi="Times New Roman"/>
          <w:bCs w:val="false"/>
          <w:color w:val="000000"/>
          <w:sz w:val="24"/>
          <w:szCs w:val="24"/>
          <w:u w:val="single"/>
        </w:rPr>
        <w:t>з</w:t>
      </w:r>
      <w:r>
        <w:rPr>
          <w:rFonts w:cs="Times New Roman" w:ascii="Times New Roman" w:hAnsi="Times New Roman"/>
          <w:bCs w:val="false"/>
          <w:color w:val="000000"/>
          <w:sz w:val="24"/>
          <w:szCs w:val="24"/>
          <w:u w:val="single"/>
          <w:lang w:val="ru-RU" w:eastAsia="ru-RU"/>
        </w:rPr>
        <w:t>астройки</w:t>
      </w:r>
    </w:p>
    <w:p>
      <w:pPr>
        <w:pStyle w:val="Normal"/>
        <w:tabs>
          <w:tab w:val="left" w:pos="-300" w:leader="none"/>
          <w:tab w:val="left" w:pos="851" w:leader="none"/>
        </w:tabs>
        <w:spacing w:lineRule="auto" w:line="360" w:before="0" w:after="0"/>
        <w:ind w:right="1" w:firstLine="709"/>
        <w:jc w:val="both"/>
        <w:rPr>
          <w:rFonts w:ascii="Times New Roman" w:hAnsi="Times New Roman" w:cs="Times New Roman"/>
          <w:i/>
          <w:i/>
          <w:color w:val="000000"/>
          <w:sz w:val="24"/>
          <w:szCs w:val="24"/>
        </w:rPr>
      </w:pPr>
      <w:r>
        <w:rPr>
          <w:rFonts w:cs="Times New Roman" w:ascii="Times New Roman" w:hAnsi="Times New Roman"/>
          <w:i/>
          <w:color w:val="000000"/>
          <w:sz w:val="24"/>
          <w:szCs w:val="24"/>
        </w:rPr>
        <w:t>Зона индивидуальной жилой застройки постоянного проживания (Ж-1) выделена для обеспечения правовых условий формирования жилых районов из отдельно стоящих жилых домов усадебного типа с созданием условий ведения личного подсобного хозяйства и содержанием домашнего скота и птицы на приусадебном участке, с минимально разрешенным набором услуг местного значения.</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Для индивидуального жилищного строительства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Размещение индивидуального жилого дома (дом, пригодный для постоянного проживания, </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высотой не выше трех надземных этажей);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выращивание плодовых, ягодных, овощных, бахчевых или иных декоративных или сельскохозяйственных культур;</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индивидуальных гаражей и подсобных сооружений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2.1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Для ведения личного подсобного хозяйства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производство сельскохозяйственной продукции;</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размещение гаража и иных вспомогательных сооружений; </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содержание сельскохозяйственных животных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2.2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Блокированная жилая застройка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декоративных и плодовых деревьев, овощных и ягодных культур;</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индивидуальных гаражей и иных вспомогательных сооружений;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обустройство спортивных и детских площадок, площадок отдыха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2.3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Объекты гаражного назначения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2.7.1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Коммунальное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Амбулаторно-поликлиническое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3.4.1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Дошкольное, начальное и среднее общее образование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3.5.1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Обеспечение внутреннего правопорядка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8.3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Земельные участки (территории) общего пользования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12.0</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sz w:val="22"/>
              </w:rPr>
            </w:pPr>
            <w:r>
              <w:rPr>
                <w:rFonts w:cs="Times New Roman" w:ascii="Times New Roman" w:hAnsi="Times New Roman"/>
                <w:sz w:val="22"/>
              </w:rPr>
              <w:t>Ведение огородничества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sz w:val="22"/>
              </w:rPr>
            </w:pPr>
            <w:r>
              <w:rPr>
                <w:rFonts w:cs="Times New Roman" w:ascii="Times New Roman" w:hAnsi="Times New Roman"/>
                <w:sz w:val="22"/>
              </w:rPr>
              <w:t>Осуществление деятельности, связанной с выращиванием ягодных, овощных, бахчевых или иных сельскохозяйственных культур и картофеля;</w:t>
            </w:r>
          </w:p>
          <w:p>
            <w:pPr>
              <w:pStyle w:val="ConsPlusNormal1"/>
              <w:ind w:hanging="0"/>
              <w:rPr>
                <w:rFonts w:ascii="Times New Roman" w:hAnsi="Times New Roman" w:cs="Times New Roman"/>
                <w:sz w:val="22"/>
              </w:rPr>
            </w:pPr>
            <w:r>
              <w:rPr>
                <w:rFonts w:cs="Times New Roman" w:ascii="Times New Roman" w:hAnsi="Times New Roman"/>
                <w:sz w:val="22"/>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sz w:val="22"/>
              </w:rPr>
            </w:pPr>
            <w:r>
              <w:rPr>
                <w:rFonts w:cs="Times New Roman" w:ascii="Times New Roman" w:hAnsi="Times New Roman"/>
                <w:sz w:val="22"/>
              </w:rPr>
              <w:t>13.1</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b/>
                <w:color w:val="000000"/>
              </w:rPr>
              <w:t>Условно разрешённые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Малоэтажная многоквартирная жилая застройка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left" w:pos="1860" w:leader="none"/>
              </w:tabs>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малоэтажного многоквартирного жилого дома;</w:t>
            </w:r>
          </w:p>
          <w:p>
            <w:pPr>
              <w:pStyle w:val="Normal"/>
              <w:tabs>
                <w:tab w:val="left" w:pos="1860" w:leader="none"/>
              </w:tabs>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декоративных и плодовых деревьев, овощных и ягодных культур;</w:t>
            </w:r>
          </w:p>
          <w:p>
            <w:pPr>
              <w:pStyle w:val="Normal"/>
              <w:tabs>
                <w:tab w:val="left" w:pos="1860" w:leader="none"/>
              </w:tabs>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индивидуальных гаражей и иных вспомогательных сооружений;</w:t>
            </w:r>
          </w:p>
          <w:p>
            <w:pPr>
              <w:pStyle w:val="Normal"/>
              <w:tabs>
                <w:tab w:val="left" w:pos="1860" w:leader="none"/>
              </w:tabs>
              <w:spacing w:lineRule="auto" w:line="240" w:before="0" w:after="0"/>
              <w:rPr>
                <w:rFonts w:ascii="Times New Roman" w:hAnsi="Times New Roman" w:cs="Times New Roman"/>
                <w:color w:val="000000"/>
              </w:rPr>
            </w:pPr>
            <w:r>
              <w:rPr>
                <w:rFonts w:cs="Times New Roman" w:ascii="Times New Roman" w:hAnsi="Times New Roman"/>
                <w:color w:val="000000"/>
              </w:rPr>
              <w:t>обустройство спортивных и детских площадок, площадок отдыха;</w:t>
            </w:r>
          </w:p>
          <w:p>
            <w:pPr>
              <w:pStyle w:val="Normal"/>
              <w:tabs>
                <w:tab w:val="left" w:pos="1860" w:leader="none"/>
              </w:tabs>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56"/>
              <w:tabs>
                <w:tab w:val="left" w:pos="-2977" w:leader="none"/>
              </w:tabs>
              <w:spacing w:before="0" w:after="0"/>
              <w:ind w:left="0" w:hanging="0"/>
              <w:jc w:val="center"/>
              <w:rPr>
                <w:rFonts w:ascii="Times New Roman" w:hAnsi="Times New Roman" w:cs="Times New Roman"/>
                <w:color w:val="000000"/>
                <w:sz w:val="22"/>
                <w:szCs w:val="22"/>
              </w:rPr>
            </w:pPr>
            <w:r>
              <w:rPr>
                <w:rFonts w:cs="Times New Roman" w:ascii="Times New Roman" w:hAnsi="Times New Roman"/>
                <w:color w:val="000000"/>
              </w:rPr>
              <w:t>2.1.1.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Религиозное использование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3.7</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Амбулаторное ветеринарное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ветеринарных услуг без содержания животных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3.10.1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Магазины </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left" w:pos="3570" w:leader="none"/>
              </w:tabs>
              <w:spacing w:lineRule="auto" w:line="240" w:before="0" w:after="0"/>
              <w:rPr>
                <w:rFonts w:ascii="Times New Roman" w:hAnsi="Times New Roman" w:cs="Times New Roman"/>
                <w:color w:val="000000"/>
              </w:rPr>
            </w:pPr>
            <w:r>
              <w:rPr>
                <w:rFonts w:cs="Times New Roman" w:ascii="Times New Roman" w:hAnsi="Times New Roman"/>
                <w:color w:val="000000"/>
              </w:rPr>
              <w:t xml:space="preserve">Размещение объектов капитального строительства, предназначенных для продажи товаров </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4.4</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Общественное питание </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4.6</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Гостиничное обслуживание </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4.7</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спортивных баз и лагерей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5.1</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Normal"/>
        <w:spacing w:lineRule="auto" w:line="360" w:before="240" w:after="120"/>
        <w:ind w:firstLine="709"/>
        <w:jc w:val="both"/>
        <w:rPr>
          <w:rFonts w:ascii="Times New Roman" w:hAnsi="Times New Roman" w:cs="Times New Roman"/>
          <w:b/>
          <w:b/>
          <w:color w:val="000000"/>
          <w:sz w:val="24"/>
          <w:szCs w:val="24"/>
          <w:u w:val="single"/>
        </w:rPr>
      </w:pPr>
      <w:r>
        <w:rPr>
          <w:rFonts w:cs="Times New Roman" w:ascii="Times New Roman" w:hAnsi="Times New Roman"/>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Pr>
          <w:rFonts w:cs="Times New Roman" w:ascii="Times New Roman" w:hAnsi="Times New Roman"/>
          <w:b/>
          <w:bCs/>
          <w:color w:val="000000"/>
          <w:sz w:val="24"/>
          <w:szCs w:val="24"/>
          <w:u w:val="single"/>
        </w:rPr>
        <w:t xml:space="preserve"> </w:t>
      </w:r>
    </w:p>
    <w:tbl>
      <w:tblPr>
        <w:tblW w:w="9871"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26"/>
        <w:gridCol w:w="7291"/>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 xml:space="preserve">№ </w:t>
            </w:r>
            <w:r>
              <w:rPr>
                <w:b/>
                <w:sz w:val="22"/>
                <w:szCs w:val="22"/>
                <w:lang w:val="ru-RU"/>
              </w:rPr>
              <w:t>п/п</w:t>
            </w:r>
          </w:p>
        </w:tc>
        <w:tc>
          <w:tcPr>
            <w:tcW w:w="2126"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Наименование размера, параметра</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Значение, единица измерения, дополнительные условия</w:t>
            </w:r>
          </w:p>
        </w:tc>
      </w:tr>
      <w:tr>
        <w:trPr/>
        <w:tc>
          <w:tcPr>
            <w:tcW w:w="9871"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Для объектов капитального строительства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1</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Минимальные и (или) максимальные размеры земельного участка, в том числе его площадь</w:t>
            </w:r>
          </w:p>
          <w:p>
            <w:pPr>
              <w:pStyle w:val="Style39"/>
              <w:spacing w:before="0" w:after="0"/>
              <w:ind w:left="23" w:hanging="0"/>
              <w:rPr>
                <w:color w:val="000000"/>
                <w:sz w:val="22"/>
                <w:szCs w:val="22"/>
                <w:lang w:val="ru-RU" w:eastAsia="ru-RU"/>
              </w:rPr>
            </w:pPr>
            <w:r>
              <w:rPr>
                <w:color w:val="000000"/>
                <w:sz w:val="22"/>
                <w:szCs w:val="22"/>
                <w:lang w:val="ru-RU" w:eastAsia="ru-RU"/>
              </w:rPr>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8" w:leader="none"/>
              </w:tabs>
              <w:spacing w:before="0" w:after="0"/>
              <w:rPr>
                <w:color w:val="000000"/>
                <w:sz w:val="22"/>
                <w:szCs w:val="22"/>
                <w:lang w:val="ru-RU" w:eastAsia="ru-RU"/>
              </w:rPr>
            </w:pPr>
            <w:r>
              <w:rPr>
                <w:rStyle w:val="8"/>
                <w:color w:val="000000"/>
                <w:sz w:val="22"/>
                <w:szCs w:val="22"/>
                <w:lang w:val="ru-RU" w:eastAsia="ru-RU"/>
              </w:rPr>
              <w:t xml:space="preserve">1) минимальный размер земельного участка для размещения индивидуального жилого дома </w:t>
            </w:r>
            <w:r>
              <w:rPr>
                <w:rStyle w:val="811"/>
                <w:color w:val="000000"/>
                <w:sz w:val="22"/>
                <w:szCs w:val="22"/>
                <w:lang w:val="ru-RU" w:eastAsia="ru-RU"/>
              </w:rPr>
              <w:t>-</w:t>
            </w:r>
            <w:r>
              <w:rPr>
                <w:rStyle w:val="811"/>
                <w:b/>
                <w:color w:val="000000"/>
                <w:sz w:val="22"/>
                <w:szCs w:val="22"/>
                <w:lang w:val="ru-RU" w:eastAsia="ru-RU"/>
              </w:rPr>
              <w:t xml:space="preserve"> </w:t>
            </w:r>
            <w:r>
              <w:rPr>
                <w:rStyle w:val="79"/>
                <w:color w:val="000000"/>
                <w:sz w:val="22"/>
                <w:szCs w:val="22"/>
                <w:lang w:val="ru-RU" w:eastAsia="ru-RU"/>
              </w:rPr>
              <w:t>500 кв. м;</w:t>
            </w:r>
          </w:p>
          <w:p>
            <w:pPr>
              <w:pStyle w:val="Style39"/>
              <w:tabs>
                <w:tab w:val="left" w:pos="-28" w:leader="none"/>
              </w:tabs>
              <w:spacing w:before="0" w:after="0"/>
              <w:rPr>
                <w:color w:val="000000"/>
                <w:sz w:val="22"/>
                <w:szCs w:val="22"/>
                <w:lang w:val="ru-RU" w:eastAsia="ru-RU"/>
              </w:rPr>
            </w:pPr>
            <w:r>
              <w:rPr>
                <w:rStyle w:val="8"/>
                <w:color w:val="000000"/>
                <w:sz w:val="22"/>
                <w:szCs w:val="22"/>
                <w:lang w:val="ru-RU" w:eastAsia="ru-RU"/>
              </w:rPr>
              <w:t>2) максимальный размер земельного участка для размещения индивидуального жилого дома -</w:t>
            </w:r>
            <w:r>
              <w:rPr>
                <w:rStyle w:val="8"/>
                <w:b/>
                <w:color w:val="000000"/>
                <w:sz w:val="22"/>
                <w:szCs w:val="22"/>
                <w:lang w:val="ru-RU" w:eastAsia="ru-RU"/>
              </w:rPr>
              <w:t xml:space="preserve"> </w:t>
            </w:r>
            <w:r>
              <w:rPr>
                <w:rStyle w:val="79"/>
                <w:color w:val="000000"/>
                <w:sz w:val="22"/>
                <w:szCs w:val="22"/>
                <w:lang w:val="ru-RU" w:eastAsia="ru-RU"/>
              </w:rPr>
              <w:t xml:space="preserve">2500 кв. </w:t>
            </w:r>
            <w:r>
              <w:rPr>
                <w:rStyle w:val="8"/>
                <w:color w:val="000000"/>
                <w:sz w:val="22"/>
                <w:szCs w:val="22"/>
                <w:lang w:val="ru-RU" w:eastAsia="ru-RU"/>
              </w:rPr>
              <w:t>м;</w:t>
            </w:r>
          </w:p>
          <w:p>
            <w:pPr>
              <w:pStyle w:val="Style39"/>
              <w:tabs>
                <w:tab w:val="left" w:pos="-28" w:leader="none"/>
              </w:tabs>
              <w:spacing w:before="0" w:after="0"/>
              <w:rPr/>
            </w:pPr>
            <w:r>
              <w:rPr>
                <w:rStyle w:val="8"/>
                <w:color w:val="000000"/>
                <w:sz w:val="22"/>
                <w:szCs w:val="22"/>
                <w:lang w:val="ru-RU" w:eastAsia="ru-RU"/>
              </w:rPr>
              <w:t>3) минимальный размер приусадебного участка личного подсобного хозяйства -</w:t>
            </w:r>
            <w:r>
              <w:rPr>
                <w:rStyle w:val="8"/>
                <w:b/>
                <w:color w:val="000000"/>
                <w:sz w:val="22"/>
                <w:szCs w:val="22"/>
                <w:lang w:val="ru-RU" w:eastAsia="ru-RU"/>
              </w:rPr>
              <w:t xml:space="preserve"> </w:t>
            </w:r>
            <w:r>
              <w:rPr>
                <w:rStyle w:val="79"/>
                <w:color w:val="000000"/>
                <w:sz w:val="22"/>
                <w:szCs w:val="22"/>
                <w:lang w:val="ru-RU" w:eastAsia="ru-RU"/>
              </w:rPr>
              <w:t>500 кв. м;</w:t>
            </w:r>
          </w:p>
          <w:p>
            <w:pPr>
              <w:pStyle w:val="Style39"/>
              <w:tabs>
                <w:tab w:val="left" w:pos="-28" w:leader="none"/>
              </w:tabs>
              <w:spacing w:before="0" w:after="0"/>
              <w:rPr>
                <w:color w:val="000000"/>
                <w:sz w:val="22"/>
                <w:szCs w:val="22"/>
                <w:lang w:val="ru-RU" w:eastAsia="ru-RU"/>
              </w:rPr>
            </w:pPr>
            <w:r>
              <w:rPr>
                <w:rStyle w:val="8"/>
                <w:color w:val="000000"/>
                <w:sz w:val="22"/>
                <w:szCs w:val="22"/>
                <w:lang w:val="ru-RU" w:eastAsia="ru-RU"/>
              </w:rPr>
              <w:t>4) максимальный размер приусадебного участка личного подсобного хозяйства -</w:t>
            </w:r>
            <w:r>
              <w:rPr>
                <w:rStyle w:val="79"/>
                <w:color w:val="000000"/>
                <w:sz w:val="22"/>
                <w:szCs w:val="22"/>
                <w:lang w:val="ru-RU" w:eastAsia="ru-RU"/>
              </w:rPr>
              <w:t xml:space="preserve"> 5000 кв. м;</w:t>
            </w:r>
          </w:p>
          <w:p>
            <w:pPr>
              <w:pStyle w:val="ConsPlusNormal1"/>
              <w:ind w:hanging="0"/>
              <w:rPr>
                <w:rFonts w:ascii="Times New Roman" w:hAnsi="Times New Roman" w:cs="Times New Roman"/>
                <w:color w:val="000000"/>
                <w:sz w:val="22"/>
                <w:szCs w:val="22"/>
              </w:rPr>
            </w:pPr>
            <w:r>
              <w:rPr>
                <w:rFonts w:cs="Times New Roman" w:ascii="Times New Roman" w:hAnsi="Times New Roman"/>
                <w:color w:val="000000"/>
                <w:sz w:val="22"/>
                <w:szCs w:val="22"/>
              </w:rPr>
              <w:t>5) 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кв.м</w:t>
            </w:r>
          </w:p>
          <w:p>
            <w:pPr>
              <w:pStyle w:val="Style39"/>
              <w:tabs>
                <w:tab w:val="left" w:pos="-28" w:leader="none"/>
              </w:tabs>
              <w:autoSpaceDE w:val="true"/>
              <w:spacing w:before="0" w:after="0"/>
              <w:jc w:val="both"/>
              <w:rPr/>
            </w:pPr>
            <w:r>
              <w:rPr>
                <w:rStyle w:val="8"/>
                <w:color w:val="000000"/>
                <w:sz w:val="22"/>
                <w:szCs w:val="22"/>
                <w:lang w:val="ru-RU" w:eastAsia="ru-RU"/>
              </w:rPr>
              <w:t xml:space="preserve">6) </w:t>
            </w:r>
            <w:r>
              <w:rPr>
                <w:color w:val="000000"/>
                <w:sz w:val="22"/>
                <w:szCs w:val="22"/>
                <w:lang w:val="ru-RU" w:eastAsia="ru-RU"/>
              </w:rPr>
              <w:t xml:space="preserve">минимальный размер земельного участка для объектов дошкольного образования </w:t>
            </w:r>
            <w:r>
              <w:rPr>
                <w:b/>
                <w:color w:val="000000"/>
                <w:sz w:val="22"/>
                <w:szCs w:val="22"/>
                <w:lang w:val="ru-RU" w:eastAsia="ru-RU"/>
              </w:rPr>
              <w:t>1600 кв.м</w:t>
            </w:r>
            <w:r>
              <w:rPr>
                <w:b/>
                <w:bCs/>
                <w:color w:val="000000"/>
                <w:sz w:val="22"/>
                <w:szCs w:val="22"/>
                <w:lang w:val="ru-RU" w:eastAsia="ru-RU"/>
              </w:rPr>
              <w:t>;</w:t>
            </w:r>
          </w:p>
          <w:p>
            <w:pPr>
              <w:pStyle w:val="Style39"/>
              <w:tabs>
                <w:tab w:val="left" w:pos="-28" w:leader="none"/>
              </w:tabs>
              <w:spacing w:before="0" w:after="0"/>
              <w:rPr/>
            </w:pPr>
            <w:r>
              <w:rPr>
                <w:rStyle w:val="8"/>
                <w:color w:val="000000"/>
                <w:sz w:val="22"/>
                <w:szCs w:val="22"/>
                <w:lang w:val="ru-RU" w:eastAsia="ru-RU"/>
              </w:rPr>
              <w:t xml:space="preserve">7) минимальный размер земельного участка для объектов общеобразовательного назначения </w:t>
            </w:r>
            <w:r>
              <w:rPr>
                <w:rStyle w:val="8"/>
                <w:b/>
                <w:color w:val="000000"/>
                <w:sz w:val="22"/>
                <w:szCs w:val="22"/>
                <w:lang w:val="ru-RU" w:eastAsia="ru-RU"/>
              </w:rPr>
              <w:t>6000 кв.м.;</w:t>
            </w:r>
          </w:p>
          <w:p>
            <w:pPr>
              <w:pStyle w:val="Style39"/>
              <w:tabs>
                <w:tab w:val="left" w:pos="-28" w:leader="none"/>
              </w:tabs>
              <w:spacing w:before="0" w:after="0"/>
              <w:rPr/>
            </w:pPr>
            <w:r>
              <w:rPr>
                <w:rStyle w:val="8"/>
                <w:color w:val="000000"/>
                <w:sz w:val="22"/>
                <w:szCs w:val="22"/>
                <w:lang w:val="ru-RU" w:eastAsia="ru-RU"/>
              </w:rPr>
              <w:t xml:space="preserve">8) минимальный размер земельного участка для фельдшерско-акушерского пункта </w:t>
            </w:r>
            <w:r>
              <w:rPr>
                <w:rStyle w:val="8"/>
                <w:b/>
                <w:color w:val="000000"/>
                <w:sz w:val="22"/>
                <w:szCs w:val="22"/>
                <w:lang w:val="ru-RU" w:eastAsia="ru-RU"/>
              </w:rPr>
              <w:t>2000 кв.м.;</w:t>
            </w:r>
          </w:p>
          <w:p>
            <w:pPr>
              <w:pStyle w:val="Normal"/>
              <w:widowControl w:val="false"/>
              <w:tabs>
                <w:tab w:val="left" w:pos="-28" w:leader="none"/>
              </w:tabs>
              <w:spacing w:lineRule="auto" w:line="240" w:before="0" w:after="0"/>
              <w:jc w:val="both"/>
              <w:rPr/>
            </w:pPr>
            <w:r>
              <w:rPr>
                <w:rFonts w:eastAsia="Times New Roman" w:cs="Times New Roman" w:ascii="Times New Roman" w:hAnsi="Times New Roman"/>
                <w:color w:val="000000"/>
                <w:lang w:eastAsia="ru-RU"/>
              </w:rPr>
              <w:t>9)</w:t>
            </w:r>
            <w:r>
              <w:rPr>
                <w:rFonts w:eastAsia="Times New Roman" w:cs="Times New Roman" w:ascii="Times New Roman" w:hAnsi="Times New Roman"/>
                <w:bCs/>
                <w:color w:val="000000"/>
                <w:lang w:eastAsia="ru-RU"/>
              </w:rPr>
              <w:t xml:space="preserve"> минимальный размер земельного участка для магазина </w:t>
            </w:r>
            <w:r>
              <w:rPr>
                <w:rFonts w:eastAsia="Times New Roman" w:cs="Times New Roman" w:ascii="Times New Roman" w:hAnsi="Times New Roman"/>
                <w:b/>
                <w:bCs/>
                <w:color w:val="000000"/>
                <w:lang w:eastAsia="ru-RU"/>
              </w:rPr>
              <w:t>100 кв.м</w:t>
            </w:r>
            <w:r>
              <w:rPr>
                <w:rFonts w:eastAsia="Times New Roman" w:cs="Times New Roman" w:ascii="Times New Roman" w:hAnsi="Times New Roman"/>
                <w:bCs/>
                <w:color w:val="000000"/>
                <w:lang w:eastAsia="ru-RU"/>
              </w:rPr>
              <w:t>.;</w:t>
            </w:r>
          </w:p>
          <w:p>
            <w:pPr>
              <w:pStyle w:val="Normal"/>
              <w:widowControl w:val="false"/>
              <w:tabs>
                <w:tab w:val="left" w:pos="-28" w:leader="none"/>
              </w:tabs>
              <w:spacing w:lineRule="auto" w:line="240" w:before="0" w:after="0"/>
              <w:jc w:val="both"/>
              <w:rPr>
                <w:rStyle w:val="79"/>
                <w:rFonts w:eastAsia="Times New Roman"/>
                <w:b w:val="false"/>
                <w:b w:val="false"/>
                <w:color w:val="000000"/>
                <w:sz w:val="22"/>
                <w:szCs w:val="22"/>
                <w:lang w:eastAsia="ru-RU"/>
              </w:rPr>
            </w:pPr>
            <w:r>
              <w:rPr>
                <w:rFonts w:eastAsia="Times New Roman" w:cs="Times New Roman" w:ascii="Times New Roman" w:hAnsi="Times New Roman"/>
                <w:bCs/>
                <w:color w:val="000000"/>
                <w:lang w:eastAsia="ru-RU"/>
              </w:rPr>
              <w:t xml:space="preserve">10) минимальный размер земельного участка для объектов общественного питания </w:t>
            </w:r>
            <w:r>
              <w:rPr>
                <w:rFonts w:eastAsia="Times New Roman" w:cs="Times New Roman" w:ascii="Times New Roman" w:hAnsi="Times New Roman"/>
                <w:b/>
                <w:bCs/>
                <w:color w:val="000000"/>
                <w:lang w:eastAsia="ru-RU"/>
              </w:rPr>
              <w:t>560 кв.м.;</w:t>
            </w:r>
          </w:p>
          <w:p>
            <w:pPr>
              <w:pStyle w:val="Normal"/>
              <w:autoSpaceDE w:val="false"/>
              <w:spacing w:lineRule="auto" w:line="240" w:before="0" w:after="0"/>
              <w:jc w:val="both"/>
              <w:rPr>
                <w:rFonts w:ascii="Times New Roman" w:hAnsi="Times New Roman" w:cs="Times New Roman"/>
                <w:color w:val="000000"/>
              </w:rPr>
            </w:pPr>
            <w:r>
              <w:rPr>
                <w:rFonts w:eastAsia="Times New Roman" w:cs="Times New Roman" w:ascii="Times New Roman" w:hAnsi="Times New Roman"/>
                <w:bCs/>
                <w:color w:val="000000"/>
                <w:lang w:eastAsia="ru-RU"/>
              </w:rPr>
              <w:t>11) максимальный и минимальный размер земельного участка для иных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2</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Минимальный отступ от границ земельных участков до зданий, строений, сооружений</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12" w:leader="none"/>
              </w:tabs>
              <w:spacing w:before="0" w:after="0"/>
              <w:ind w:left="23" w:hanging="0"/>
              <w:rPr/>
            </w:pPr>
            <w:r>
              <w:rPr>
                <w:rStyle w:val="8"/>
                <w:color w:val="000000"/>
                <w:sz w:val="22"/>
                <w:szCs w:val="22"/>
                <w:lang w:val="ru-RU" w:eastAsia="ru-RU"/>
              </w:rPr>
              <w:t xml:space="preserve">1) 5 м со стороны улиц; </w:t>
            </w:r>
          </w:p>
          <w:p>
            <w:pPr>
              <w:pStyle w:val="Style39"/>
              <w:tabs>
                <w:tab w:val="left" w:pos="212" w:leader="none"/>
              </w:tabs>
              <w:spacing w:before="0" w:after="0"/>
              <w:ind w:left="23" w:hanging="0"/>
              <w:rPr>
                <w:color w:val="000000"/>
                <w:sz w:val="22"/>
                <w:szCs w:val="22"/>
                <w:lang w:val="ru-RU" w:eastAsia="ru-RU"/>
              </w:rPr>
            </w:pPr>
            <w:r>
              <w:rPr>
                <w:rStyle w:val="8"/>
                <w:color w:val="000000"/>
                <w:sz w:val="22"/>
                <w:szCs w:val="22"/>
                <w:lang w:val="ru-RU" w:eastAsia="ru-RU"/>
              </w:rPr>
              <w:t>2) 3 м со стороны проезда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3</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11"/>
                <w:color w:val="000000"/>
                <w:sz w:val="22"/>
                <w:szCs w:val="22"/>
                <w:lang w:val="ru-RU" w:eastAsia="ru-RU"/>
              </w:rPr>
              <w:t>Предельное количество этажей</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tabs>
                <w:tab w:val="left" w:pos="192" w:leader="none"/>
              </w:tabs>
              <w:spacing w:lineRule="auto" w:line="240" w:before="0" w:after="0"/>
              <w:ind w:left="23" w:hanging="0"/>
              <w:jc w:val="both"/>
              <w:rPr>
                <w:rFonts w:ascii="Times New Roman" w:hAnsi="Times New Roman" w:eastAsia="Times New Roman" w:cs="Times New Roman"/>
                <w:b/>
                <w:b/>
                <w:bCs/>
                <w:color w:val="000000"/>
                <w:lang w:eastAsia="ru-RU"/>
              </w:rPr>
            </w:pPr>
            <w:r>
              <w:rPr>
                <w:rFonts w:eastAsia="Times New Roman" w:cs="Times New Roman" w:ascii="Times New Roman" w:hAnsi="Times New Roman"/>
                <w:b/>
                <w:bCs/>
                <w:color w:val="000000"/>
                <w:lang w:eastAsia="ru-RU"/>
              </w:rPr>
              <w:t>3 этажа</w:t>
            </w:r>
          </w:p>
          <w:p>
            <w:pPr>
              <w:pStyle w:val="Normal"/>
              <w:widowControl w:val="false"/>
              <w:tabs>
                <w:tab w:val="left" w:pos="192" w:leader="none"/>
              </w:tabs>
              <w:spacing w:lineRule="auto" w:line="240" w:before="0" w:after="0"/>
              <w:jc w:val="both"/>
              <w:rPr>
                <w:rFonts w:ascii="Times New Roman" w:hAnsi="Times New Roman" w:eastAsia="Times New Roman" w:cs="Times New Roman"/>
                <w:b/>
                <w:b/>
                <w:bCs/>
                <w:color w:val="000000"/>
                <w:lang w:eastAsia="ru-RU"/>
              </w:rPr>
            </w:pPr>
            <w:r>
              <w:rPr>
                <w:rFonts w:eastAsia="Times New Roman" w:cs="Times New Roman" w:ascii="Times New Roman" w:hAnsi="Times New Roman"/>
                <w:b/>
                <w:bCs/>
                <w:color w:val="000000"/>
                <w:lang w:eastAsia="ru-RU"/>
              </w:rPr>
            </w:r>
          </w:p>
          <w:p>
            <w:pPr>
              <w:pStyle w:val="Style39"/>
              <w:tabs>
                <w:tab w:val="left" w:pos="207" w:leader="none"/>
              </w:tabs>
              <w:spacing w:before="0" w:after="0"/>
              <w:ind w:left="23" w:hanging="0"/>
              <w:rPr>
                <w:color w:val="000000"/>
                <w:sz w:val="22"/>
                <w:szCs w:val="22"/>
                <w:lang w:val="ru-RU" w:eastAsia="ru-RU"/>
              </w:rPr>
            </w:pPr>
            <w:r>
              <w:rPr>
                <w:color w:val="000000"/>
                <w:sz w:val="22"/>
                <w:szCs w:val="22"/>
                <w:lang w:val="ru-RU" w:eastAsia="ru-RU"/>
              </w:rPr>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4</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Максимальный процент застройки в границах земельного участка</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spacing w:before="0" w:after="0"/>
              <w:ind w:left="23" w:hanging="0"/>
              <w:jc w:val="both"/>
              <w:rPr>
                <w:color w:val="000000"/>
                <w:sz w:val="22"/>
                <w:szCs w:val="27"/>
                <w:lang w:val="ru-RU" w:eastAsia="ru-RU"/>
              </w:rPr>
            </w:pPr>
            <w:r>
              <w:rPr>
                <w:rStyle w:val="8"/>
                <w:color w:val="000000"/>
                <w:sz w:val="22"/>
                <w:szCs w:val="27"/>
                <w:lang w:val="ru-RU" w:eastAsia="ru-RU"/>
              </w:rPr>
              <w:t>1) 20% для размещения индивидуального жилого дома;</w:t>
            </w:r>
          </w:p>
          <w:p>
            <w:pPr>
              <w:pStyle w:val="Style39"/>
              <w:tabs>
                <w:tab w:val="left" w:pos="187" w:leader="none"/>
              </w:tabs>
              <w:spacing w:before="0" w:after="0"/>
              <w:ind w:left="23" w:hanging="0"/>
              <w:jc w:val="both"/>
              <w:rPr>
                <w:color w:val="000000"/>
                <w:sz w:val="22"/>
                <w:szCs w:val="27"/>
                <w:lang w:val="ru-RU" w:eastAsia="ru-RU"/>
              </w:rPr>
            </w:pPr>
            <w:r>
              <w:rPr>
                <w:rStyle w:val="8"/>
                <w:color w:val="000000"/>
                <w:sz w:val="22"/>
                <w:szCs w:val="27"/>
                <w:lang w:val="ru-RU" w:eastAsia="ru-RU"/>
              </w:rPr>
              <w:t>2) 50% для размещения блокированной жилой застройки;</w:t>
            </w:r>
          </w:p>
          <w:p>
            <w:pPr>
              <w:pStyle w:val="Style39"/>
              <w:tabs>
                <w:tab w:val="left" w:pos="207" w:leader="none"/>
              </w:tabs>
              <w:spacing w:before="0" w:after="0"/>
              <w:ind w:left="23" w:hanging="0"/>
              <w:rPr>
                <w:rStyle w:val="8"/>
                <w:color w:val="000000"/>
                <w:sz w:val="22"/>
                <w:szCs w:val="27"/>
                <w:lang w:val="ru-RU" w:eastAsia="ru-RU"/>
              </w:rPr>
            </w:pPr>
            <w:r>
              <w:rPr>
                <w:rStyle w:val="8"/>
                <w:color w:val="000000"/>
                <w:sz w:val="22"/>
                <w:szCs w:val="27"/>
                <w:lang w:val="ru-RU" w:eastAsia="ru-RU"/>
              </w:rPr>
              <w:t>3) 30% для иных объектов капитального строительства</w:t>
            </w:r>
          </w:p>
          <w:p>
            <w:pPr>
              <w:pStyle w:val="Style39"/>
              <w:tabs>
                <w:tab w:val="left" w:pos="207" w:leader="none"/>
              </w:tabs>
              <w:spacing w:before="0" w:after="0"/>
              <w:ind w:left="23" w:hanging="0"/>
              <w:rPr>
                <w:color w:val="000000"/>
                <w:sz w:val="22"/>
                <w:szCs w:val="22"/>
                <w:lang w:val="ru-RU" w:eastAsia="ru-RU"/>
              </w:rPr>
            </w:pPr>
            <w:r>
              <w:rPr>
                <w:rStyle w:val="8"/>
                <w:color w:val="000000"/>
                <w:sz w:val="22"/>
                <w:szCs w:val="27"/>
                <w:lang w:eastAsia="ru-RU"/>
              </w:rPr>
              <w:t>4</w:t>
            </w:r>
            <w:r>
              <w:rPr>
                <w:rStyle w:val="8"/>
                <w:color w:val="000000"/>
                <w:sz w:val="22"/>
                <w:szCs w:val="27"/>
                <w:lang w:val="ru-RU" w:eastAsia="ru-RU"/>
              </w:rPr>
              <w:t>)</w:t>
            </w:r>
            <w:r>
              <w:rPr>
                <w:rStyle w:val="8"/>
                <w:color w:val="000000"/>
                <w:sz w:val="22"/>
                <w:szCs w:val="27"/>
                <w:lang w:eastAsia="ru-RU"/>
              </w:rPr>
              <w:t xml:space="preserve"> </w:t>
            </w:r>
            <w:r>
              <w:rPr>
                <w:rStyle w:val="8"/>
                <w:color w:val="000000"/>
                <w:sz w:val="22"/>
                <w:szCs w:val="27"/>
                <w:lang w:val="ru-RU" w:eastAsia="ru-RU"/>
              </w:rPr>
              <w:t xml:space="preserve">40% для размещения многоквартирного жилого дома ( </w:t>
            </w:r>
            <w:r>
              <w:rPr>
                <w:rStyle w:val="8"/>
                <w:b/>
                <w:i/>
                <w:color w:val="002060"/>
                <w:sz w:val="22"/>
                <w:szCs w:val="27"/>
                <w:lang w:val="ru-RU" w:eastAsia="ru-RU"/>
              </w:rPr>
              <w:t>пункт внесен в редакции  решения сельского Совета №04 от 26.01.2018 года</w:t>
            </w:r>
            <w:r>
              <w:rPr>
                <w:rStyle w:val="8"/>
                <w:color w:val="000000"/>
                <w:sz w:val="22"/>
                <w:szCs w:val="27"/>
                <w:lang w:val="ru-RU" w:eastAsia="ru-RU"/>
              </w:rPr>
              <w:t>)</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5</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pPr>
            <w:r>
              <w:rPr>
                <w:rStyle w:val="8"/>
                <w:color w:val="000000"/>
                <w:sz w:val="22"/>
                <w:szCs w:val="22"/>
                <w:lang w:val="ru-RU" w:eastAsia="ru-RU"/>
              </w:rPr>
              <w:t>Условия размещения и (или) максимальные размеры (площадь) отдельных объектов</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spacing w:before="0" w:after="0"/>
              <w:ind w:left="23" w:hanging="0"/>
              <w:rPr/>
            </w:pPr>
            <w:r>
              <w:rPr>
                <w:rStyle w:val="8"/>
                <w:sz w:val="22"/>
                <w:szCs w:val="22"/>
                <w:lang w:val="ru-RU" w:eastAsia="ru-RU"/>
              </w:rPr>
              <w:t>Магазин не более 150 кв. м. торговой площади;</w:t>
            </w:r>
          </w:p>
          <w:p>
            <w:pPr>
              <w:pStyle w:val="Style39"/>
              <w:spacing w:before="0" w:after="0"/>
              <w:ind w:left="23" w:hanging="0"/>
              <w:rPr/>
            </w:pPr>
            <w:r>
              <w:rPr>
                <w:rStyle w:val="8"/>
                <w:sz w:val="22"/>
                <w:szCs w:val="22"/>
                <w:lang w:val="ru-RU" w:eastAsia="ru-RU"/>
              </w:rPr>
              <w:t>культовое здание не более 100 мест;</w:t>
            </w:r>
          </w:p>
          <w:p>
            <w:pPr>
              <w:pStyle w:val="Style39"/>
              <w:spacing w:before="0" w:after="0"/>
              <w:ind w:left="23" w:hanging="0"/>
              <w:rPr/>
            </w:pPr>
            <w:r>
              <w:rPr>
                <w:rStyle w:val="8"/>
                <w:sz w:val="22"/>
                <w:szCs w:val="22"/>
                <w:lang w:val="ru-RU" w:eastAsia="ru-RU"/>
              </w:rPr>
              <w:t>амбулатории, поликлиники не более 100 посещений в смену;</w:t>
            </w:r>
          </w:p>
          <w:p>
            <w:pPr>
              <w:pStyle w:val="Style39"/>
              <w:spacing w:before="0" w:after="0"/>
              <w:ind w:left="23" w:hanging="0"/>
              <w:rPr>
                <w:rStyle w:val="8"/>
                <w:color w:val="000000"/>
                <w:sz w:val="22"/>
                <w:szCs w:val="22"/>
                <w:lang w:val="ru-RU" w:eastAsia="ru-RU"/>
              </w:rPr>
            </w:pPr>
            <w:r>
              <w:rPr>
                <w:rStyle w:val="8"/>
                <w:sz w:val="22"/>
                <w:szCs w:val="22"/>
                <w:lang w:val="ru-RU" w:eastAsia="ru-RU"/>
              </w:rPr>
              <w:t>гостиница не более 25 мест; общественное питание не более 25 мест.</w:t>
            </w:r>
          </w:p>
        </w:tc>
      </w:tr>
    </w:tbl>
    <w:p>
      <w:pPr>
        <w:pStyle w:val="3"/>
        <w:numPr>
          <w:ilvl w:val="2"/>
          <w:numId w:val="1"/>
        </w:numPr>
        <w:spacing w:before="240" w:after="120"/>
        <w:ind w:firstLine="709"/>
        <w:rPr/>
      </w:pPr>
      <w:bookmarkStart w:id="140" w:name="__RefHeading___Toc505690518"/>
      <w:bookmarkEnd w:id="140"/>
      <w:r>
        <w:rPr>
          <w:rStyle w:val="8"/>
          <w:rFonts w:cs="Times New Roman" w:ascii="Times New Roman" w:hAnsi="Times New Roman"/>
          <w:i/>
          <w:color w:val="000000"/>
          <w:sz w:val="24"/>
          <w:szCs w:val="22"/>
          <w:lang w:val="ru-RU" w:eastAsia="ru-RU"/>
        </w:rPr>
        <w:t>Статья 40. Градостроительные регламенты для общественно-деловых зон.</w:t>
      </w:r>
    </w:p>
    <w:p>
      <w:pPr>
        <w:pStyle w:val="Normal"/>
        <w:tabs>
          <w:tab w:val="left" w:pos="-300" w:leader="none"/>
          <w:tab w:val="left" w:pos="851" w:leader="none"/>
        </w:tabs>
        <w:spacing w:lineRule="auto" w:line="360" w:before="0" w:after="0"/>
        <w:ind w:firstLine="709"/>
        <w:jc w:val="both"/>
        <w:rPr>
          <w:rFonts w:ascii="Times New Roman" w:hAnsi="Times New Roman" w:cs="Times New Roman"/>
          <w:i/>
          <w:i/>
          <w:sz w:val="24"/>
          <w:szCs w:val="24"/>
        </w:rPr>
      </w:pPr>
      <w:r>
        <w:rPr>
          <w:rFonts w:cs="Times New Roman" w:ascii="Times New Roman" w:hAnsi="Times New Roman"/>
          <w:i/>
          <w:sz w:val="24"/>
          <w:szCs w:val="24"/>
        </w:rPr>
        <w:t>К общественно-деловым и коммерческим зонам относятся участки территории, преимущественно используемые и предназначенные для размещения зданий и сооружений общественно-делового назначения — административных зданий, офисов, объектов коммерческой деятельности, торговли, культуры, здравоохранения, общественного питания, бытового обслуживания, а также образовательных учреждений среднего и высшего профессионального образования, центров деловой, финансовой и общественной активности, культовых и иных зданий.</w:t>
      </w:r>
    </w:p>
    <w:p>
      <w:pPr>
        <w:pStyle w:val="Normal"/>
        <w:tabs>
          <w:tab w:val="left" w:pos="-300" w:leader="none"/>
          <w:tab w:val="left" w:pos="851" w:leader="none"/>
        </w:tabs>
        <w:spacing w:lineRule="auto" w:line="360" w:before="0" w:after="0"/>
        <w:ind w:firstLine="709"/>
        <w:jc w:val="both"/>
        <w:rPr>
          <w:rFonts w:ascii="Times New Roman" w:hAnsi="Times New Roman" w:cs="Times New Roman"/>
          <w:b/>
          <w:b/>
          <w:i/>
          <w:i/>
          <w:color w:val="002060"/>
          <w:sz w:val="24"/>
          <w:szCs w:val="24"/>
        </w:rPr>
      </w:pPr>
      <w:r>
        <w:rPr>
          <w:rFonts w:cs="Times New Roman" w:ascii="Times New Roman" w:hAnsi="Times New Roman"/>
          <w:b/>
          <w:i/>
          <w:color w:val="002060"/>
          <w:sz w:val="24"/>
          <w:szCs w:val="24"/>
        </w:rPr>
      </w:r>
    </w:p>
    <w:p>
      <w:pPr>
        <w:pStyle w:val="Normal"/>
        <w:tabs>
          <w:tab w:val="left" w:pos="-300" w:leader="none"/>
          <w:tab w:val="left" w:pos="851" w:leader="none"/>
        </w:tabs>
        <w:spacing w:lineRule="auto" w:line="360" w:before="0" w:after="0"/>
        <w:ind w:firstLine="709"/>
        <w:jc w:val="both"/>
        <w:rPr>
          <w:rFonts w:ascii="Times New Roman" w:hAnsi="Times New Roman" w:cs="Times New Roman"/>
          <w:b/>
          <w:b/>
          <w:bCs/>
          <w:color w:val="002060"/>
          <w:sz w:val="24"/>
          <w:szCs w:val="24"/>
          <w:u w:val="single"/>
          <w:lang w:val="ru-RU" w:eastAsia="ru-RU"/>
        </w:rPr>
      </w:pPr>
      <w:r>
        <w:rPr>
          <w:rFonts w:cs="Times New Roman" w:ascii="Times New Roman" w:hAnsi="Times New Roman"/>
          <w:bCs/>
          <w:color w:val="000000"/>
          <w:sz w:val="24"/>
          <w:szCs w:val="24"/>
          <w:u w:val="single"/>
          <w:lang w:val="ru-RU" w:eastAsia="ru-RU"/>
        </w:rPr>
        <w:t>О-1. Зона объектов административно-делового назначения</w:t>
      </w:r>
      <w:r>
        <w:rPr>
          <w:rFonts w:cs="Times New Roman" w:ascii="Times New Roman" w:hAnsi="Times New Roman"/>
          <w:b/>
          <w:i/>
          <w:color w:val="002060"/>
          <w:sz w:val="24"/>
          <w:szCs w:val="24"/>
        </w:rPr>
        <w:t xml:space="preserve"> (Наименование зоны изменено в редакции решения сельского Совета от 26.01.2018 год №04)</w:t>
      </w:r>
    </w:p>
    <w:p>
      <w:pPr>
        <w:pStyle w:val="Iauiue"/>
        <w:spacing w:lineRule="auto" w:line="360"/>
        <w:ind w:firstLine="709"/>
        <w:jc w:val="both"/>
        <w:rPr/>
      </w:pPr>
      <w:r>
        <w:rPr>
          <w:rFonts w:cs="Times New Roman" w:ascii="Times New Roman" w:hAnsi="Times New Roman"/>
          <w:i/>
          <w:iCs/>
          <w:color w:val="000000"/>
          <w:sz w:val="24"/>
          <w:szCs w:val="24"/>
        </w:rPr>
        <w:t>Зона объектов административно-делового назначения</w:t>
      </w:r>
      <w:r>
        <w:rPr>
          <w:rFonts w:cs="Times New Roman" w:ascii="Times New Roman" w:hAnsi="Times New Roman"/>
          <w:b/>
          <w:i/>
          <w:color w:val="002060"/>
          <w:sz w:val="24"/>
          <w:szCs w:val="24"/>
        </w:rPr>
        <w:t xml:space="preserve"> </w:t>
      </w:r>
      <w:r>
        <w:rPr>
          <w:rFonts w:cs="Times New Roman" w:ascii="Times New Roman" w:hAnsi="Times New Roman"/>
          <w:i/>
          <w:iCs/>
          <w:color w:val="000000"/>
          <w:sz w:val="24"/>
          <w:szCs w:val="24"/>
        </w:rPr>
        <w:t>О-1 выделена для обеспечения правовых условий формирования местных (локальных) центров населенного пункта и полосных центров (вдоль улиц) с широким спектром коммерческих и обслуживающих функций, ориентированных на удовлетворение повседневных и периодических потребностей населения.</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Коммунальное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56"/>
              <w:tabs>
                <w:tab w:val="left" w:pos="-2977" w:leader="none"/>
              </w:tabs>
              <w:spacing w:before="0" w:after="0"/>
              <w:ind w:left="0" w:hanging="0"/>
              <w:jc w:val="center"/>
              <w:rPr>
                <w:rFonts w:ascii="Times New Roman" w:hAnsi="Times New Roman" w:cs="Times New Roman"/>
                <w:color w:val="000000"/>
                <w:sz w:val="22"/>
                <w:szCs w:val="22"/>
              </w:rPr>
            </w:pPr>
            <w:r>
              <w:rPr>
                <w:rFonts w:cs="Times New Roman" w:ascii="Times New Roman" w:hAnsi="Times New Roman"/>
                <w:color w:val="000000"/>
                <w:sz w:val="22"/>
                <w:szCs w:val="22"/>
              </w:rPr>
              <w:t>3.1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Социальное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для размещения отделений почты и телеграфа;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Бытовое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Амбулаторно-поликлиническое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3.4.1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Дошкольное, начальное и среднее общее образование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3.5.1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Культурное развитие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устройство площадок для празднеств и гуляний;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и сооружений для размещения цирков, зверинцев, зоопарков, океанариумов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3.6</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Общественное управление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3.8</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Деловое управление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left" w:pos="2025" w:leader="none"/>
              </w:tabs>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Магазины</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продажи товаров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4.4</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Банковская и страховая деятельность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размещения организаций, оказывающих банковские и страховые</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4.5</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Общественное питание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4.6</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Гостиничное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4.7</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Обслуживание автотранспорта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4.9</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Выставочно-ярмарочная деятельность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сооружений, предназначенных для осуществления выставочно-ярмарочной и конгрессной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4.10</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спортивных баз и лагерей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5.1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Обеспечение внутреннего правопорядка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8.3</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b/>
                <w:color w:val="000000"/>
              </w:rPr>
              <w:t>Условно разрешённые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Малоэтажная многоквартирная жилая застройка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малоэтажного многоквартирного жилого дома (дом, пригодный для постоянного проживания, высотой до 4 этажей, включая мансардный);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декоративных и плодовых деревьев, овощных и ягодных культур;</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индивидуальных гаражей и иных вспомогательных сооружений;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обустройство спортивных и детских площадок, площадок отдыха;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2.1.1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Стационарное медицинское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станций скорой помощи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3.4.2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Амбулаторное ветеринарное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ветеринарных услуг без содержания животных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3.10.1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Рынки</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pPr>
            <w:r>
              <w:rPr>
                <w:rFonts w:cs="Times New Roman" w:ascii="Times New Roman" w:hAnsi="Times New Roman"/>
                <w:color w:val="000000"/>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гаражей и (или) стоянок для автомобилей сотрудников и посетителей рынка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Развлечения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4.8</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Normal"/>
        <w:spacing w:lineRule="auto" w:line="360" w:before="240" w:after="120"/>
        <w:ind w:firstLine="709"/>
        <w:jc w:val="both"/>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75" w:type="dxa"/>
        <w:jc w:val="left"/>
        <w:tblInd w:w="-431"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26"/>
        <w:gridCol w:w="7495"/>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 xml:space="preserve">№ </w:t>
            </w:r>
            <w:r>
              <w:rPr>
                <w:b/>
                <w:sz w:val="22"/>
                <w:szCs w:val="22"/>
                <w:lang w:val="ru-RU"/>
              </w:rPr>
              <w:t>п/п</w:t>
            </w:r>
          </w:p>
        </w:tc>
        <w:tc>
          <w:tcPr>
            <w:tcW w:w="2126"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Наименование размера, параметра</w:t>
            </w:r>
          </w:p>
        </w:tc>
        <w:tc>
          <w:tcPr>
            <w:tcW w:w="74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Значение, единица измерения, дополнительные условия</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1</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Минимальные и (или) максимальные размеры земельного участка, в том числе его площадь</w:t>
            </w:r>
          </w:p>
          <w:p>
            <w:pPr>
              <w:pStyle w:val="Style39"/>
              <w:spacing w:before="0" w:after="0"/>
              <w:ind w:left="23" w:hanging="0"/>
              <w:rPr>
                <w:color w:val="000000"/>
                <w:sz w:val="22"/>
                <w:szCs w:val="22"/>
                <w:lang w:val="ru-RU" w:eastAsia="ru-RU"/>
              </w:rPr>
            </w:pPr>
            <w:r>
              <w:rPr>
                <w:color w:val="000000"/>
                <w:sz w:val="22"/>
                <w:szCs w:val="22"/>
                <w:lang w:val="ru-RU" w:eastAsia="ru-RU"/>
              </w:rPr>
            </w:r>
          </w:p>
        </w:tc>
        <w:tc>
          <w:tcPr>
            <w:tcW w:w="74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rFonts w:ascii="Times New Roman" w:hAnsi="Times New Roman" w:cs="Times New Roman"/>
                <w:color w:val="000000"/>
                <w:sz w:val="22"/>
                <w:szCs w:val="22"/>
              </w:rPr>
            </w:pPr>
            <w:r>
              <w:rPr>
                <w:rFonts w:cs="Times New Roman" w:ascii="Times New Roman" w:hAnsi="Times New Roman"/>
                <w:color w:val="000000"/>
                <w:sz w:val="22"/>
                <w:szCs w:val="22"/>
              </w:rPr>
              <w:t xml:space="preserve">1) минимальная площадь земельного участка для размещения </w:t>
            </w:r>
            <w:r>
              <w:rPr>
                <w:rStyle w:val="78"/>
                <w:color w:val="000000"/>
                <w:sz w:val="22"/>
                <w:szCs w:val="22"/>
              </w:rPr>
              <w:t xml:space="preserve">многоквартирного </w:t>
            </w:r>
            <w:r>
              <w:rPr>
                <w:rFonts w:cs="Times New Roman" w:ascii="Times New Roman" w:hAnsi="Times New Roman"/>
                <w:color w:val="000000"/>
                <w:sz w:val="22"/>
                <w:szCs w:val="22"/>
              </w:rPr>
              <w:t xml:space="preserve">жилого </w:t>
            </w:r>
            <w:r>
              <w:rPr>
                <w:rStyle w:val="78"/>
                <w:color w:val="000000"/>
                <w:sz w:val="22"/>
                <w:szCs w:val="22"/>
              </w:rPr>
              <w:t xml:space="preserve">дома, многоквартирного </w:t>
            </w:r>
            <w:r>
              <w:rPr>
                <w:rFonts w:cs="Times New Roman" w:ascii="Times New Roman" w:hAnsi="Times New Roman"/>
                <w:color w:val="000000"/>
                <w:sz w:val="22"/>
                <w:szCs w:val="22"/>
              </w:rPr>
              <w:t xml:space="preserve">жилого </w:t>
            </w:r>
            <w:r>
              <w:rPr>
                <w:rStyle w:val="78"/>
                <w:color w:val="000000"/>
                <w:sz w:val="22"/>
                <w:szCs w:val="22"/>
              </w:rPr>
              <w:t>дома со встроенными, пристроенными и встроено-пристроенными помещениями общественного назначения</w:t>
            </w:r>
            <w:r>
              <w:rPr>
                <w:rStyle w:val="8"/>
                <w:color w:val="000000"/>
                <w:sz w:val="22"/>
                <w:szCs w:val="22"/>
              </w:rPr>
              <w:t xml:space="preserve"> </w:t>
            </w:r>
            <w:r>
              <w:rPr>
                <w:rFonts w:cs="Times New Roman" w:ascii="Times New Roman" w:hAnsi="Times New Roman"/>
                <w:color w:val="000000"/>
                <w:sz w:val="22"/>
                <w:szCs w:val="22"/>
              </w:rPr>
              <w:t xml:space="preserve">многоквартирного дома – </w:t>
            </w:r>
            <w:r>
              <w:rPr>
                <w:rStyle w:val="79"/>
                <w:color w:val="000000"/>
                <w:sz w:val="22"/>
                <w:szCs w:val="22"/>
              </w:rPr>
              <w:t>300 кв.м</w:t>
            </w:r>
            <w:r>
              <w:rPr>
                <w:rFonts w:cs="Times New Roman" w:ascii="Times New Roman" w:hAnsi="Times New Roman"/>
                <w:color w:val="000000"/>
                <w:sz w:val="22"/>
                <w:szCs w:val="22"/>
              </w:rPr>
              <w:t>;</w:t>
            </w:r>
          </w:p>
          <w:p>
            <w:pPr>
              <w:pStyle w:val="Style39"/>
              <w:tabs>
                <w:tab w:val="left" w:pos="-28" w:leader="none"/>
              </w:tabs>
              <w:autoSpaceDE w:val="true"/>
              <w:spacing w:before="0" w:after="0"/>
              <w:jc w:val="both"/>
              <w:rPr/>
            </w:pPr>
            <w:r>
              <w:rPr>
                <w:rStyle w:val="8"/>
                <w:color w:val="000000"/>
                <w:sz w:val="22"/>
                <w:szCs w:val="22"/>
                <w:lang w:val="ru-RU" w:eastAsia="ru-RU"/>
              </w:rPr>
              <w:t xml:space="preserve">2) </w:t>
            </w:r>
            <w:r>
              <w:rPr>
                <w:color w:val="000000"/>
                <w:sz w:val="22"/>
                <w:szCs w:val="22"/>
                <w:lang w:val="ru-RU" w:eastAsia="ru-RU"/>
              </w:rPr>
              <w:t xml:space="preserve">минимальный размер земельного участка для объектов дошкольного образования </w:t>
            </w:r>
            <w:r>
              <w:rPr>
                <w:b/>
                <w:color w:val="000000"/>
                <w:sz w:val="22"/>
                <w:szCs w:val="22"/>
                <w:lang w:val="ru-RU" w:eastAsia="ru-RU"/>
              </w:rPr>
              <w:t>1600 кв.м</w:t>
            </w:r>
            <w:r>
              <w:rPr>
                <w:b/>
                <w:bCs/>
                <w:color w:val="000000"/>
                <w:sz w:val="22"/>
                <w:szCs w:val="22"/>
                <w:lang w:val="ru-RU" w:eastAsia="ru-RU"/>
              </w:rPr>
              <w:t>;</w:t>
            </w:r>
          </w:p>
          <w:p>
            <w:pPr>
              <w:pStyle w:val="Style39"/>
              <w:tabs>
                <w:tab w:val="left" w:pos="-28" w:leader="none"/>
              </w:tabs>
              <w:spacing w:before="0" w:after="0"/>
              <w:rPr>
                <w:rStyle w:val="79"/>
                <w:color w:val="000000"/>
                <w:sz w:val="22"/>
                <w:szCs w:val="22"/>
                <w:lang w:val="ru-RU" w:eastAsia="ru-RU"/>
              </w:rPr>
            </w:pPr>
            <w:r>
              <w:rPr>
                <w:rStyle w:val="8"/>
                <w:color w:val="000000"/>
                <w:sz w:val="22"/>
                <w:szCs w:val="22"/>
                <w:lang w:val="ru-RU" w:eastAsia="ru-RU"/>
              </w:rPr>
              <w:t xml:space="preserve">3) минимальный размер земельного участка для объектов общеобразовательного назначения </w:t>
            </w:r>
            <w:r>
              <w:rPr>
                <w:rStyle w:val="8"/>
                <w:b/>
                <w:color w:val="000000"/>
                <w:sz w:val="22"/>
                <w:szCs w:val="22"/>
                <w:lang w:val="ru-RU" w:eastAsia="ru-RU"/>
              </w:rPr>
              <w:t>6000 кв.м.;</w:t>
            </w:r>
          </w:p>
          <w:p>
            <w:pPr>
              <w:pStyle w:val="Style39"/>
              <w:tabs>
                <w:tab w:val="left" w:pos="-28" w:leader="none"/>
              </w:tabs>
              <w:spacing w:before="0" w:after="0"/>
              <w:rPr>
                <w:b/>
                <w:b/>
                <w:color w:val="000000"/>
                <w:sz w:val="22"/>
                <w:szCs w:val="22"/>
                <w:lang w:val="ru-RU" w:eastAsia="ru-RU"/>
              </w:rPr>
            </w:pPr>
            <w:r>
              <w:rPr>
                <w:rStyle w:val="79"/>
                <w:b w:val="false"/>
                <w:color w:val="000000"/>
                <w:sz w:val="22"/>
                <w:szCs w:val="22"/>
                <w:lang w:val="ru-RU" w:eastAsia="ru-RU"/>
              </w:rPr>
              <w:t>4) максимальный размер земельного участка хозяйственного строения, сооружения (гаража) не более</w:t>
            </w:r>
            <w:r>
              <w:rPr>
                <w:rStyle w:val="79"/>
                <w:color w:val="000000"/>
                <w:sz w:val="22"/>
                <w:szCs w:val="22"/>
                <w:lang w:val="ru-RU" w:eastAsia="ru-RU"/>
              </w:rPr>
              <w:t xml:space="preserve"> 100 кв.м;</w:t>
            </w:r>
          </w:p>
          <w:p>
            <w:pPr>
              <w:pStyle w:val="Normal"/>
              <w:widowControl w:val="false"/>
              <w:tabs>
                <w:tab w:val="left" w:pos="-28" w:leader="none"/>
              </w:tabs>
              <w:spacing w:lineRule="auto" w:line="240" w:before="0" w:after="0"/>
              <w:jc w:val="both"/>
              <w:rPr/>
            </w:pPr>
            <w:r>
              <w:rPr>
                <w:rFonts w:eastAsia="Times New Roman" w:cs="Times New Roman" w:ascii="Times New Roman" w:hAnsi="Times New Roman"/>
                <w:color w:val="000000"/>
                <w:lang w:eastAsia="ru-RU"/>
              </w:rPr>
              <w:t>5)</w:t>
            </w:r>
            <w:r>
              <w:rPr>
                <w:rFonts w:eastAsia="Times New Roman" w:cs="Times New Roman" w:ascii="Times New Roman" w:hAnsi="Times New Roman"/>
                <w:bCs/>
                <w:color w:val="000000"/>
                <w:lang w:eastAsia="ru-RU"/>
              </w:rPr>
              <w:t xml:space="preserve"> минимальный размер земельного участка для магазина </w:t>
            </w:r>
            <w:r>
              <w:rPr>
                <w:rFonts w:eastAsia="Times New Roman" w:cs="Times New Roman" w:ascii="Times New Roman" w:hAnsi="Times New Roman"/>
                <w:b/>
                <w:bCs/>
                <w:color w:val="000000"/>
                <w:lang w:eastAsia="ru-RU"/>
              </w:rPr>
              <w:t>100 кв.м</w:t>
            </w:r>
            <w:r>
              <w:rPr>
                <w:rFonts w:eastAsia="Times New Roman" w:cs="Times New Roman" w:ascii="Times New Roman" w:hAnsi="Times New Roman"/>
                <w:bCs/>
                <w:color w:val="000000"/>
                <w:lang w:eastAsia="ru-RU"/>
              </w:rPr>
              <w:t>.;</w:t>
            </w:r>
          </w:p>
          <w:p>
            <w:pPr>
              <w:pStyle w:val="Normal"/>
              <w:widowControl w:val="false"/>
              <w:tabs>
                <w:tab w:val="left" w:pos="-28" w:leader="none"/>
              </w:tabs>
              <w:spacing w:lineRule="auto" w:line="240" w:before="0" w:after="0"/>
              <w:jc w:val="both"/>
              <w:rPr>
                <w:rFonts w:ascii="Times New Roman" w:hAnsi="Times New Roman" w:eastAsia="Times New Roman" w:cs="Times New Roman"/>
                <w:color w:val="000000"/>
                <w:lang w:eastAsia="ru-RU"/>
              </w:rPr>
            </w:pPr>
            <w:r>
              <w:rPr>
                <w:rFonts w:eastAsia="Times New Roman" w:cs="Times New Roman" w:ascii="Times New Roman" w:hAnsi="Times New Roman"/>
                <w:bCs/>
                <w:color w:val="000000"/>
                <w:lang w:eastAsia="ru-RU"/>
              </w:rPr>
              <w:t xml:space="preserve">6) минимальный размер земельного участка для гостиницы </w:t>
            </w:r>
            <w:r>
              <w:rPr>
                <w:rFonts w:eastAsia="Times New Roman" w:cs="Times New Roman" w:ascii="Times New Roman" w:hAnsi="Times New Roman"/>
                <w:b/>
                <w:bCs/>
                <w:color w:val="000000"/>
                <w:lang w:eastAsia="ru-RU"/>
              </w:rPr>
              <w:t>1000 кв.м.;</w:t>
            </w:r>
          </w:p>
          <w:p>
            <w:pPr>
              <w:pStyle w:val="Normal"/>
              <w:widowControl w:val="false"/>
              <w:autoSpaceDE w:val="false"/>
              <w:spacing w:lineRule="auto" w:line="240" w:before="0" w:after="0"/>
              <w:jc w:val="both"/>
              <w:rPr/>
            </w:pPr>
            <w:r>
              <w:rPr>
                <w:rFonts w:eastAsia="Times New Roman" w:cs="Times New Roman" w:ascii="Times New Roman" w:hAnsi="Times New Roman"/>
                <w:color w:val="000000"/>
                <w:lang w:eastAsia="ru-RU"/>
              </w:rPr>
              <w:t>7)</w:t>
            </w:r>
            <w:r>
              <w:rPr>
                <w:rFonts w:eastAsia="Times New Roman" w:cs="Times New Roman" w:ascii="Times New Roman" w:hAnsi="Times New Roman"/>
                <w:bCs/>
                <w:color w:val="000000"/>
                <w:lang w:eastAsia="ru-RU"/>
              </w:rPr>
              <w:t xml:space="preserve"> минимальный размер земельного участка для объектов общественного питания </w:t>
            </w:r>
            <w:r>
              <w:rPr>
                <w:rFonts w:eastAsia="Times New Roman" w:cs="Times New Roman" w:ascii="Times New Roman" w:hAnsi="Times New Roman"/>
                <w:b/>
                <w:bCs/>
                <w:color w:val="000000"/>
                <w:lang w:eastAsia="ru-RU"/>
              </w:rPr>
              <w:t>560 кв.м.;</w:t>
            </w:r>
          </w:p>
          <w:p>
            <w:pPr>
              <w:pStyle w:val="Normal"/>
              <w:widowControl w:val="false"/>
              <w:autoSpaceDE w:val="false"/>
              <w:spacing w:lineRule="auto" w:line="240" w:before="0" w:after="0"/>
              <w:jc w:val="both"/>
              <w:rPr>
                <w:rFonts w:ascii="Times New Roman" w:hAnsi="Times New Roman" w:eastAsia="Times New Roman" w:cs="Times New Roman"/>
                <w:b/>
                <w:b/>
                <w:bCs/>
                <w:color w:val="000000"/>
                <w:lang w:eastAsia="ru-RU"/>
              </w:rPr>
            </w:pPr>
            <w:r>
              <w:rPr>
                <w:rFonts w:eastAsia="Times New Roman" w:cs="Times New Roman" w:ascii="Times New Roman" w:hAnsi="Times New Roman"/>
                <w:bCs/>
                <w:color w:val="000000"/>
                <w:lang w:eastAsia="ru-RU"/>
              </w:rPr>
              <w:t xml:space="preserve">8) минимальный размер земельного участка для объектов спорта </w:t>
            </w:r>
            <w:r>
              <w:rPr>
                <w:rFonts w:eastAsia="Times New Roman" w:cs="Times New Roman" w:ascii="Times New Roman" w:hAnsi="Times New Roman"/>
                <w:b/>
                <w:bCs/>
                <w:color w:val="000000"/>
                <w:lang w:eastAsia="ru-RU"/>
              </w:rPr>
              <w:t>200 кв.м.</w:t>
            </w:r>
          </w:p>
          <w:p>
            <w:pPr>
              <w:pStyle w:val="Style39"/>
              <w:tabs>
                <w:tab w:val="left" w:pos="-28" w:leader="none"/>
              </w:tabs>
              <w:spacing w:before="0" w:after="0"/>
              <w:rPr>
                <w:b/>
                <w:b/>
                <w:color w:val="000000"/>
                <w:sz w:val="22"/>
                <w:szCs w:val="22"/>
                <w:lang w:val="ru-RU" w:eastAsia="ru-RU"/>
              </w:rPr>
            </w:pPr>
            <w:r>
              <w:rPr>
                <w:rStyle w:val="8"/>
                <w:color w:val="000000"/>
                <w:sz w:val="22"/>
                <w:szCs w:val="22"/>
                <w:lang w:val="ru-RU" w:eastAsia="ru-RU"/>
              </w:rPr>
              <w:t xml:space="preserve">9) минимальный размер земельного участка для фельдшерско-акушерского пункта </w:t>
            </w:r>
            <w:r>
              <w:rPr>
                <w:rStyle w:val="8"/>
                <w:b/>
                <w:color w:val="000000"/>
                <w:sz w:val="22"/>
                <w:szCs w:val="22"/>
                <w:lang w:val="ru-RU" w:eastAsia="ru-RU"/>
              </w:rPr>
              <w:t>2000 кв.м.;</w:t>
            </w:r>
          </w:p>
          <w:p>
            <w:pPr>
              <w:pStyle w:val="ConsPlusNormal1"/>
              <w:ind w:hanging="0"/>
              <w:jc w:val="both"/>
              <w:rPr>
                <w:rFonts w:ascii="Times New Roman" w:hAnsi="Times New Roman" w:cs="Times New Roman"/>
                <w:b/>
                <w:b/>
                <w:color w:val="000000"/>
                <w:sz w:val="22"/>
                <w:szCs w:val="22"/>
              </w:rPr>
            </w:pPr>
            <w:r>
              <w:rPr>
                <w:rFonts w:cs="Times New Roman" w:ascii="Times New Roman" w:hAnsi="Times New Roman"/>
                <w:color w:val="000000"/>
                <w:sz w:val="22"/>
                <w:szCs w:val="22"/>
              </w:rPr>
              <w:t xml:space="preserve">10) максимальный размер земельного участка для рынка </w:t>
            </w:r>
            <w:r>
              <w:rPr>
                <w:rFonts w:cs="Times New Roman" w:ascii="Times New Roman" w:hAnsi="Times New Roman"/>
                <w:b/>
                <w:color w:val="000000"/>
                <w:sz w:val="22"/>
                <w:szCs w:val="22"/>
              </w:rPr>
              <w:t>20000 кв.м.;</w:t>
            </w:r>
          </w:p>
          <w:p>
            <w:pPr>
              <w:pStyle w:val="ConsPlusNormal1"/>
              <w:ind w:hanging="0"/>
              <w:jc w:val="both"/>
              <w:rPr>
                <w:rFonts w:ascii="Times New Roman" w:hAnsi="Times New Roman" w:cs="Times New Roman"/>
                <w:color w:val="000000"/>
                <w:sz w:val="22"/>
                <w:szCs w:val="22"/>
              </w:rPr>
            </w:pPr>
            <w:r>
              <w:rPr>
                <w:rFonts w:cs="Times New Roman" w:ascii="Times New Roman" w:hAnsi="Times New Roman"/>
                <w:bCs/>
                <w:color w:val="000000"/>
                <w:sz w:val="22"/>
              </w:rPr>
              <w:t>11) максимальный и минимальный размер земельного участка для иных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2</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Минимальный отступ от границ земельных участков до зданий, строений, сооружений</w:t>
            </w:r>
          </w:p>
        </w:tc>
        <w:tc>
          <w:tcPr>
            <w:tcW w:w="74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suppressAutoHyphens w:val="true"/>
              <w:autoSpaceDE w:val="false"/>
              <w:spacing w:lineRule="auto" w:line="240" w:before="0" w:after="0"/>
              <w:rPr>
                <w:rFonts w:ascii="Times New Roman" w:hAnsi="Times New Roman" w:eastAsia="Times New Roman" w:cs="Times New Roman"/>
                <w:color w:val="000000"/>
                <w:highlight w:val="white"/>
                <w:lang w:eastAsia="ru-RU"/>
              </w:rPr>
            </w:pPr>
            <w:r>
              <w:rPr>
                <w:rFonts w:eastAsia="Times New Roman" w:cs="Times New Roman" w:ascii="Times New Roman" w:hAnsi="Times New Roman"/>
                <w:color w:val="000000"/>
                <w:highlight w:val="white"/>
                <w:lang w:eastAsia="ru-RU"/>
              </w:rPr>
              <w:t xml:space="preserve">1) 5 м со стороны улиц; </w:t>
            </w:r>
          </w:p>
          <w:p>
            <w:pPr>
              <w:pStyle w:val="Normal"/>
              <w:widowControl w:val="false"/>
              <w:suppressAutoHyphens w:val="true"/>
              <w:autoSpaceDE w:val="false"/>
              <w:spacing w:lineRule="auto" w:line="240" w:before="0" w:after="0"/>
              <w:rPr>
                <w:rFonts w:ascii="Times New Roman" w:hAnsi="Times New Roman" w:cs="Times New Roman"/>
                <w:color w:val="000000"/>
              </w:rPr>
            </w:pPr>
            <w:r>
              <w:rPr>
                <w:rFonts w:eastAsia="Times New Roman" w:cs="Times New Roman" w:ascii="Times New Roman" w:hAnsi="Times New Roman"/>
                <w:color w:val="000000"/>
                <w:shd w:fill="FFFFFF" w:val="clear"/>
                <w:lang w:eastAsia="ru-RU"/>
              </w:rPr>
              <w:t>2) 3 м со стороны проезда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3</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11"/>
                <w:color w:val="000000"/>
                <w:sz w:val="22"/>
                <w:szCs w:val="22"/>
                <w:lang w:val="ru-RU" w:eastAsia="ru-RU"/>
              </w:rPr>
              <w:t>Предельное количество этажей</w:t>
            </w:r>
          </w:p>
        </w:tc>
        <w:tc>
          <w:tcPr>
            <w:tcW w:w="74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07" w:leader="none"/>
              </w:tabs>
              <w:spacing w:before="0" w:after="0"/>
              <w:ind w:left="23" w:hanging="0"/>
              <w:rPr/>
            </w:pPr>
            <w:r>
              <w:rPr>
                <w:rStyle w:val="8"/>
                <w:color w:val="000000"/>
                <w:sz w:val="22"/>
                <w:szCs w:val="22"/>
                <w:lang w:val="ru-RU" w:eastAsia="ru-RU"/>
              </w:rPr>
              <w:t xml:space="preserve">1) для малоэтажного многоквартирного жилого дома - 5 этажей (включая мансардный); </w:t>
            </w:r>
          </w:p>
          <w:p>
            <w:pPr>
              <w:pStyle w:val="Style39"/>
              <w:tabs>
                <w:tab w:val="left" w:pos="207" w:leader="none"/>
              </w:tabs>
              <w:spacing w:before="0" w:after="0"/>
              <w:ind w:left="23" w:hanging="0"/>
              <w:rPr>
                <w:color w:val="000000"/>
                <w:sz w:val="22"/>
                <w:szCs w:val="22"/>
                <w:lang w:val="ru-RU" w:eastAsia="ru-RU"/>
              </w:rPr>
            </w:pPr>
            <w:r>
              <w:rPr>
                <w:rStyle w:val="8"/>
                <w:color w:val="000000"/>
                <w:sz w:val="22"/>
                <w:szCs w:val="22"/>
                <w:lang w:val="ru-RU" w:eastAsia="ru-RU"/>
              </w:rPr>
              <w:t>2) для иных объектов капитального строительства- 3 этажа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4</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Максимальный процент застройки в границах земельного участка</w:t>
            </w:r>
          </w:p>
        </w:tc>
        <w:tc>
          <w:tcPr>
            <w:tcW w:w="74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182" w:leader="none"/>
              </w:tabs>
              <w:spacing w:before="0" w:after="0"/>
              <w:ind w:left="23" w:hanging="0"/>
              <w:rPr/>
            </w:pPr>
            <w:r>
              <w:rPr>
                <w:rStyle w:val="8"/>
                <w:color w:val="000000"/>
                <w:sz w:val="22"/>
                <w:szCs w:val="22"/>
                <w:lang w:val="ru-RU" w:eastAsia="ru-RU"/>
              </w:rPr>
              <w:t>1</w:t>
            </w:r>
            <w:r>
              <w:rPr>
                <w:rStyle w:val="8"/>
                <w:b/>
                <w:color w:val="000000"/>
                <w:sz w:val="22"/>
                <w:szCs w:val="22"/>
                <w:lang w:val="ru-RU" w:eastAsia="ru-RU"/>
              </w:rPr>
              <w:t>)40%</w:t>
            </w:r>
            <w:r>
              <w:rPr>
                <w:rStyle w:val="8"/>
                <w:color w:val="000000"/>
                <w:sz w:val="22"/>
                <w:szCs w:val="22"/>
                <w:lang w:val="ru-RU" w:eastAsia="ru-RU"/>
              </w:rPr>
              <w:t xml:space="preserve"> для малоэтажной многоквартирной жилой застройки;</w:t>
            </w:r>
          </w:p>
          <w:p>
            <w:pPr>
              <w:pStyle w:val="Style39"/>
              <w:tabs>
                <w:tab w:val="left" w:pos="207" w:leader="none"/>
              </w:tabs>
              <w:spacing w:before="0" w:after="0"/>
              <w:ind w:left="23" w:hanging="0"/>
              <w:rPr>
                <w:color w:val="000000"/>
                <w:sz w:val="22"/>
                <w:szCs w:val="22"/>
                <w:lang w:val="ru-RU" w:eastAsia="ru-RU"/>
              </w:rPr>
            </w:pPr>
            <w:r>
              <w:rPr>
                <w:rStyle w:val="8"/>
                <w:color w:val="000000"/>
                <w:sz w:val="22"/>
                <w:szCs w:val="22"/>
                <w:lang w:val="ru-RU" w:eastAsia="ru-RU"/>
              </w:rPr>
              <w:t>2)</w:t>
              <w:tab/>
            </w:r>
            <w:r>
              <w:rPr>
                <w:rStyle w:val="8"/>
                <w:b/>
                <w:color w:val="000000"/>
                <w:sz w:val="22"/>
                <w:szCs w:val="22"/>
                <w:lang w:val="ru-RU" w:eastAsia="ru-RU"/>
              </w:rPr>
              <w:t xml:space="preserve">80% </w:t>
            </w:r>
            <w:r>
              <w:rPr>
                <w:rStyle w:val="8"/>
                <w:color w:val="000000"/>
                <w:sz w:val="22"/>
                <w:szCs w:val="22"/>
                <w:lang w:val="ru-RU" w:eastAsia="ru-RU"/>
              </w:rPr>
              <w:t>для иных объектов капитального строительства.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5</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pPr>
            <w:r>
              <w:rPr>
                <w:rStyle w:val="8"/>
                <w:color w:val="000000"/>
                <w:sz w:val="22"/>
                <w:szCs w:val="22"/>
                <w:lang w:val="ru-RU" w:eastAsia="ru-RU"/>
              </w:rPr>
              <w:t>Условия размещения и (или) максимальные размеры (площадь) отдельных объектов</w:t>
            </w:r>
          </w:p>
        </w:tc>
        <w:tc>
          <w:tcPr>
            <w:tcW w:w="749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182" w:leader="none"/>
              </w:tabs>
              <w:spacing w:before="0" w:after="0"/>
              <w:ind w:left="23" w:hanging="0"/>
              <w:rPr>
                <w:rStyle w:val="8"/>
                <w:color w:val="000000"/>
                <w:sz w:val="22"/>
                <w:szCs w:val="22"/>
                <w:lang w:val="ru-RU" w:eastAsia="ru-RU"/>
              </w:rPr>
            </w:pPr>
            <w:r>
              <w:rPr>
                <w:rStyle w:val="8"/>
                <w:color w:val="000000"/>
                <w:sz w:val="22"/>
                <w:szCs w:val="22"/>
                <w:lang w:val="ru-RU" w:eastAsia="ru-RU"/>
              </w:rPr>
              <w:t>Магазин общей площадью не более 1000 кв. м.; культовые здания и сооружения для совершения обрядов вместимостью не более 100 мест, вместимость рынков не более 100 торговых мест, площадь одного торгового места составляет 3 кв. м торговой площади.</w:t>
            </w:r>
          </w:p>
        </w:tc>
      </w:tr>
    </w:tbl>
    <w:p>
      <w:pPr>
        <w:pStyle w:val="4"/>
        <w:numPr>
          <w:ilvl w:val="3"/>
          <w:numId w:val="1"/>
        </w:numPr>
        <w:spacing w:lineRule="auto" w:line="360" w:before="240" w:after="120"/>
        <w:ind w:firstLine="709"/>
        <w:rPr/>
      </w:pPr>
      <w:r>
        <w:rPr>
          <w:rStyle w:val="8"/>
          <w:rFonts w:cs="Times New Roman" w:ascii="Times New Roman" w:hAnsi="Times New Roman"/>
          <w:bCs w:val="false"/>
          <w:color w:val="000000"/>
          <w:sz w:val="24"/>
          <w:szCs w:val="24"/>
          <w:u w:val="single"/>
          <w:lang w:val="ru-RU" w:eastAsia="ru-RU"/>
        </w:rPr>
        <w:t xml:space="preserve">О-2. Зона </w:t>
      </w:r>
      <w:r>
        <w:rPr>
          <w:rStyle w:val="8"/>
          <w:rFonts w:cs="Times New Roman" w:ascii="Times New Roman" w:hAnsi="Times New Roman"/>
          <w:bCs w:val="false"/>
          <w:color w:val="000000"/>
          <w:sz w:val="24"/>
          <w:szCs w:val="24"/>
          <w:u w:val="single"/>
          <w:lang w:val="ru-RU" w:eastAsia="ru-RU"/>
        </w:rPr>
        <w:t xml:space="preserve">объектов </w:t>
      </w:r>
      <w:r>
        <w:rPr>
          <w:rStyle w:val="8"/>
          <w:rFonts w:cs="Times New Roman" w:ascii="Times New Roman" w:hAnsi="Times New Roman"/>
          <w:bCs w:val="false"/>
          <w:color w:val="000000"/>
          <w:sz w:val="24"/>
          <w:szCs w:val="24"/>
          <w:u w:val="single"/>
          <w:lang w:val="ru-RU" w:eastAsia="ru-RU"/>
        </w:rPr>
        <w:t>учебно-образовательного назначения</w:t>
      </w:r>
    </w:p>
    <w:p>
      <w:pPr>
        <w:pStyle w:val="Iauiue"/>
        <w:spacing w:lineRule="auto" w:line="360"/>
        <w:ind w:firstLine="709"/>
        <w:jc w:val="both"/>
        <w:rPr/>
      </w:pPr>
      <w:r>
        <w:rPr>
          <w:rFonts w:cs="Times New Roman" w:ascii="Times New Roman" w:hAnsi="Times New Roman"/>
          <w:bCs/>
          <w:i/>
          <w:color w:val="000000"/>
          <w:sz w:val="24"/>
          <w:szCs w:val="24"/>
          <w:lang w:val="ru-RU" w:eastAsia="ru-RU"/>
        </w:rPr>
        <w:t>Зона объектов учебно-образовательного назначения</w:t>
      </w:r>
      <w:r>
        <w:rPr>
          <w:rFonts w:cs="Times New Roman" w:ascii="Times New Roman" w:hAnsi="Times New Roman"/>
          <w:i/>
          <w:iCs/>
          <w:color w:val="000000"/>
          <w:sz w:val="24"/>
          <w:szCs w:val="24"/>
        </w:rPr>
        <w:t xml:space="preserve"> О-2 выделена для размещения общеобразовательных учреждений высшего и среднего профессионального образования, научно-исследовательских учреждений, а также обслуживающих объектов, вспомогательных по отношению к основному назначению зоны.</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Коммунальное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Дошкольное, начальное и среднее общее образование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3.5.1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Среднее и высшее профессиональное образование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3.5.2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Обеспечение внутреннего правопорядка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8.3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pPr>
              <w:pStyle w:val="Normal"/>
              <w:spacing w:lineRule="auto" w:line="240" w:before="0" w:after="0"/>
              <w:rPr>
                <w:rFonts w:ascii="Times New Roman" w:hAnsi="Times New Roman" w:cs="Times New Roman"/>
              </w:rPr>
            </w:pPr>
            <w:r>
              <w:rPr>
                <w:rFonts w:cs="Times New Roman" w:ascii="Times New Roman" w:hAnsi="Times New Roman"/>
              </w:rPr>
              <w:t>размещение спортивных баз и лагерей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rPr>
              <w:t>5.1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rPr>
            </w:pPr>
            <w:r>
              <w:rPr>
                <w:rFonts w:cs="Times New Roman" w:ascii="Times New Roman" w:hAnsi="Times New Roman"/>
              </w:rPr>
              <w:t>Земельные участки (территории) общего пользования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12.0</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b/>
                <w:color w:val="000000"/>
              </w:rPr>
              <w:t>Условно разрешённые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Культурное развитие </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устройство площадок для празднеств и гуляний;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и сооружений для размещения цирков, зверинцев, зоопарков, океанариумов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3.6</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Normal"/>
        <w:spacing w:lineRule="auto" w:line="360" w:before="240" w:after="120"/>
        <w:ind w:firstLine="709"/>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54"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13"/>
        <w:gridCol w:w="7587"/>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 xml:space="preserve">№ </w:t>
            </w:r>
            <w:r>
              <w:rPr>
                <w:b/>
                <w:sz w:val="22"/>
                <w:szCs w:val="22"/>
                <w:lang w:val="ru-RU"/>
              </w:rPr>
              <w:t>п/п</w:t>
            </w:r>
          </w:p>
        </w:tc>
        <w:tc>
          <w:tcPr>
            <w:tcW w:w="2113"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Наименование размера, параметра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Значение, единица измерения, дополнительные условия</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1</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Минимальные и (или) максимальные размеры земельного участка, в том числе его площадь</w:t>
            </w:r>
          </w:p>
          <w:p>
            <w:pPr>
              <w:pStyle w:val="Style39"/>
              <w:spacing w:before="0" w:after="0"/>
              <w:ind w:left="23" w:hanging="0"/>
              <w:rPr>
                <w:color w:val="000000"/>
                <w:sz w:val="22"/>
                <w:szCs w:val="22"/>
                <w:lang w:val="ru-RU" w:eastAsia="ru-RU"/>
              </w:rPr>
            </w:pPr>
            <w:r>
              <w:rPr>
                <w:color w:val="000000"/>
                <w:sz w:val="22"/>
                <w:szCs w:val="22"/>
                <w:lang w:val="ru-RU" w:eastAsia="ru-RU"/>
              </w:rPr>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8" w:leader="none"/>
              </w:tabs>
              <w:autoSpaceDE w:val="true"/>
              <w:spacing w:before="0" w:after="0"/>
              <w:jc w:val="both"/>
              <w:rPr/>
            </w:pPr>
            <w:r>
              <w:rPr>
                <w:rStyle w:val="8"/>
                <w:color w:val="000000"/>
                <w:sz w:val="22"/>
                <w:szCs w:val="22"/>
                <w:lang w:val="ru-RU" w:eastAsia="ru-RU"/>
              </w:rPr>
              <w:t xml:space="preserve">1) </w:t>
            </w:r>
            <w:r>
              <w:rPr>
                <w:color w:val="000000"/>
                <w:sz w:val="22"/>
                <w:szCs w:val="22"/>
                <w:lang w:val="ru-RU" w:eastAsia="ru-RU"/>
              </w:rPr>
              <w:t xml:space="preserve">минимальный размер земельного участка для объектов дошкольного образования </w:t>
            </w:r>
            <w:r>
              <w:rPr>
                <w:b/>
                <w:color w:val="000000"/>
                <w:sz w:val="22"/>
                <w:szCs w:val="22"/>
                <w:lang w:val="ru-RU" w:eastAsia="ru-RU"/>
              </w:rPr>
              <w:t>1600 кв.м</w:t>
            </w:r>
            <w:r>
              <w:rPr>
                <w:b/>
                <w:bCs/>
                <w:color w:val="000000"/>
                <w:sz w:val="22"/>
                <w:szCs w:val="22"/>
                <w:lang w:val="ru-RU" w:eastAsia="ru-RU"/>
              </w:rPr>
              <w:t>;</w:t>
            </w:r>
          </w:p>
          <w:p>
            <w:pPr>
              <w:pStyle w:val="Style39"/>
              <w:tabs>
                <w:tab w:val="left" w:pos="-28" w:leader="none"/>
              </w:tabs>
              <w:spacing w:before="0" w:after="0"/>
              <w:rPr>
                <w:b/>
                <w:b/>
                <w:color w:val="000000"/>
                <w:sz w:val="22"/>
                <w:szCs w:val="22"/>
                <w:lang w:val="ru-RU" w:eastAsia="ru-RU"/>
              </w:rPr>
            </w:pPr>
            <w:r>
              <w:rPr>
                <w:rStyle w:val="8"/>
                <w:color w:val="000000"/>
                <w:sz w:val="22"/>
                <w:szCs w:val="22"/>
                <w:lang w:val="ru-RU" w:eastAsia="ru-RU"/>
              </w:rPr>
              <w:t xml:space="preserve">2) минимальный размер земельного участка для объектов общеобразовательного назначения </w:t>
            </w:r>
            <w:r>
              <w:rPr>
                <w:rStyle w:val="8"/>
                <w:b/>
                <w:color w:val="000000"/>
                <w:sz w:val="22"/>
                <w:szCs w:val="22"/>
                <w:lang w:val="ru-RU" w:eastAsia="ru-RU"/>
              </w:rPr>
              <w:t>6000 кв.м.;</w:t>
            </w:r>
          </w:p>
          <w:p>
            <w:pPr>
              <w:pStyle w:val="Style39"/>
              <w:tabs>
                <w:tab w:val="left" w:pos="231" w:leader="none"/>
              </w:tabs>
              <w:spacing w:before="0" w:after="0"/>
              <w:rPr>
                <w:color w:val="000000"/>
                <w:sz w:val="22"/>
                <w:szCs w:val="22"/>
                <w:lang w:val="ru-RU" w:eastAsia="ru-RU"/>
              </w:rPr>
            </w:pPr>
            <w:r>
              <w:rPr>
                <w:bCs/>
                <w:color w:val="000000"/>
                <w:sz w:val="22"/>
                <w:szCs w:val="22"/>
                <w:lang w:val="ru-RU" w:eastAsia="ru-RU"/>
              </w:rPr>
              <w:t>3) максимальный и минимальный размер земельного участка для иных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2</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Минимальный отступ от границ земельных участков до зданий, строений, сооружений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31" w:leader="none"/>
              </w:tabs>
              <w:spacing w:before="0" w:after="0"/>
              <w:rPr>
                <w:b/>
                <w:b/>
                <w:bCs/>
                <w:i/>
                <w:i/>
                <w:color w:val="002060"/>
                <w:sz w:val="22"/>
                <w:szCs w:val="22"/>
                <w:lang w:val="ru-RU" w:eastAsia="ru-RU"/>
              </w:rPr>
            </w:pPr>
            <w:r>
              <w:rPr>
                <w:b/>
                <w:bCs/>
                <w:i/>
                <w:color w:val="002060"/>
                <w:sz w:val="22"/>
                <w:szCs w:val="22"/>
                <w:lang w:val="ru-RU" w:eastAsia="ru-RU"/>
              </w:rPr>
              <w:t>В редакции решения сельского Совета от 26.01.2018 года №04</w:t>
            </w:r>
          </w:p>
          <w:p>
            <w:pPr>
              <w:pStyle w:val="Style39"/>
              <w:tabs>
                <w:tab w:val="left" w:pos="231" w:leader="none"/>
              </w:tabs>
              <w:spacing w:before="0" w:after="0"/>
              <w:rPr>
                <w:bCs/>
                <w:color w:val="000000"/>
                <w:sz w:val="22"/>
                <w:szCs w:val="22"/>
                <w:lang w:val="ru-RU" w:eastAsia="ru-RU"/>
              </w:rPr>
            </w:pPr>
            <w:r>
              <w:rPr>
                <w:bCs/>
                <w:color w:val="000000"/>
                <w:sz w:val="22"/>
                <w:szCs w:val="22"/>
                <w:lang w:val="ru-RU" w:eastAsia="ru-RU"/>
              </w:rPr>
              <w:t>1) 5 м со стороны улиц</w:t>
            </w:r>
          </w:p>
          <w:p>
            <w:pPr>
              <w:pStyle w:val="Style39"/>
              <w:tabs>
                <w:tab w:val="left" w:pos="231" w:leader="none"/>
              </w:tabs>
              <w:spacing w:before="0" w:after="0"/>
              <w:rPr>
                <w:bCs/>
                <w:color w:val="000000"/>
                <w:sz w:val="22"/>
                <w:szCs w:val="22"/>
                <w:lang w:val="ru-RU" w:eastAsia="ru-RU"/>
              </w:rPr>
            </w:pPr>
            <w:r>
              <w:rPr>
                <w:bCs/>
                <w:color w:val="000000"/>
                <w:sz w:val="22"/>
                <w:szCs w:val="22"/>
                <w:lang w:val="ru-RU" w:eastAsia="ru-RU"/>
              </w:rPr>
              <w:t>2) 3 м со стороны проезда и других сторон земельного участка</w:t>
            </w:r>
          </w:p>
          <w:p>
            <w:pPr>
              <w:pStyle w:val="Style39"/>
              <w:tabs>
                <w:tab w:val="left" w:pos="231" w:leader="none"/>
              </w:tabs>
              <w:spacing w:before="0" w:after="0"/>
              <w:rPr>
                <w:bCs/>
                <w:color w:val="000000"/>
                <w:sz w:val="22"/>
                <w:szCs w:val="22"/>
                <w:lang w:val="ru-RU" w:eastAsia="ru-RU"/>
              </w:rPr>
            </w:pPr>
            <w:r>
              <w:rPr>
                <w:bCs/>
                <w:color w:val="000000"/>
                <w:sz w:val="22"/>
                <w:szCs w:val="22"/>
                <w:lang w:val="ru-RU" w:eastAsia="ru-RU"/>
              </w:rPr>
              <w:t>.</w:t>
            </w:r>
          </w:p>
          <w:p>
            <w:pPr>
              <w:pStyle w:val="Style39"/>
              <w:tabs>
                <w:tab w:val="left" w:pos="231" w:leader="none"/>
              </w:tabs>
              <w:spacing w:before="0" w:after="0"/>
              <w:rPr>
                <w:bCs/>
                <w:color w:val="000000"/>
                <w:sz w:val="22"/>
                <w:szCs w:val="22"/>
                <w:lang w:val="ru-RU" w:eastAsia="ru-RU"/>
              </w:rPr>
            </w:pPr>
            <w:r>
              <w:rPr>
                <w:bCs/>
                <w:color w:val="000000"/>
                <w:sz w:val="22"/>
                <w:szCs w:val="22"/>
                <w:lang w:val="ru-RU" w:eastAsia="ru-RU"/>
              </w:rPr>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3</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11"/>
                <w:color w:val="000000"/>
                <w:sz w:val="22"/>
                <w:szCs w:val="22"/>
                <w:lang w:val="ru-RU" w:eastAsia="ru-RU"/>
              </w:rPr>
              <w:t>Предельное количество этажей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07" w:leader="none"/>
              </w:tabs>
              <w:spacing w:before="0" w:after="0"/>
              <w:ind w:left="23" w:hanging="0"/>
              <w:rPr>
                <w:b/>
                <w:b/>
                <w:color w:val="000000"/>
                <w:sz w:val="22"/>
                <w:szCs w:val="22"/>
                <w:lang w:val="ru-RU" w:eastAsia="ru-RU"/>
              </w:rPr>
            </w:pPr>
            <w:r>
              <w:rPr>
                <w:rStyle w:val="8"/>
                <w:b/>
                <w:sz w:val="22"/>
                <w:lang w:val="ru-RU" w:eastAsia="ru-RU"/>
              </w:rPr>
              <w:t>3 этажа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4</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Максимальный процент застройки в границах земельного участка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07" w:leader="none"/>
              </w:tabs>
              <w:spacing w:before="0" w:after="0"/>
              <w:ind w:left="23" w:hanging="0"/>
              <w:rPr>
                <w:color w:val="000000"/>
                <w:sz w:val="22"/>
                <w:szCs w:val="22"/>
                <w:lang w:val="ru-RU" w:eastAsia="ru-RU"/>
              </w:rPr>
            </w:pPr>
            <w:r>
              <w:rPr>
                <w:rStyle w:val="8"/>
                <w:b/>
                <w:color w:val="000000"/>
                <w:sz w:val="22"/>
                <w:szCs w:val="22"/>
                <w:lang w:val="ru-RU" w:eastAsia="ru-RU"/>
              </w:rPr>
              <w:t>80%</w:t>
            </w:r>
          </w:p>
        </w:tc>
      </w:tr>
    </w:tbl>
    <w:p>
      <w:pPr>
        <w:pStyle w:val="4"/>
        <w:numPr>
          <w:ilvl w:val="3"/>
          <w:numId w:val="1"/>
        </w:numPr>
        <w:spacing w:lineRule="auto" w:line="360" w:before="200" w:after="0"/>
        <w:ind w:firstLine="709"/>
        <w:jc w:val="both"/>
        <w:rPr>
          <w:rFonts w:ascii="Times New Roman" w:hAnsi="Times New Roman" w:cs="Times New Roman"/>
          <w:bCs w:val="false"/>
          <w:color w:val="000000"/>
          <w:sz w:val="24"/>
          <w:szCs w:val="24"/>
          <w:u w:val="single"/>
          <w:lang w:val="ru-RU" w:eastAsia="ru-RU"/>
        </w:rPr>
      </w:pPr>
      <w:r>
        <w:rPr>
          <w:rFonts w:cs="Times New Roman" w:ascii="Times New Roman" w:hAnsi="Times New Roman"/>
          <w:bCs w:val="false"/>
          <w:color w:val="000000"/>
          <w:sz w:val="24"/>
          <w:szCs w:val="24"/>
          <w:u w:val="single"/>
          <w:lang w:val="ru-RU" w:eastAsia="ru-RU"/>
        </w:rPr>
        <w:t>О-4. Зона объектов спортивного назначения</w:t>
      </w:r>
    </w:p>
    <w:p>
      <w:pPr>
        <w:pStyle w:val="Normal"/>
        <w:autoSpaceDE w:val="false"/>
        <w:spacing w:lineRule="auto" w:line="360" w:before="0" w:after="0"/>
        <w:ind w:right="-1" w:firstLine="709"/>
        <w:jc w:val="both"/>
        <w:rPr>
          <w:rFonts w:ascii="Times New Roman" w:hAnsi="Times New Roman" w:cs="Times New Roman"/>
          <w:b/>
          <w:b/>
          <w:bCs/>
          <w:color w:val="000000"/>
          <w:sz w:val="24"/>
          <w:szCs w:val="24"/>
          <w:u w:val="single"/>
          <w:lang w:val="ru-RU" w:eastAsia="ru-RU"/>
        </w:rPr>
      </w:pPr>
      <w:r>
        <w:rPr>
          <w:rFonts w:cs="Times New Roman" w:ascii="Times New Roman" w:hAnsi="Times New Roman"/>
          <w:i/>
          <w:iCs/>
          <w:color w:val="000000"/>
          <w:sz w:val="24"/>
          <w:szCs w:val="24"/>
        </w:rPr>
        <w:t>Зона объектов спортивного назначения О-4 выделена для размещения объектов спорта.</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Коммунальное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спортивных баз и лагерей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56"/>
              <w:tabs>
                <w:tab w:val="left" w:pos="-2977" w:leader="none"/>
              </w:tabs>
              <w:spacing w:before="0" w:after="0"/>
              <w:ind w:left="0" w:hanging="0"/>
              <w:jc w:val="center"/>
              <w:rPr>
                <w:rFonts w:ascii="Times New Roman" w:hAnsi="Times New Roman" w:cs="Times New Roman"/>
                <w:color w:val="000000"/>
                <w:sz w:val="22"/>
                <w:szCs w:val="22"/>
              </w:rPr>
            </w:pPr>
            <w:r>
              <w:rPr>
                <w:rFonts w:cs="Times New Roman" w:ascii="Times New Roman" w:hAnsi="Times New Roman"/>
                <w:color w:val="000000"/>
                <w:sz w:val="22"/>
                <w:szCs w:val="22"/>
              </w:rPr>
              <w:t>5.1</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b/>
                <w:color w:val="000000"/>
              </w:rPr>
              <w:t>Условно разрешённые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Обслуживание автотранспорта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4.9</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 xml:space="preserve">Вспомогательные виды разрешенного использования – </w:t>
            </w:r>
            <w:r>
              <w:rPr>
                <w:rFonts w:cs="Times New Roman" w:ascii="Times New Roman" w:hAnsi="Times New Roman"/>
                <w:b/>
                <w:i/>
                <w:color w:val="002060"/>
              </w:rPr>
              <w:t>строка исключена в редакции Решения сельского Совета от 26.01.2018 года №04</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Iauiue"/>
        <w:spacing w:lineRule="auto" w:line="360" w:before="240" w:after="120"/>
        <w:ind w:firstLine="709"/>
        <w:jc w:val="both"/>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54"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13"/>
        <w:gridCol w:w="7587"/>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 xml:space="preserve">№ </w:t>
            </w:r>
            <w:r>
              <w:rPr>
                <w:b/>
                <w:sz w:val="22"/>
                <w:szCs w:val="22"/>
                <w:lang w:val="ru-RU"/>
              </w:rPr>
              <w:t>п/п</w:t>
            </w:r>
          </w:p>
        </w:tc>
        <w:tc>
          <w:tcPr>
            <w:tcW w:w="2113"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Наименование размера, параметра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Значение, единица измерения, дополнительные условия</w:t>
            </w:r>
          </w:p>
        </w:tc>
      </w:tr>
      <w:tr>
        <w:trPr>
          <w:trHeight w:val="589" w:hRule="atLeast"/>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1</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Минимальные и (или) максимальные размеры земельного участка, в том числе его площадь</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36" w:leader="none"/>
              </w:tabs>
              <w:spacing w:before="0" w:after="0"/>
              <w:rPr>
                <w:rStyle w:val="8"/>
                <w:color w:val="92D050"/>
                <w:sz w:val="22"/>
                <w:szCs w:val="22"/>
                <w:lang w:val="ru-RU" w:eastAsia="ru-RU"/>
              </w:rPr>
            </w:pPr>
            <w:r>
              <w:rPr>
                <w:rStyle w:val="8"/>
                <w:color w:val="000000"/>
                <w:sz w:val="22"/>
                <w:szCs w:val="22"/>
                <w:lang w:val="ru-RU" w:eastAsia="ru-RU"/>
              </w:rPr>
              <w:t>1</w:t>
            </w:r>
            <w:r>
              <w:rPr>
                <w:rStyle w:val="8"/>
                <w:sz w:val="22"/>
                <w:szCs w:val="22"/>
                <w:lang w:val="ru-RU" w:eastAsia="ru-RU"/>
              </w:rPr>
              <w:t>) Минимальный размер земельного участка для объектов спорта 200 кв.м.</w:t>
            </w:r>
          </w:p>
          <w:p>
            <w:pPr>
              <w:pStyle w:val="Style39"/>
              <w:tabs>
                <w:tab w:val="left" w:pos="236" w:leader="none"/>
              </w:tabs>
              <w:spacing w:before="0" w:after="0"/>
              <w:rPr>
                <w:b/>
                <w:b/>
                <w:bCs/>
                <w:strike/>
                <w:color w:val="000000"/>
                <w:sz w:val="22"/>
                <w:szCs w:val="22"/>
                <w:lang w:val="ru-RU" w:eastAsia="ru-RU"/>
              </w:rPr>
            </w:pPr>
            <w:r>
              <w:rPr>
                <w:rStyle w:val="8"/>
                <w:color w:val="000000"/>
                <w:sz w:val="22"/>
                <w:szCs w:val="22"/>
                <w:lang w:val="ru-RU" w:eastAsia="ru-RU"/>
              </w:rPr>
              <w:t>2) М</w:t>
            </w:r>
            <w:r>
              <w:rPr>
                <w:bCs/>
                <w:color w:val="000000"/>
                <w:sz w:val="22"/>
                <w:szCs w:val="22"/>
                <w:lang w:val="ru-RU" w:eastAsia="ru-RU"/>
              </w:rPr>
              <w:t>аксимальный и минимальный размер земельного участка для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2</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Минимальный отступ от границ земельных участков до зданий, строений, сооружений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31" w:leader="none"/>
              </w:tabs>
              <w:spacing w:before="0" w:after="0"/>
              <w:rPr>
                <w:b/>
                <w:b/>
                <w:bCs/>
                <w:i/>
                <w:i/>
                <w:color w:val="002060"/>
                <w:sz w:val="22"/>
                <w:szCs w:val="22"/>
                <w:lang w:val="ru-RU" w:eastAsia="ru-RU"/>
              </w:rPr>
            </w:pPr>
            <w:r>
              <w:rPr>
                <w:b/>
                <w:bCs/>
                <w:i/>
                <w:color w:val="002060"/>
                <w:sz w:val="22"/>
                <w:szCs w:val="22"/>
                <w:lang w:val="ru-RU" w:eastAsia="ru-RU"/>
              </w:rPr>
              <w:t>В редакции решения сельского Совета от 26.01.2018 года №04</w:t>
            </w:r>
          </w:p>
          <w:p>
            <w:pPr>
              <w:pStyle w:val="Style39"/>
              <w:tabs>
                <w:tab w:val="left" w:pos="231" w:leader="none"/>
              </w:tabs>
              <w:spacing w:before="0" w:after="0"/>
              <w:rPr>
                <w:bCs/>
                <w:color w:val="000000"/>
                <w:sz w:val="22"/>
                <w:szCs w:val="22"/>
                <w:lang w:val="ru-RU" w:eastAsia="ru-RU"/>
              </w:rPr>
            </w:pPr>
            <w:r>
              <w:rPr>
                <w:bCs/>
                <w:color w:val="000000"/>
                <w:sz w:val="22"/>
                <w:szCs w:val="22"/>
                <w:lang w:val="ru-RU" w:eastAsia="ru-RU"/>
              </w:rPr>
              <w:t>1) 5 м со стороны улиц</w:t>
            </w:r>
          </w:p>
          <w:p>
            <w:pPr>
              <w:pStyle w:val="Style39"/>
              <w:tabs>
                <w:tab w:val="left" w:pos="231" w:leader="none"/>
              </w:tabs>
              <w:spacing w:before="0" w:after="0"/>
              <w:rPr>
                <w:bCs/>
                <w:color w:val="000000"/>
                <w:sz w:val="22"/>
                <w:szCs w:val="22"/>
                <w:lang w:val="ru-RU" w:eastAsia="ru-RU"/>
              </w:rPr>
            </w:pPr>
            <w:r>
              <w:rPr>
                <w:bCs/>
                <w:color w:val="000000"/>
                <w:sz w:val="22"/>
                <w:szCs w:val="22"/>
                <w:lang w:val="ru-RU" w:eastAsia="ru-RU"/>
              </w:rPr>
              <w:t>2) 3 м со стороны проезда и других сторон земельного участка</w:t>
            </w:r>
          </w:p>
          <w:p>
            <w:pPr>
              <w:pStyle w:val="Style39"/>
              <w:tabs>
                <w:tab w:val="left" w:pos="212" w:leader="none"/>
              </w:tabs>
              <w:spacing w:before="0" w:after="0"/>
              <w:ind w:left="23" w:hanging="0"/>
              <w:rPr>
                <w:bCs/>
                <w:color w:val="000000"/>
                <w:sz w:val="22"/>
                <w:szCs w:val="22"/>
                <w:lang w:val="ru-RU" w:eastAsia="ru-RU"/>
              </w:rPr>
            </w:pPr>
            <w:r>
              <w:rPr>
                <w:bCs/>
                <w:color w:val="000000"/>
                <w:sz w:val="22"/>
                <w:szCs w:val="22"/>
                <w:lang w:val="ru-RU" w:eastAsia="ru-RU"/>
              </w:rPr>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3</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11"/>
                <w:color w:val="000000"/>
                <w:sz w:val="22"/>
                <w:szCs w:val="22"/>
                <w:lang w:val="ru-RU" w:eastAsia="ru-RU"/>
              </w:rPr>
              <w:t>Предельное количество этажей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widowControl w:val="false"/>
              <w:autoSpaceDE w:val="false"/>
              <w:spacing w:lineRule="auto" w:line="240" w:before="0" w:after="0"/>
              <w:jc w:val="both"/>
              <w:rPr>
                <w:b/>
                <w:b/>
                <w:color w:val="000000"/>
              </w:rPr>
            </w:pPr>
            <w:r>
              <w:rPr>
                <w:rStyle w:val="8"/>
                <w:b/>
                <w:sz w:val="22"/>
              </w:rPr>
              <w:t>2 этажа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4</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Максимальный процент застройки в границах земельного участка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07" w:leader="none"/>
              </w:tabs>
              <w:spacing w:before="0" w:after="0"/>
              <w:ind w:left="23" w:hanging="0"/>
              <w:rPr>
                <w:color w:val="000000"/>
                <w:sz w:val="22"/>
                <w:szCs w:val="22"/>
                <w:lang w:val="ru-RU" w:eastAsia="ru-RU"/>
              </w:rPr>
            </w:pPr>
            <w:r>
              <w:rPr>
                <w:rStyle w:val="8"/>
                <w:color w:val="000000"/>
                <w:sz w:val="22"/>
                <w:szCs w:val="22"/>
                <w:lang w:val="ru-RU" w:eastAsia="ru-RU"/>
              </w:rPr>
              <w:t xml:space="preserve">1) не более </w:t>
            </w:r>
            <w:r>
              <w:rPr>
                <w:rStyle w:val="8"/>
                <w:b/>
                <w:color w:val="000000"/>
                <w:sz w:val="22"/>
                <w:szCs w:val="22"/>
                <w:lang w:val="ru-RU" w:eastAsia="ru-RU"/>
              </w:rPr>
              <w:t>80%</w:t>
            </w:r>
          </w:p>
        </w:tc>
      </w:tr>
    </w:tbl>
    <w:p>
      <w:pPr>
        <w:pStyle w:val="3"/>
        <w:numPr>
          <w:ilvl w:val="2"/>
          <w:numId w:val="1"/>
        </w:numPr>
        <w:spacing w:before="240" w:after="120"/>
        <w:ind w:firstLine="709"/>
        <w:rPr/>
      </w:pPr>
      <w:bookmarkStart w:id="141" w:name="__RefHeading___Toc505690519"/>
      <w:bookmarkEnd w:id="141"/>
      <w:r>
        <w:rPr>
          <w:rFonts w:cs="Times New Roman" w:ascii="Times New Roman" w:hAnsi="Times New Roman"/>
          <w:i/>
          <w:sz w:val="24"/>
        </w:rPr>
        <w:t xml:space="preserve">Статья </w:t>
      </w:r>
      <w:r>
        <w:rPr>
          <w:rFonts w:cs="Times New Roman" w:ascii="Times New Roman" w:hAnsi="Times New Roman"/>
          <w:i/>
          <w:sz w:val="24"/>
          <w:lang w:val="ru-RU"/>
        </w:rPr>
        <w:t>41</w:t>
      </w:r>
      <w:r>
        <w:rPr>
          <w:rFonts w:cs="Times New Roman" w:ascii="Times New Roman" w:hAnsi="Times New Roman"/>
          <w:i/>
          <w:sz w:val="24"/>
        </w:rPr>
        <w:t>. Градостроительные регламенты для производственных, коммунально-складских зон, зон объектов инженерной инфраструктуры</w:t>
      </w:r>
    </w:p>
    <w:p>
      <w:pPr>
        <w:pStyle w:val="Iauiue"/>
        <w:spacing w:lineRule="auto" w:line="360"/>
        <w:ind w:firstLine="709"/>
        <w:jc w:val="both"/>
        <w:rPr>
          <w:rFonts w:ascii="Times New Roman" w:hAnsi="Times New Roman" w:cs="Times New Roman"/>
          <w:i/>
          <w:i/>
          <w:iCs/>
          <w:sz w:val="24"/>
          <w:szCs w:val="24"/>
        </w:rPr>
      </w:pPr>
      <w:r>
        <w:rPr>
          <w:rFonts w:cs="Times New Roman" w:ascii="Times New Roman" w:hAnsi="Times New Roman"/>
          <w:i/>
          <w:iCs/>
          <w:sz w:val="24"/>
          <w:szCs w:val="24"/>
        </w:rPr>
        <w:t>Зона предназначена для размещения и функционирования производственно-деловых, коммунальных и складских объектов, объектов жилищно-коммунального хозяйства, объектов инженерной инфраструктуры, а также для установления санитарно-защитных зон таких объектов в соответствии с требованиями технических регламентов при соблюдении нижеприведенных видов разрешенного использования земельных участков и объектов капитального строительства.</w:t>
      </w:r>
    </w:p>
    <w:p>
      <w:pPr>
        <w:pStyle w:val="4"/>
        <w:numPr>
          <w:ilvl w:val="3"/>
          <w:numId w:val="1"/>
        </w:numPr>
        <w:spacing w:lineRule="auto" w:line="360" w:before="240" w:after="0"/>
        <w:ind w:firstLine="709"/>
        <w:jc w:val="both"/>
        <w:rPr>
          <w:rFonts w:ascii="Times New Roman" w:hAnsi="Times New Roman" w:cs="Times New Roman"/>
          <w:color w:val="000000"/>
          <w:sz w:val="24"/>
          <w:szCs w:val="24"/>
          <w:u w:val="single"/>
          <w:lang w:val="ru-RU"/>
        </w:rPr>
      </w:pPr>
      <w:r>
        <w:rPr>
          <w:rFonts w:cs="Times New Roman" w:ascii="Times New Roman" w:hAnsi="Times New Roman"/>
          <w:color w:val="000000"/>
          <w:sz w:val="24"/>
          <w:szCs w:val="24"/>
          <w:u w:val="single"/>
        </w:rPr>
        <w:t xml:space="preserve">П-4. Зона </w:t>
      </w:r>
      <w:r>
        <w:rPr>
          <w:rFonts w:cs="Times New Roman" w:ascii="Times New Roman" w:hAnsi="Times New Roman"/>
          <w:color w:val="000000"/>
          <w:sz w:val="24"/>
          <w:szCs w:val="24"/>
          <w:u w:val="single"/>
          <w:lang w:val="ru-RU"/>
        </w:rPr>
        <w:t xml:space="preserve">производственно-коммунальных объектов </w:t>
      </w:r>
      <w:r>
        <w:rPr>
          <w:rFonts w:cs="Times New Roman" w:ascii="Times New Roman" w:hAnsi="Times New Roman"/>
          <w:color w:val="000000"/>
          <w:sz w:val="24"/>
          <w:szCs w:val="24"/>
          <w:u w:val="single"/>
        </w:rPr>
        <w:t xml:space="preserve"> </w:t>
      </w:r>
      <w:r>
        <w:rPr>
          <w:rFonts w:cs="Times New Roman" w:ascii="Times New Roman" w:hAnsi="Times New Roman"/>
          <w:color w:val="000000"/>
          <w:sz w:val="24"/>
          <w:szCs w:val="24"/>
          <w:u w:val="single"/>
          <w:lang w:val="en-US"/>
        </w:rPr>
        <w:t>IV</w:t>
      </w:r>
      <w:r>
        <w:rPr>
          <w:rFonts w:cs="Times New Roman" w:ascii="Times New Roman" w:hAnsi="Times New Roman"/>
          <w:color w:val="000000"/>
          <w:sz w:val="24"/>
          <w:szCs w:val="24"/>
          <w:u w:val="single"/>
        </w:rPr>
        <w:t xml:space="preserve"> класса </w:t>
      </w:r>
      <w:r>
        <w:rPr>
          <w:rFonts w:cs="Times New Roman" w:ascii="Times New Roman" w:hAnsi="Times New Roman"/>
          <w:color w:val="000000"/>
          <w:sz w:val="24"/>
          <w:szCs w:val="24"/>
          <w:u w:val="single"/>
          <w:lang w:val="ru-RU"/>
        </w:rPr>
        <w:t>вредности</w:t>
      </w:r>
    </w:p>
    <w:p>
      <w:pPr>
        <w:pStyle w:val="Normal"/>
        <w:numPr>
          <w:ilvl w:val="0"/>
          <w:numId w:val="0"/>
        </w:numPr>
        <w:tabs>
          <w:tab w:val="left" w:pos="284" w:leader="none"/>
          <w:tab w:val="left" w:pos="851" w:leader="none"/>
        </w:tabs>
        <w:spacing w:lineRule="auto" w:line="360" w:before="0" w:after="0"/>
        <w:ind w:left="0" w:right="-37" w:firstLine="709"/>
        <w:jc w:val="both"/>
        <w:rPr/>
      </w:pPr>
      <w:r>
        <w:rPr>
          <w:rFonts w:cs="Times New Roman" w:ascii="Times New Roman" w:hAnsi="Times New Roman"/>
          <w:i/>
          <w:iCs/>
          <w:color w:val="000000"/>
          <w:sz w:val="24"/>
          <w:szCs w:val="24"/>
        </w:rPr>
        <w:t>Зона производственно-коммунальных объектов  IV класса вредности П-4 выделена для обеспечения правовых условий формирования коммунально-производственных предприятий и складских баз, имеющих санитарно-защитную зону 100 м, с низкими уровнями шума и загрязнения. Допускается широкий спектр коммерческих услуг, сопровождающих производственную деятельность.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color w:val="000000"/>
              </w:rPr>
            </w:pPr>
            <w:r>
              <w:rPr>
                <w:rFonts w:cs="Times New Roman" w:ascii="Times New Roman" w:hAnsi="Times New Roman"/>
                <w:b/>
                <w:color w:val="000000"/>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Животноводство </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56"/>
              <w:tabs>
                <w:tab w:val="left" w:pos="-2977" w:leader="none"/>
              </w:tabs>
              <w:spacing w:before="0" w:after="0"/>
              <w:ind w:left="0" w:hanging="0"/>
              <w:jc w:val="center"/>
              <w:rPr>
                <w:rFonts w:ascii="Times New Roman" w:hAnsi="Times New Roman" w:cs="Times New Roman"/>
                <w:color w:val="000000"/>
                <w:sz w:val="22"/>
                <w:szCs w:val="22"/>
              </w:rPr>
            </w:pPr>
            <w:r>
              <w:rPr>
                <w:rFonts w:cs="Times New Roman" w:ascii="Times New Roman" w:hAnsi="Times New Roman"/>
                <w:color w:val="000000"/>
                <w:sz w:val="22"/>
                <w:szCs w:val="22"/>
              </w:rPr>
              <w:t>1.7</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Скотоводство</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племенных животных, производство и использование племенной продукции (материала)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1.8</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Звероводство</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хозяйственной деятельности, связанной с разведением в неволе ценных пушных зверей;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сооружений, используемых для содержания и разведения животных, производства, хранения и первичной переработки продукции;</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племенных животных, производство и использование племенной продукции (материала)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1.9</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Птицеводство</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хозяйственной деятельности, связанной с разведением домашних пород птиц, в том числе водоплавающих;</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племенных животных, производство и использование племенной продукции (материала)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1.10</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Свиноводство</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хозяйственной деятельности, связанной с разведением свиней;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сооружений, используемых для содержания и разведения животных, производства, хранения и первичной переработки продукции;</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разведение племенных животных, производство и использование племенной продукции (материала)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Пчеловодство</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ульев, иных объектов и оборудования, необходимого для пчеловодства и разведениях иных полезных насекомых;</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сооружений, используемых для хранения и первичной переработки продукции пчеловодства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Рыбоводство</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 xml:space="preserve">Осуществление хозяйственной деятельности, связанной с разведением и (или) содержанием, выращиванием объектов рыбоводства (аквакультуры); </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сооружений, оборудования, необходимых для осуществления рыбоводства (аквакультуры)</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Научное обеспечение сельского хозяйства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коллекций генетических ресурсов растений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1.14</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Хранение и переработка сельскохозяйственной продукции</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1.15</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Обеспечение сельскохозяйственного производства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1.18</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Коммунальное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Обеспечение научной деятельности</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3.9</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Ветеринарное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3.10</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Амбулаторное ветеринарное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ветеринарных услуг без содержания животных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3.10.1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Приюты для животных</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ветеринарных услуг в стационаре;</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организации гостиниц для животных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3.10.2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Деловое управление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Магазины</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продажи товаров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4.4</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Общественное питание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4.6</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Обслуживание автотранспорта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4.9</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Объекты придорожного сервиса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автозаправочных станций (бензиновых, газовых);</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магазинов сопутствующей торговли, зданий для организации общественного питания в качестве объектов придорожного сервиса;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предоставление гостиничных услуг в качестве придорожного сервиса;</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4.9.1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Недропользование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Осуществление геологических изысканий;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добыча недр открытым (карьеры, отвалы) и закрытым (шахты, скважины) способами;</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том числе подземных, в целях добычи недр;</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необходимых для подготовки сырья к транспортировке и (или) промышленной переработке; 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недропользования, если добыча недр происходит на межселенной территории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Тяжелая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Автомобилестроительная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производства транспортных средств и оборудования, производства автомобилей, производства автомобильных кузовов, производства прицепов, полуприцепов и контейнеров, предназначенных для перевозки одним или несколькими видами транспорта, производства частей и принадлежностей автомобилей и их двигателей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6.2.1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Легкая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текстильной, фарфоро-фаянсовой, электронной промышленности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Пищевая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6.4</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Нефтехимическая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6.5</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Строительная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left" w:pos="1545" w:leader="none"/>
              </w:tabs>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6.6</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Энергетика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(золоотвалов, гидротехнических сооружений);</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кодом 3.1</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6.7</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Связь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6.8</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Склады</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6.9</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Целлюлозно-бумажная промышленность</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6.11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Обеспечение внутреннего правопорядка</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8.3</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b/>
                <w:color w:val="000000"/>
              </w:rPr>
              <w:t>Условно разрешённые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Бытовое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Рынки</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гаражей и (или) стоянок для автомобилей сотрудников и посетителей рынка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4.3</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Гостиничное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4.7</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Железнодорожный транспорт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железнодорожных путей;</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наземных сооружений метрополитена, в том числе посадочных станций, вентиляционных шахт;</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наземных сооружений для трамвайного сообщения и иных специальных дорог (канатных, монорельсовых, фуникулеров)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7.1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Автомобильный транспорт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автомобильных дорог и технически связанных с ними сооружений;</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7.2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Трубопроводный транспорт</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rFonts w:ascii="Times New Roman" w:hAnsi="Times New Roman" w:cs="Times New Roman"/>
                <w:color w:val="000000"/>
                <w:sz w:val="22"/>
              </w:rPr>
            </w:pPr>
            <w:r>
              <w:rPr>
                <w:rFonts w:cs="Times New Roman" w:ascii="Times New Roman" w:hAnsi="Times New Roman"/>
                <w:color w:val="000000"/>
                <w:sz w:val="22"/>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color w:val="000000"/>
                <w:sz w:val="22"/>
              </w:rPr>
            </w:pPr>
            <w:r>
              <w:rPr>
                <w:rFonts w:cs="Times New Roman" w:ascii="Times New Roman" w:hAnsi="Times New Roman"/>
                <w:color w:val="000000"/>
                <w:sz w:val="22"/>
              </w:rPr>
              <w:t>7.5</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Iauiue"/>
        <w:spacing w:lineRule="auto" w:line="360" w:before="240" w:after="120"/>
        <w:ind w:firstLine="709"/>
        <w:jc w:val="both"/>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54"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13"/>
        <w:gridCol w:w="7587"/>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 xml:space="preserve">№ </w:t>
            </w:r>
            <w:r>
              <w:rPr>
                <w:b/>
                <w:sz w:val="22"/>
                <w:szCs w:val="22"/>
                <w:lang w:val="ru-RU"/>
              </w:rPr>
              <w:t>п/п</w:t>
            </w:r>
          </w:p>
        </w:tc>
        <w:tc>
          <w:tcPr>
            <w:tcW w:w="2113"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Наименование размера, параметра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sz w:val="22"/>
                <w:szCs w:val="22"/>
                <w:lang w:val="ru-RU"/>
              </w:rPr>
            </w:pPr>
            <w:r>
              <w:rPr>
                <w:b/>
                <w:sz w:val="22"/>
                <w:szCs w:val="22"/>
                <w:lang w:val="ru-RU"/>
              </w:rPr>
              <w:t>Значение, единица измерения, дополнительные условия</w:t>
            </w:r>
          </w:p>
        </w:tc>
      </w:tr>
      <w:tr>
        <w:trPr>
          <w:trHeight w:val="589" w:hRule="atLeast"/>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1</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Минимальные и (или) максимальные размеры земельного участка, в том числе его площадь</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36" w:leader="none"/>
              </w:tabs>
              <w:spacing w:before="0" w:after="0"/>
              <w:rPr>
                <w:color w:val="000000"/>
                <w:sz w:val="22"/>
                <w:szCs w:val="22"/>
                <w:lang w:val="ru-RU" w:eastAsia="ru-RU"/>
              </w:rPr>
            </w:pPr>
            <w:r>
              <w:rPr>
                <w:rStyle w:val="8"/>
                <w:color w:val="000000"/>
                <w:sz w:val="22"/>
                <w:szCs w:val="22"/>
                <w:lang w:val="ru-RU" w:eastAsia="ru-RU"/>
              </w:rPr>
              <w:t>М</w:t>
            </w:r>
            <w:r>
              <w:rPr>
                <w:bCs/>
                <w:color w:val="000000"/>
                <w:sz w:val="22"/>
                <w:szCs w:val="22"/>
                <w:lang w:val="ru-RU" w:eastAsia="ru-RU"/>
              </w:rPr>
              <w:t>аксимальный и минимальный размер земельного участка для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2</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Минимальный отступ от границ земельных участков до зданий, строений, сооружений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12" w:leader="none"/>
              </w:tabs>
              <w:spacing w:before="0" w:after="0"/>
              <w:ind w:left="23" w:hanging="0"/>
              <w:rPr>
                <w:sz w:val="22"/>
                <w:szCs w:val="22"/>
                <w:lang w:val="ru-RU" w:eastAsia="ru-RU"/>
              </w:rPr>
            </w:pPr>
            <w:r>
              <w:rPr>
                <w:sz w:val="22"/>
                <w:szCs w:val="22"/>
                <w:highlight w:val="white"/>
                <w:lang w:val="ru-RU" w:eastAsia="ru-RU"/>
              </w:rPr>
              <w:t>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3</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11"/>
                <w:color w:val="000000"/>
                <w:sz w:val="22"/>
                <w:szCs w:val="22"/>
                <w:lang w:val="ru-RU" w:eastAsia="ru-RU"/>
              </w:rPr>
              <w:t>Предельное количество этажей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182" w:leader="none"/>
              </w:tabs>
              <w:spacing w:before="0" w:after="0"/>
              <w:ind w:left="23" w:hanging="0"/>
              <w:rPr>
                <w:color w:val="000000"/>
                <w:sz w:val="22"/>
                <w:szCs w:val="22"/>
                <w:lang w:val="ru-RU" w:eastAsia="ru-RU"/>
              </w:rPr>
            </w:pPr>
            <w:r>
              <w:rPr>
                <w:color w:val="000000"/>
                <w:sz w:val="22"/>
                <w:szCs w:val="22"/>
                <w:lang w:val="ru-RU" w:eastAsia="ru-RU"/>
              </w:rPr>
              <w:t>3 этажа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sz w:val="22"/>
                <w:szCs w:val="22"/>
                <w:lang w:val="ru-RU"/>
              </w:rPr>
            </w:pPr>
            <w:r>
              <w:rPr>
                <w:sz w:val="22"/>
                <w:szCs w:val="22"/>
                <w:lang w:val="ru-RU"/>
              </w:rPr>
              <w:t>4</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color w:val="000000"/>
                <w:sz w:val="22"/>
                <w:szCs w:val="22"/>
                <w:lang w:val="ru-RU" w:eastAsia="ru-RU"/>
              </w:rPr>
            </w:pPr>
            <w:r>
              <w:rPr>
                <w:rStyle w:val="8"/>
                <w:color w:val="000000"/>
                <w:sz w:val="22"/>
                <w:szCs w:val="22"/>
                <w:lang w:val="ru-RU" w:eastAsia="ru-RU"/>
              </w:rPr>
              <w:t>Максимальный процент застройки в границах земельного участка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187" w:leader="none"/>
              </w:tabs>
              <w:spacing w:before="0" w:after="0"/>
              <w:ind w:left="23" w:hanging="0"/>
              <w:rPr/>
            </w:pPr>
            <w:r>
              <w:rPr>
                <w:rStyle w:val="8"/>
                <w:b/>
                <w:color w:val="000000"/>
                <w:sz w:val="22"/>
                <w:szCs w:val="22"/>
                <w:lang w:val="ru-RU" w:eastAsia="ru-RU"/>
              </w:rPr>
              <w:t>1)Для производственных объектов 80%;</w:t>
            </w:r>
          </w:p>
          <w:p>
            <w:pPr>
              <w:pStyle w:val="Style39"/>
              <w:tabs>
                <w:tab w:val="left" w:pos="187" w:leader="none"/>
              </w:tabs>
              <w:spacing w:before="0" w:after="0"/>
              <w:ind w:left="23" w:hanging="0"/>
              <w:rPr>
                <w:color w:val="000000"/>
                <w:sz w:val="22"/>
                <w:szCs w:val="22"/>
                <w:lang w:val="ru-RU" w:eastAsia="ru-RU"/>
              </w:rPr>
            </w:pPr>
            <w:r>
              <w:rPr>
                <w:rStyle w:val="8"/>
                <w:b/>
                <w:color w:val="000000"/>
                <w:sz w:val="22"/>
                <w:szCs w:val="22"/>
                <w:lang w:val="ru-RU" w:eastAsia="ru-RU"/>
              </w:rPr>
              <w:t>2)Для объектов иного назначения 60%.</w:t>
            </w:r>
          </w:p>
        </w:tc>
      </w:tr>
    </w:tbl>
    <w:p>
      <w:pPr>
        <w:pStyle w:val="3"/>
        <w:numPr>
          <w:ilvl w:val="2"/>
          <w:numId w:val="1"/>
        </w:numPr>
        <w:spacing w:before="240" w:after="120"/>
        <w:ind w:firstLine="709"/>
        <w:rPr/>
      </w:pPr>
      <w:bookmarkStart w:id="142" w:name="__RefHeading___Toc505690520"/>
      <w:r>
        <w:rPr>
          <w:rFonts w:cs="Times New Roman" w:ascii="Times New Roman" w:hAnsi="Times New Roman"/>
          <w:i/>
          <w:sz w:val="24"/>
        </w:rPr>
        <w:t xml:space="preserve">Статья </w:t>
      </w:r>
      <w:r>
        <w:rPr>
          <w:rFonts w:cs="Times New Roman" w:ascii="Times New Roman" w:hAnsi="Times New Roman"/>
          <w:i/>
          <w:sz w:val="24"/>
          <w:lang w:val="ru-RU"/>
        </w:rPr>
        <w:t>42</w:t>
      </w:r>
      <w:r>
        <w:rPr>
          <w:rFonts w:cs="Times New Roman" w:ascii="Times New Roman" w:hAnsi="Times New Roman"/>
          <w:i/>
          <w:sz w:val="24"/>
        </w:rPr>
        <w:t>. Градостроительные регламенты для рекреационных зон</w:t>
      </w:r>
      <w:bookmarkEnd w:id="142"/>
      <w:r>
        <w:rPr>
          <w:rFonts w:cs="Times New Roman" w:ascii="Times New Roman" w:hAnsi="Times New Roman"/>
          <w:i/>
          <w:sz w:val="24"/>
        </w:rPr>
        <w:t xml:space="preserve"> </w:t>
      </w:r>
    </w:p>
    <w:p>
      <w:pPr>
        <w:pStyle w:val="4"/>
        <w:numPr>
          <w:ilvl w:val="3"/>
          <w:numId w:val="1"/>
        </w:numPr>
        <w:spacing w:lineRule="auto" w:line="360" w:before="200" w:after="0"/>
        <w:ind w:firstLine="709"/>
        <w:jc w:val="both"/>
        <w:rPr>
          <w:rFonts w:ascii="Times New Roman" w:hAnsi="Times New Roman" w:cs="Times New Roman"/>
          <w:sz w:val="24"/>
          <w:szCs w:val="24"/>
          <w:u w:val="single"/>
        </w:rPr>
      </w:pPr>
      <w:r>
        <w:rPr>
          <w:rFonts w:cs="Times New Roman" w:ascii="Times New Roman" w:hAnsi="Times New Roman"/>
          <w:sz w:val="24"/>
          <w:szCs w:val="24"/>
          <w:u w:val="single"/>
        </w:rPr>
        <w:t>Р-2. Зона природных территорий</w:t>
      </w:r>
    </w:p>
    <w:p>
      <w:pPr>
        <w:pStyle w:val="Normal"/>
        <w:spacing w:lineRule="auto" w:line="360" w:before="0" w:after="0"/>
        <w:ind w:firstLine="709"/>
        <w:jc w:val="both"/>
        <w:rPr/>
      </w:pPr>
      <w:r>
        <w:rPr>
          <w:rFonts w:cs="Times New Roman" w:ascii="Times New Roman" w:hAnsi="Times New Roman"/>
          <w:i/>
          <w:iCs/>
          <w:sz w:val="24"/>
          <w:szCs w:val="24"/>
        </w:rPr>
        <w:t>Зона Р-2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Коммунальное обслуживание</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color w:val="000000"/>
              </w:rPr>
            </w:pPr>
            <w:r>
              <w:rPr>
                <w:rFonts w:cs="Times New Roman"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color w:val="000000"/>
              </w:rPr>
            </w:pPr>
            <w:r>
              <w:rPr>
                <w:rFonts w:cs="Times New Roman" w:ascii="Times New Roman" w:hAnsi="Times New Roman"/>
                <w:color w:val="000000"/>
              </w:rPr>
              <w:t>3.1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Природно-познавательный туризм</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pPr>
              <w:pStyle w:val="Normal"/>
              <w:spacing w:lineRule="auto" w:line="240" w:before="0" w:after="0"/>
              <w:rPr>
                <w:rFonts w:ascii="Times New Roman" w:hAnsi="Times New Roman" w:cs="Times New Roman"/>
              </w:rPr>
            </w:pPr>
            <w:r>
              <w:rPr>
                <w:rFonts w:cs="Times New Roman" w:ascii="Times New Roman" w:hAnsi="Times New Roman"/>
              </w:rPr>
              <w:t>осуществление необходимых природоохранных и природовосстановительных мероприятий</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rPr>
              <w:t>5.2</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Водные объекты</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Ледники, снежники, ручьи, реки, озера, болота, территориальные моря и другие поверхностные водные объекты</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rPr>
              <w:t>11.0</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Общее пользование водными объектами</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rPr>
              <w:t>11.1</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Земельные участки (территории) общего пользования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rPr>
              <w:t>12.0</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b/>
              </w:rPr>
              <w:t>Условно разрешённые виды разрешенного использования</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b/>
                <w:b/>
              </w:rPr>
            </w:pPr>
            <w:r>
              <w:rPr>
                <w:rFonts w:cs="Times New Roman" w:ascii="Times New Roman" w:hAnsi="Times New Roman"/>
              </w:rPr>
              <w:t>Условно разрешённые виды разрешенного использования не установлены</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Iauiue"/>
        <w:spacing w:lineRule="auto" w:line="360" w:before="240" w:after="120"/>
        <w:ind w:firstLine="709"/>
        <w:jc w:val="both"/>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9961"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3260"/>
        <w:gridCol w:w="6247"/>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color w:val="000000"/>
                <w:sz w:val="22"/>
                <w:szCs w:val="22"/>
                <w:lang w:val="ru-RU"/>
              </w:rPr>
            </w:pPr>
            <w:r>
              <w:rPr>
                <w:b/>
                <w:color w:val="000000"/>
                <w:sz w:val="22"/>
                <w:szCs w:val="22"/>
                <w:lang w:val="ru-RU"/>
              </w:rPr>
              <w:t xml:space="preserve">№ </w:t>
            </w:r>
            <w:r>
              <w:rPr>
                <w:b/>
                <w:color w:val="000000"/>
                <w:sz w:val="22"/>
                <w:szCs w:val="22"/>
                <w:lang w:val="ru-RU"/>
              </w:rPr>
              <w:t>п/п</w:t>
            </w:r>
          </w:p>
        </w:tc>
        <w:tc>
          <w:tcPr>
            <w:tcW w:w="3260"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color w:val="000000"/>
                <w:sz w:val="22"/>
                <w:szCs w:val="22"/>
                <w:lang w:val="ru-RU"/>
              </w:rPr>
            </w:pPr>
            <w:r>
              <w:rPr>
                <w:b/>
                <w:color w:val="000000"/>
                <w:sz w:val="22"/>
                <w:szCs w:val="22"/>
                <w:lang w:val="ru-RU"/>
              </w:rPr>
              <w:t>Наименование размера, параметра</w:t>
            </w:r>
          </w:p>
        </w:tc>
        <w:tc>
          <w:tcPr>
            <w:tcW w:w="6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color w:val="000000"/>
                <w:sz w:val="22"/>
                <w:szCs w:val="22"/>
                <w:lang w:val="ru-RU"/>
              </w:rPr>
            </w:pPr>
            <w:r>
              <w:rPr>
                <w:b/>
                <w:color w:val="000000"/>
                <w:sz w:val="22"/>
                <w:szCs w:val="22"/>
                <w:lang w:val="ru-RU"/>
              </w:rPr>
              <w:t>Значение, единица измерения, дополнительные условия</w:t>
            </w:r>
          </w:p>
        </w:tc>
      </w:tr>
      <w:tr>
        <w:trPr>
          <w:trHeight w:val="974" w:hRule="atLeast"/>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1</w:t>
            </w:r>
          </w:p>
        </w:tc>
        <w:tc>
          <w:tcPr>
            <w:tcW w:w="3260"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Минимальные и (или) максимальные размеры земельного участка, в том числе его площадь</w:t>
            </w:r>
          </w:p>
        </w:tc>
        <w:tc>
          <w:tcPr>
            <w:tcW w:w="6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spacing w:before="0" w:after="0"/>
              <w:rPr/>
            </w:pPr>
            <w:r>
              <w:rPr>
                <w:rStyle w:val="8"/>
                <w:sz w:val="22"/>
                <w:szCs w:val="22"/>
                <w:lang w:val="ru-RU" w:eastAsia="ru-RU"/>
              </w:rPr>
              <w:t>Минимальный и максимальный размер земельного участка не устанавливается</w:t>
            </w:r>
            <w:r>
              <w:rPr>
                <w:sz w:val="22"/>
                <w:szCs w:val="22"/>
                <w:lang w:val="ru-RU" w:eastAsia="ru-RU"/>
              </w:rPr>
              <w:t xml:space="preserve"> </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2</w:t>
            </w:r>
          </w:p>
        </w:tc>
        <w:tc>
          <w:tcPr>
            <w:tcW w:w="3260"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Минимальный отступ от границ земельных участков до зданий, строений, сооружений</w:t>
            </w:r>
          </w:p>
        </w:tc>
        <w:tc>
          <w:tcPr>
            <w:tcW w:w="6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spacing w:before="0" w:after="0"/>
              <w:rPr>
                <w:sz w:val="22"/>
                <w:szCs w:val="22"/>
                <w:lang w:val="ru-RU" w:eastAsia="ru-RU"/>
              </w:rPr>
            </w:pPr>
            <w:r>
              <w:rPr>
                <w:rStyle w:val="8"/>
                <w:sz w:val="22"/>
                <w:szCs w:val="22"/>
                <w:lang w:val="ru-RU" w:eastAsia="ru-RU"/>
              </w:rPr>
              <w:t>Минимальный отступ не устанавливается</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3</w:t>
            </w:r>
          </w:p>
        </w:tc>
        <w:tc>
          <w:tcPr>
            <w:tcW w:w="3260"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11"/>
                <w:sz w:val="22"/>
                <w:szCs w:val="22"/>
                <w:lang w:val="ru-RU" w:eastAsia="ru-RU"/>
              </w:rPr>
              <w:t>Предельное количество этажей</w:t>
            </w:r>
          </w:p>
        </w:tc>
        <w:tc>
          <w:tcPr>
            <w:tcW w:w="6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spacing w:before="0" w:after="0"/>
              <w:rPr>
                <w:sz w:val="22"/>
                <w:szCs w:val="22"/>
                <w:lang w:val="ru-RU" w:eastAsia="ru-RU"/>
              </w:rPr>
            </w:pPr>
            <w:r>
              <w:rPr>
                <w:rStyle w:val="815"/>
                <w:sz w:val="22"/>
                <w:szCs w:val="22"/>
                <w:lang w:val="ru-RU" w:eastAsia="ru-RU"/>
              </w:rPr>
              <w:t>не более 1 этажа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4</w:t>
            </w:r>
          </w:p>
        </w:tc>
        <w:tc>
          <w:tcPr>
            <w:tcW w:w="3260"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Максимальный процент застройки в границах земельного участка</w:t>
            </w:r>
          </w:p>
        </w:tc>
        <w:tc>
          <w:tcPr>
            <w:tcW w:w="624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spacing w:before="0" w:after="0"/>
              <w:rPr>
                <w:rStyle w:val="811"/>
                <w:b/>
                <w:b/>
                <w:i/>
                <w:i/>
                <w:color w:val="002060"/>
                <w:sz w:val="22"/>
                <w:szCs w:val="22"/>
                <w:lang w:val="ru-RU" w:eastAsia="ru-RU"/>
              </w:rPr>
            </w:pPr>
            <w:r>
              <w:rPr>
                <w:rStyle w:val="811"/>
                <w:b/>
                <w:i/>
                <w:color w:val="002060"/>
                <w:sz w:val="22"/>
                <w:szCs w:val="22"/>
                <w:lang w:val="ru-RU" w:eastAsia="ru-RU"/>
              </w:rPr>
              <w:t>В редакции Решения сельского Совета от 26.01.2018 года №04</w:t>
            </w:r>
          </w:p>
          <w:p>
            <w:pPr>
              <w:pStyle w:val="Style39"/>
              <w:spacing w:before="0" w:after="0"/>
              <w:rPr>
                <w:rStyle w:val="811"/>
                <w:b/>
                <w:b/>
                <w:i/>
                <w:i/>
                <w:color w:val="002060"/>
                <w:sz w:val="22"/>
                <w:szCs w:val="22"/>
                <w:lang w:val="ru-RU" w:eastAsia="ru-RU"/>
              </w:rPr>
            </w:pPr>
            <w:r>
              <w:rPr/>
            </w:r>
          </w:p>
          <w:p>
            <w:pPr>
              <w:pStyle w:val="Style39"/>
              <w:spacing w:before="0" w:after="0"/>
              <w:rPr>
                <w:sz w:val="22"/>
                <w:szCs w:val="22"/>
                <w:lang w:val="ru-RU" w:eastAsia="ru-RU"/>
              </w:rPr>
            </w:pPr>
            <w:r>
              <w:rPr>
                <w:rStyle w:val="8"/>
                <w:sz w:val="22"/>
                <w:szCs w:val="22"/>
                <w:lang w:eastAsia="ru-RU"/>
              </w:rPr>
              <w:t>10%</w:t>
            </w:r>
          </w:p>
        </w:tc>
      </w:tr>
    </w:tbl>
    <w:p>
      <w:pPr>
        <w:pStyle w:val="3"/>
        <w:numPr>
          <w:ilvl w:val="2"/>
          <w:numId w:val="1"/>
        </w:numPr>
        <w:spacing w:before="240" w:after="120"/>
        <w:ind w:firstLine="709"/>
        <w:rPr/>
      </w:pPr>
      <w:bookmarkStart w:id="143" w:name="__RefHeading___Toc505690521"/>
      <w:bookmarkEnd w:id="143"/>
      <w:r>
        <w:rPr>
          <w:rFonts w:cs="Times New Roman" w:ascii="Times New Roman" w:hAnsi="Times New Roman"/>
          <w:i/>
          <w:sz w:val="24"/>
        </w:rPr>
        <w:t>Статья 4</w:t>
      </w:r>
      <w:r>
        <w:rPr>
          <w:rFonts w:cs="Times New Roman" w:ascii="Times New Roman" w:hAnsi="Times New Roman"/>
          <w:i/>
          <w:sz w:val="24"/>
          <w:lang w:val="ru-RU"/>
        </w:rPr>
        <w:t>3</w:t>
      </w:r>
      <w:r>
        <w:rPr>
          <w:rFonts w:cs="Times New Roman" w:ascii="Times New Roman" w:hAnsi="Times New Roman"/>
          <w:i/>
          <w:sz w:val="24"/>
        </w:rPr>
        <w:t>. Градостроительные регламенты для зон транспортной инфраструктуры и объектов придорожного сервиса</w:t>
      </w:r>
    </w:p>
    <w:p>
      <w:pPr>
        <w:pStyle w:val="4"/>
        <w:numPr>
          <w:ilvl w:val="3"/>
          <w:numId w:val="1"/>
        </w:numPr>
        <w:spacing w:lineRule="auto" w:line="360" w:before="0" w:after="0"/>
        <w:ind w:firstLine="709"/>
        <w:jc w:val="both"/>
        <w:rPr>
          <w:rFonts w:ascii="Times New Roman" w:hAnsi="Times New Roman" w:cs="Times New Roman"/>
          <w:bCs w:val="false"/>
          <w:sz w:val="24"/>
          <w:szCs w:val="24"/>
          <w:u w:val="single"/>
          <w:lang w:val="ru-RU" w:eastAsia="ru-RU"/>
        </w:rPr>
      </w:pPr>
      <w:r>
        <w:rPr>
          <w:rFonts w:cs="Times New Roman" w:ascii="Times New Roman" w:hAnsi="Times New Roman"/>
          <w:sz w:val="24"/>
          <w:szCs w:val="24"/>
          <w:u w:val="single"/>
        </w:rPr>
        <w:t>Т-1. Зона территорий общего пользования</w:t>
      </w:r>
    </w:p>
    <w:p>
      <w:pPr>
        <w:pStyle w:val="Normal"/>
        <w:spacing w:lineRule="auto" w:line="360" w:before="0" w:after="0"/>
        <w:ind w:firstLine="709"/>
        <w:jc w:val="both"/>
        <w:rPr>
          <w:rFonts w:ascii="Times New Roman" w:hAnsi="Times New Roman" w:cs="Times New Roman"/>
          <w:i/>
          <w:i/>
          <w:sz w:val="24"/>
          <w:szCs w:val="24"/>
        </w:rPr>
      </w:pPr>
      <w:r>
        <w:rPr>
          <w:rFonts w:cs="Times New Roman" w:ascii="Times New Roman" w:hAnsi="Times New Roman"/>
          <w:bCs/>
          <w:i/>
          <w:sz w:val="24"/>
          <w:szCs w:val="24"/>
          <w:lang w:val="ru-RU" w:eastAsia="ru-RU"/>
        </w:rPr>
        <w:t>Зона территорий общего пользования Т-1 – выделена в границах красных линий для обеспечения правовых условий сохранения и формирования территорий,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r>
        <w:rPr>
          <w:rFonts w:cs="Times New Roman" w:ascii="Times New Roman" w:hAnsi="Times New Roman"/>
          <w:i/>
          <w:sz w:val="24"/>
          <w:szCs w:val="24"/>
        </w:rPr>
        <w:t>.</w:t>
      </w:r>
    </w:p>
    <w:p>
      <w:pPr>
        <w:pStyle w:val="Normal"/>
        <w:spacing w:lineRule="auto" w:line="360" w:before="0" w:after="0"/>
        <w:ind w:firstLine="709"/>
        <w:jc w:val="both"/>
        <w:rPr>
          <w:rFonts w:ascii="Times New Roman" w:hAnsi="Times New Roman" w:cs="Times New Roman"/>
          <w:i/>
          <w:i/>
          <w:sz w:val="24"/>
          <w:szCs w:val="24"/>
        </w:rPr>
      </w:pPr>
      <w:r>
        <w:rPr>
          <w:rFonts w:cs="Times New Roman" w:ascii="Times New Roman" w:hAnsi="Times New Roman"/>
          <w:i/>
          <w:sz w:val="24"/>
          <w:szCs w:val="24"/>
        </w:rPr>
        <w:t>Использование земельных участков, на которые действие градостроительных регламентов не распространяется, определяется уполномоченными органами власти в соответствии с федеральными законами.</w:t>
      </w:r>
    </w:p>
    <w:p>
      <w:pPr>
        <w:pStyle w:val="Iauiue"/>
        <w:spacing w:lineRule="auto" w:line="360"/>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08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Описание вида разрешенного использования земельного участка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Код (числовое обозначение вида разрешенного использования земельного участка)</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40" w:before="0" w:after="0"/>
              <w:jc w:val="center"/>
              <w:rPr>
                <w:rFonts w:ascii="Times New Roman" w:hAnsi="Times New Roman" w:cs="Times New Roman"/>
                <w:b/>
                <w:b/>
              </w:rPr>
            </w:pPr>
            <w:r>
              <w:rPr>
                <w:rFonts w:cs="Times New Roman" w:ascii="Times New Roman" w:hAnsi="Times New Roman"/>
                <w:b/>
              </w:rPr>
              <w:t>Основные виды разрешенного использования</w:t>
            </w:r>
          </w:p>
        </w:tc>
      </w:tr>
      <w:tr>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Земельные участки (территории) общего пользования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spacing w:lineRule="auto" w:line="240" w:before="0" w:after="0"/>
              <w:rPr>
                <w:rFonts w:ascii="Times New Roman" w:hAnsi="Times New Roman" w:cs="Times New Roman"/>
              </w:rPr>
            </w:pPr>
            <w:r>
              <w:rPr>
                <w:rFonts w:cs="Times New Roman" w:ascii="Times New Roman" w:hAnsi="Times New Roman"/>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8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rPr>
              <w:t>12.0</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rPr>
            </w:pPr>
            <w:r>
              <w:rPr>
                <w:rFonts w:cs="Times New Roman" w:ascii="Times New Roman" w:hAnsi="Times New Roman"/>
                <w:b/>
              </w:rPr>
              <w:t>Условно разрешённые виды разрешенного использования</w:t>
            </w:r>
          </w:p>
        </w:tc>
      </w:tr>
      <w:tr>
        <w:trPr/>
        <w:tc>
          <w:tcPr>
            <w:tcW w:w="1004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lineRule="auto" w:line="240" w:before="0" w:after="0"/>
              <w:jc w:val="center"/>
              <w:rPr>
                <w:rFonts w:ascii="Times New Roman" w:hAnsi="Times New Roman" w:cs="Times New Roman"/>
                <w:b/>
                <w:b/>
              </w:rPr>
            </w:pPr>
            <w:r>
              <w:rPr>
                <w:rFonts w:cs="Times New Roman" w:ascii="Times New Roman" w:hAnsi="Times New Roman"/>
              </w:rPr>
              <w:t>Условно разрешённые виды разрешенного использования не установлены</w:t>
            </w:r>
          </w:p>
        </w:tc>
      </w:tr>
    </w:tbl>
    <w:p>
      <w:pPr>
        <w:pStyle w:val="Normal"/>
        <w:spacing w:lineRule="auto" w:line="360" w:before="240" w:after="120"/>
        <w:ind w:firstLine="709"/>
        <w:jc w:val="both"/>
        <w:rPr/>
      </w:pPr>
      <w:r>
        <w:rPr>
          <w:rFonts w:cs="Times New Roman" w:ascii="Times New Roman" w:hAnsi="Times New Roman"/>
          <w:sz w:val="24"/>
          <w:szCs w:val="24"/>
        </w:rPr>
        <w:t>Вспомогательные виды разрешённого использования представлены в статье 45 настоящих Правил.</w:t>
      </w:r>
    </w:p>
    <w:p>
      <w:pPr>
        <w:pStyle w:val="Iauiue"/>
        <w:spacing w:lineRule="auto" w:line="360" w:before="240" w:after="120"/>
        <w:ind w:firstLine="709"/>
        <w:jc w:val="both"/>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54"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13"/>
        <w:gridCol w:w="7587"/>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color w:val="000000"/>
                <w:sz w:val="22"/>
                <w:szCs w:val="22"/>
                <w:lang w:val="ru-RU"/>
              </w:rPr>
            </w:pPr>
            <w:r>
              <w:rPr>
                <w:b/>
                <w:color w:val="000000"/>
                <w:sz w:val="22"/>
                <w:szCs w:val="22"/>
                <w:lang w:val="ru-RU"/>
              </w:rPr>
              <w:t xml:space="preserve">№ </w:t>
            </w:r>
            <w:r>
              <w:rPr>
                <w:b/>
                <w:color w:val="000000"/>
                <w:sz w:val="22"/>
                <w:szCs w:val="22"/>
                <w:lang w:val="ru-RU"/>
              </w:rPr>
              <w:t>п/п</w:t>
            </w:r>
          </w:p>
        </w:tc>
        <w:tc>
          <w:tcPr>
            <w:tcW w:w="2113"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color w:val="000000"/>
                <w:sz w:val="22"/>
                <w:szCs w:val="22"/>
                <w:lang w:val="ru-RU"/>
              </w:rPr>
            </w:pPr>
            <w:r>
              <w:rPr>
                <w:b/>
                <w:color w:val="000000"/>
                <w:sz w:val="22"/>
                <w:szCs w:val="22"/>
                <w:lang w:val="ru-RU"/>
              </w:rPr>
              <w:t>Наименование размера, параметра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59"/>
              <w:numPr>
                <w:ilvl w:val="0"/>
                <w:numId w:val="0"/>
              </w:numPr>
              <w:tabs>
                <w:tab w:val="decimal" w:pos="284" w:leader="none"/>
                <w:tab w:val="left" w:pos="1134" w:leader="none"/>
              </w:tabs>
              <w:ind w:left="0" w:hanging="0"/>
              <w:jc w:val="center"/>
              <w:rPr>
                <w:b/>
                <w:b/>
                <w:color w:val="000000"/>
                <w:sz w:val="22"/>
                <w:szCs w:val="22"/>
                <w:lang w:val="ru-RU"/>
              </w:rPr>
            </w:pPr>
            <w:r>
              <w:rPr>
                <w:b/>
                <w:color w:val="000000"/>
                <w:sz w:val="22"/>
                <w:szCs w:val="22"/>
                <w:lang w:val="ru-RU"/>
              </w:rPr>
              <w:t>Значение, единица измерения, дополнительные условия</w:t>
            </w:r>
          </w:p>
        </w:tc>
      </w:tr>
      <w:tr>
        <w:trPr>
          <w:trHeight w:val="589" w:hRule="atLeast"/>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1</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Минимальные и (или) максимальные размеры земельного участка, в том числе его площадь</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8" w:leader="none"/>
              </w:tabs>
              <w:spacing w:before="0" w:after="0"/>
              <w:rPr>
                <w:sz w:val="22"/>
                <w:szCs w:val="22"/>
                <w:lang w:val="ru-RU" w:eastAsia="ru-RU"/>
              </w:rPr>
            </w:pPr>
            <w:r>
              <w:rPr>
                <w:rStyle w:val="8"/>
                <w:sz w:val="22"/>
                <w:szCs w:val="22"/>
                <w:lang w:val="ru-RU" w:eastAsia="ru-RU"/>
              </w:rPr>
              <w:t>М</w:t>
            </w:r>
            <w:r>
              <w:rPr>
                <w:bCs/>
                <w:sz w:val="22"/>
                <w:szCs w:val="22"/>
                <w:lang w:val="ru-RU" w:eastAsia="ru-RU"/>
              </w:rPr>
              <w:t>аксимальный и минимальный размер земельного участка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2</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Минимальный отступ от границ земельных участков до зданий, строений, сооружений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12" w:leader="none"/>
              </w:tabs>
              <w:spacing w:before="0" w:after="0"/>
              <w:ind w:left="23" w:hanging="0"/>
              <w:rPr>
                <w:sz w:val="22"/>
                <w:szCs w:val="22"/>
                <w:lang w:val="ru-RU" w:eastAsia="ru-RU"/>
              </w:rPr>
            </w:pPr>
            <w:r>
              <w:rPr>
                <w:sz w:val="22"/>
                <w:szCs w:val="22"/>
                <w:highlight w:val="white"/>
                <w:lang w:val="ru-RU" w:eastAsia="ru-RU"/>
              </w:rPr>
              <w:t>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3</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11"/>
                <w:sz w:val="22"/>
                <w:szCs w:val="22"/>
                <w:lang w:val="ru-RU" w:eastAsia="ru-RU"/>
              </w:rPr>
              <w:t>Предельное количество этажей</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212" w:leader="none"/>
              </w:tabs>
              <w:spacing w:before="0" w:after="0"/>
              <w:ind w:left="23" w:hanging="0"/>
              <w:rPr>
                <w:sz w:val="22"/>
                <w:szCs w:val="22"/>
                <w:lang w:val="ru-RU" w:eastAsia="ru-RU"/>
              </w:rPr>
            </w:pPr>
            <w:r>
              <w:rPr>
                <w:sz w:val="22"/>
                <w:szCs w:val="22"/>
                <w:highlight w:val="white"/>
                <w:lang w:val="ru-RU" w:eastAsia="ru-RU"/>
              </w:rPr>
              <w:t>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59"/>
              <w:numPr>
                <w:ilvl w:val="0"/>
                <w:numId w:val="0"/>
              </w:numPr>
              <w:tabs>
                <w:tab w:val="decimal" w:pos="284" w:leader="none"/>
                <w:tab w:val="left" w:pos="1134" w:leader="none"/>
              </w:tabs>
              <w:ind w:left="0" w:hanging="0"/>
              <w:rPr>
                <w:color w:val="000000"/>
                <w:sz w:val="22"/>
                <w:szCs w:val="22"/>
                <w:lang w:val="ru-RU"/>
              </w:rPr>
            </w:pPr>
            <w:r>
              <w:rPr>
                <w:color w:val="000000"/>
                <w:sz w:val="22"/>
                <w:szCs w:val="22"/>
                <w:lang w:val="ru-RU"/>
              </w:rPr>
              <w:t>4</w:t>
            </w:r>
          </w:p>
        </w:tc>
        <w:tc>
          <w:tcPr>
            <w:tcW w:w="2113" w:type="dxa"/>
            <w:tcBorders>
              <w:top w:val="single" w:sz="4" w:space="0" w:color="000000"/>
              <w:left w:val="single" w:sz="4" w:space="0" w:color="000000"/>
              <w:bottom w:val="single" w:sz="4" w:space="0" w:color="000000"/>
              <w:insideH w:val="single" w:sz="4" w:space="0" w:color="000000"/>
            </w:tcBorders>
            <w:shd w:fill="auto" w:val="clear"/>
          </w:tcPr>
          <w:p>
            <w:pPr>
              <w:pStyle w:val="Style39"/>
              <w:spacing w:before="0" w:after="0"/>
              <w:ind w:left="23" w:hanging="0"/>
              <w:rPr>
                <w:sz w:val="22"/>
                <w:szCs w:val="22"/>
                <w:lang w:val="ru-RU" w:eastAsia="ru-RU"/>
              </w:rPr>
            </w:pPr>
            <w:r>
              <w:rPr>
                <w:rStyle w:val="8"/>
                <w:sz w:val="22"/>
                <w:szCs w:val="22"/>
                <w:lang w:val="ru-RU" w:eastAsia="ru-RU"/>
              </w:rPr>
              <w:t>Максимальный процент застройки в границах земельного участка</w:t>
            </w:r>
          </w:p>
        </w:tc>
        <w:tc>
          <w:tcPr>
            <w:tcW w:w="758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9"/>
              <w:tabs>
                <w:tab w:val="left" w:pos="187" w:leader="none"/>
              </w:tabs>
              <w:spacing w:before="0" w:after="0"/>
              <w:ind w:left="23" w:hanging="0"/>
              <w:rPr>
                <w:sz w:val="22"/>
                <w:szCs w:val="22"/>
                <w:lang w:val="ru-RU" w:eastAsia="ru-RU"/>
              </w:rPr>
            </w:pPr>
            <w:r>
              <w:rPr>
                <w:sz w:val="22"/>
                <w:szCs w:val="22"/>
                <w:highlight w:val="white"/>
                <w:lang w:val="ru-RU" w:eastAsia="ru-RU"/>
              </w:rPr>
              <w:t>Не подлежит установлению</w:t>
            </w:r>
          </w:p>
        </w:tc>
      </w:tr>
    </w:tbl>
    <w:p>
      <w:pPr>
        <w:pStyle w:val="Normal"/>
        <w:spacing w:lineRule="auto" w:line="360" w:before="240" w:after="0"/>
        <w:ind w:firstLine="709"/>
        <w:jc w:val="both"/>
        <w:rPr>
          <w:rFonts w:ascii="Times New Roman" w:hAnsi="Times New Roman" w:cs="Times New Roman"/>
          <w:sz w:val="24"/>
          <w:szCs w:val="24"/>
        </w:rPr>
      </w:pPr>
      <w:r>
        <w:rPr>
          <w:rFonts w:cs="Times New Roman" w:ascii="Times New Roman" w:hAnsi="Times New Roman"/>
          <w:sz w:val="24"/>
          <w:szCs w:val="24"/>
        </w:rPr>
        <w:t>Действие градостроительного регламента не распространяется на земельные участки в границах территорий общего пользования и предназначенные для размещения линейных объектов и (или) занятые линейными объектами.</w:t>
      </w:r>
    </w:p>
    <w:p>
      <w:pPr>
        <w:pStyle w:val="3"/>
        <w:numPr>
          <w:ilvl w:val="2"/>
          <w:numId w:val="1"/>
        </w:numPr>
        <w:spacing w:before="240" w:after="120"/>
        <w:ind w:firstLine="709"/>
        <w:rPr/>
      </w:pPr>
      <w:bookmarkStart w:id="144" w:name="__RefHeading___Toc505690522"/>
      <w:bookmarkEnd w:id="144"/>
      <w:r>
        <w:rPr>
          <w:rFonts w:cs="Times New Roman" w:ascii="Times New Roman" w:hAnsi="Times New Roman"/>
          <w:i/>
          <w:sz w:val="24"/>
        </w:rPr>
        <w:t>Статья</w:t>
      </w:r>
      <w:r>
        <w:rPr>
          <w:rFonts w:cs="Times New Roman" w:ascii="Times New Roman" w:hAnsi="Times New Roman"/>
          <w:i/>
          <w:sz w:val="24"/>
          <w:lang w:val="ru-RU"/>
        </w:rPr>
        <w:t xml:space="preserve"> 44</w:t>
      </w:r>
      <w:r>
        <w:rPr>
          <w:rFonts w:cs="Times New Roman" w:ascii="Times New Roman" w:hAnsi="Times New Roman"/>
          <w:i/>
          <w:sz w:val="24"/>
        </w:rPr>
        <w:t>. Зоны, градостроительные регламенты на которые не устанавливаются</w:t>
      </w:r>
    </w:p>
    <w:p>
      <w:pPr>
        <w:pStyle w:val="4"/>
        <w:numPr>
          <w:ilvl w:val="3"/>
          <w:numId w:val="1"/>
        </w:numPr>
        <w:spacing w:lineRule="auto" w:line="360" w:before="0" w:after="0"/>
        <w:ind w:firstLine="709"/>
        <w:jc w:val="both"/>
        <w:rPr>
          <w:rFonts w:ascii="Times New Roman" w:hAnsi="Times New Roman" w:cs="Times New Roman"/>
          <w:bCs w:val="false"/>
          <w:sz w:val="24"/>
          <w:szCs w:val="24"/>
          <w:u w:val="single"/>
          <w:lang w:val="ru-RU" w:eastAsia="ru-RU"/>
        </w:rPr>
      </w:pPr>
      <w:r>
        <w:rPr>
          <w:rFonts w:cs="Times New Roman" w:ascii="Times New Roman" w:hAnsi="Times New Roman"/>
          <w:sz w:val="24"/>
          <w:szCs w:val="24"/>
          <w:u w:val="single"/>
        </w:rPr>
        <w:t>В-1. Зона водных объектов</w:t>
      </w:r>
    </w:p>
    <w:p>
      <w:pPr>
        <w:pStyle w:val="Iauiue"/>
        <w:spacing w:lineRule="auto" w:line="360"/>
        <w:ind w:firstLine="709"/>
        <w:jc w:val="both"/>
        <w:rPr/>
      </w:pPr>
      <w:r>
        <w:rPr>
          <w:rFonts w:cs="Times New Roman" w:ascii="Times New Roman" w:hAnsi="Times New Roman"/>
          <w:i/>
          <w:iCs/>
          <w:sz w:val="24"/>
          <w:szCs w:val="24"/>
        </w:rPr>
        <w:t>Зона водных объектов – территории, покрытые поверхностными водами, отнесенными к землям водного фонда.</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Согласно части 6 Статьи 36 Градостроительного кодекса Российской Федерации градостроительные регламенты не устанавливаются для земель водного фонда. Использование земельных участков, для которых градостроительные регламенты не устанавливаются, определяется уполномоченными органами в соответствии с федеральными законами.</w:t>
      </w:r>
    </w:p>
    <w:p>
      <w:pPr>
        <w:pStyle w:val="3"/>
        <w:numPr>
          <w:ilvl w:val="2"/>
          <w:numId w:val="1"/>
        </w:numPr>
        <w:spacing w:before="240" w:after="120"/>
        <w:ind w:firstLine="709"/>
        <w:rPr>
          <w:rFonts w:ascii="Times New Roman" w:hAnsi="Times New Roman" w:cs="Times New Roman"/>
          <w:i/>
          <w:i/>
          <w:sz w:val="24"/>
        </w:rPr>
      </w:pPr>
      <w:bookmarkStart w:id="145" w:name="__RefHeading___Toc505690523"/>
      <w:bookmarkEnd w:id="145"/>
      <w:r>
        <w:rPr>
          <w:rFonts w:cs="Times New Roman" w:ascii="Times New Roman" w:hAnsi="Times New Roman"/>
          <w:i/>
          <w:sz w:val="24"/>
        </w:rPr>
        <w:t xml:space="preserve">Статья </w:t>
      </w:r>
      <w:r>
        <w:rPr>
          <w:rFonts w:cs="Times New Roman" w:ascii="Times New Roman" w:hAnsi="Times New Roman"/>
          <w:i/>
          <w:sz w:val="24"/>
          <w:lang w:val="ru-RU"/>
        </w:rPr>
        <w:t>45</w:t>
      </w:r>
      <w:r>
        <w:rPr>
          <w:rFonts w:cs="Times New Roman" w:ascii="Times New Roman" w:hAnsi="Times New Roman"/>
          <w:i/>
          <w:iCs/>
          <w:sz w:val="24"/>
        </w:rPr>
        <w:t>. Вспомогательные виды разрешенного использования земельных участков и объектов капитального строительства</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1. Вспомогательные виды разрешенного использования допустимы только в качестве дополнительных по отношению к основным видам разрешенного использования и условно разрешенным видам использования и осуществляются совместно с ними.</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2. Для всех объектов основных и условно разрешенных видов использования вспомогательными видами разрешенного использования являются следующие: </w:t>
      </w:r>
    </w:p>
    <w:p>
      <w:pPr>
        <w:pStyle w:val="Iauiue"/>
        <w:spacing w:lineRule="auto" w:line="360"/>
        <w:ind w:firstLine="709"/>
        <w:jc w:val="both"/>
        <w:rPr/>
      </w:pPr>
      <w:r>
        <w:rPr>
          <w:rFonts w:cs="Times New Roman" w:ascii="Times New Roman" w:hAnsi="Times New Roman"/>
          <w:iCs/>
          <w:sz w:val="24"/>
          <w:szCs w:val="24"/>
        </w:rPr>
        <w:t xml:space="preserve">- земельные участки (территории) общего пользования (размещение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-скважины для забора воды (для жилых зон);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гостевые открытые автостоянки для временного пребывания автотранспорта;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объекты пожарной охраны, в том числе гидранты, резервуары, пожарные водоемы; ведение огородничества (осуществление деятельности, связанной с выращиванием ягодных, овощных, бахчевых или иных сельскохозяйственных культур и картофеля;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 (только для территориальной зоны Ж-1);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сооружения гражданской обороны;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объекты внешнего благоустройства, в том числе фонтаны, памятники, монументы, малые архитектурные формы;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детские площадки, площадки для отдыха, спортивные площадки;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площадки хозяйственные, в том числе площадки для мусоросборников (за исключением территориальной зоны Р-2);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xml:space="preserve">- зеленые насаждения, объекты озеленения, благоустроенные озелененные территории; </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 ограждения (дорожные, газонные), ограды, парапеты.».</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t>3. Размещение объектов вспомогательных видов разрешенного использования разрешается при условии соблюдения требований технических регламентов и иных требований в соответствии с действующим законодательством.</w:t>
      </w:r>
    </w:p>
    <w:p>
      <w:pPr>
        <w:pStyle w:val="Iauiue"/>
        <w:spacing w:lineRule="auto" w:line="360"/>
        <w:ind w:firstLine="709"/>
        <w:jc w:val="both"/>
        <w:rPr>
          <w:rFonts w:ascii="Times New Roman" w:hAnsi="Times New Roman" w:cs="Times New Roman"/>
          <w:iCs/>
          <w:sz w:val="24"/>
          <w:szCs w:val="24"/>
        </w:rPr>
      </w:pPr>
      <w:r>
        <w:rPr>
          <w:rFonts w:cs="Times New Roman" w:ascii="Times New Roman" w:hAnsi="Times New Roman"/>
          <w:iCs/>
          <w:sz w:val="24"/>
          <w:szCs w:val="24"/>
        </w:rPr>
      </w:r>
      <w:r>
        <w:br w:type="page"/>
      </w:r>
    </w:p>
    <w:p>
      <w:pPr>
        <w:pStyle w:val="2"/>
        <w:numPr>
          <w:ilvl w:val="1"/>
          <w:numId w:val="1"/>
        </w:numPr>
        <w:spacing w:lineRule="auto" w:line="360" w:before="240" w:after="240"/>
        <w:ind w:firstLine="709"/>
        <w:jc w:val="both"/>
        <w:rPr/>
      </w:pPr>
      <w:bookmarkStart w:id="146" w:name="__RefHeading___Toc505690524"/>
      <w:bookmarkEnd w:id="146"/>
      <w:r>
        <w:rPr>
          <w:rFonts w:cs="Times New Roman" w:ascii="Times New Roman" w:hAnsi="Times New Roman"/>
          <w:i w:val="false"/>
        </w:rPr>
        <w:t xml:space="preserve">Глава </w:t>
      </w:r>
      <w:r>
        <w:rPr>
          <w:rFonts w:cs="Times New Roman" w:ascii="Times New Roman" w:hAnsi="Times New Roman"/>
          <w:i w:val="false"/>
          <w:lang w:val="ru-RU"/>
        </w:rPr>
        <w:t>9</w:t>
      </w:r>
      <w:r>
        <w:rPr>
          <w:rFonts w:cs="Times New Roman" w:ascii="Times New Roman" w:hAnsi="Times New Roman"/>
          <w:i w:val="false"/>
        </w:rPr>
        <w:t>. Заключительные положения</w:t>
      </w:r>
    </w:p>
    <w:p>
      <w:pPr>
        <w:pStyle w:val="3"/>
        <w:numPr>
          <w:ilvl w:val="2"/>
          <w:numId w:val="1"/>
        </w:numPr>
        <w:spacing w:before="240" w:after="120"/>
        <w:ind w:firstLine="709"/>
        <w:rPr/>
      </w:pPr>
      <w:bookmarkStart w:id="147" w:name="__RefHeading___Toc505690525"/>
      <w:bookmarkEnd w:id="147"/>
      <w:r>
        <w:rPr>
          <w:rFonts w:cs="Times New Roman" w:ascii="Times New Roman" w:hAnsi="Times New Roman"/>
          <w:i/>
          <w:sz w:val="24"/>
        </w:rPr>
        <w:t xml:space="preserve">Статья </w:t>
      </w:r>
      <w:r>
        <w:rPr>
          <w:rFonts w:cs="Times New Roman" w:ascii="Times New Roman" w:hAnsi="Times New Roman"/>
          <w:i/>
          <w:sz w:val="24"/>
          <w:lang w:val="ru-RU"/>
        </w:rPr>
        <w:t>46</w:t>
      </w:r>
      <w:r>
        <w:rPr>
          <w:rFonts w:cs="Times New Roman" w:ascii="Times New Roman" w:hAnsi="Times New Roman"/>
          <w:i/>
          <w:sz w:val="24"/>
        </w:rPr>
        <w:t xml:space="preserve">. Ответственность за нарушение Правил землепользования и застройки </w:t>
      </w:r>
      <w:r>
        <w:rPr>
          <w:rFonts w:cs="Times New Roman" w:ascii="Times New Roman" w:hAnsi="Times New Roman"/>
          <w:i/>
          <w:sz w:val="24"/>
          <w:lang w:val="ru-RU"/>
        </w:rPr>
        <w:t>населенного пункта</w:t>
      </w:r>
      <w:r>
        <w:rPr>
          <w:rFonts w:cs="Times New Roman" w:ascii="Times New Roman" w:hAnsi="Times New Roman"/>
          <w:i/>
          <w:sz w:val="24"/>
        </w:rPr>
        <w:t>.</w:t>
      </w:r>
    </w:p>
    <w:p>
      <w:pPr>
        <w:pStyle w:val="Normal"/>
        <w:spacing w:lineRule="auto" w:line="360" w:before="0" w:after="0"/>
        <w:ind w:firstLine="709"/>
        <w:jc w:val="both"/>
        <w:rPr>
          <w:rFonts w:ascii="Times New Roman" w:hAnsi="Times New Roman" w:cs="Times New Roman"/>
          <w:sz w:val="24"/>
          <w:szCs w:val="24"/>
        </w:rPr>
      </w:pPr>
      <w:r>
        <w:rPr>
          <w:rFonts w:cs="Times New Roman" w:ascii="Times New Roman" w:hAnsi="Times New Roman"/>
          <w:sz w:val="24"/>
          <w:szCs w:val="24"/>
        </w:rPr>
        <w:t>За нарушение настоящих Правил, виновные лица могут быть привлечены к дисциплинарной, административной, гражданско-правовой и уголовной ответственности.</w:t>
      </w:r>
    </w:p>
    <w:p>
      <w:pPr>
        <w:pStyle w:val="3"/>
        <w:numPr>
          <w:ilvl w:val="2"/>
          <w:numId w:val="1"/>
        </w:numPr>
        <w:spacing w:before="240" w:after="120"/>
        <w:ind w:firstLine="709"/>
        <w:rPr>
          <w:rFonts w:ascii="Times New Roman" w:hAnsi="Times New Roman" w:cs="Times New Roman"/>
          <w:i/>
          <w:i/>
          <w:sz w:val="24"/>
        </w:rPr>
      </w:pPr>
      <w:bookmarkStart w:id="148" w:name="__RefHeading___Toc505690526"/>
      <w:bookmarkEnd w:id="148"/>
      <w:r>
        <w:rPr>
          <w:rFonts w:cs="Times New Roman" w:ascii="Times New Roman" w:hAnsi="Times New Roman"/>
          <w:i/>
          <w:sz w:val="24"/>
        </w:rPr>
        <w:t xml:space="preserve">Статья </w:t>
      </w:r>
      <w:r>
        <w:rPr>
          <w:rFonts w:cs="Times New Roman" w:ascii="Times New Roman" w:hAnsi="Times New Roman"/>
          <w:i/>
          <w:sz w:val="24"/>
          <w:lang w:val="ru-RU"/>
        </w:rPr>
        <w:t>47</w:t>
      </w:r>
      <w:r>
        <w:rPr>
          <w:rFonts w:cs="Times New Roman" w:ascii="Times New Roman" w:hAnsi="Times New Roman"/>
          <w:i/>
          <w:sz w:val="24"/>
        </w:rPr>
        <w:t>. Вступление в силу Правил землепользования и застройки сельского поселения.</w:t>
      </w:r>
    </w:p>
    <w:p>
      <w:pPr>
        <w:pStyle w:val="Normal"/>
        <w:ind w:firstLine="851"/>
        <w:jc w:val="both"/>
        <w:rPr>
          <w:rFonts w:ascii="Times New Roman" w:hAnsi="Times New Roman" w:cs="Times New Roman"/>
          <w:sz w:val="24"/>
          <w:lang w:val="ru-RU"/>
        </w:rPr>
      </w:pPr>
      <w:r>
        <w:rPr>
          <w:rFonts w:cs="Times New Roman" w:ascii="Times New Roman" w:hAnsi="Times New Roman"/>
          <w:sz w:val="24"/>
          <w:lang w:val="ru-RU"/>
        </w:rPr>
        <w:t xml:space="preserve">1. Настоящие Правила вступают в силу по истечении десяти дней после их официального обнародования. </w:t>
      </w:r>
    </w:p>
    <w:p>
      <w:pPr>
        <w:pStyle w:val="Normal"/>
        <w:ind w:firstLine="851"/>
        <w:jc w:val="both"/>
        <w:rPr>
          <w:rFonts w:ascii="Times New Roman" w:hAnsi="Times New Roman" w:cs="Times New Roman"/>
          <w:sz w:val="24"/>
          <w:lang w:val="ru-RU"/>
        </w:rPr>
      </w:pPr>
      <w:r>
        <w:rPr>
          <w:rFonts w:cs="Times New Roman" w:ascii="Times New Roman" w:hAnsi="Times New Roman"/>
          <w:sz w:val="24"/>
          <w:lang w:val="ru-RU"/>
        </w:rPr>
        <w:t>2. Сведения о градостроительных регламентах и о территориальных зонах после их утверждения подлежат внесению в Государственный кадастр недвижимости.</w:t>
      </w:r>
      <w:r>
        <w:br w:type="page"/>
      </w:r>
    </w:p>
    <w:p>
      <w:pPr>
        <w:pStyle w:val="Normal"/>
        <w:widowControl w:val="false"/>
        <w:numPr>
          <w:ilvl w:val="0"/>
          <w:numId w:val="0"/>
        </w:numPr>
        <w:tabs>
          <w:tab w:val="left" w:pos="870" w:leader="none"/>
        </w:tabs>
        <w:autoSpaceDE w:val="false"/>
        <w:spacing w:lineRule="auto" w:line="360" w:before="0" w:after="0"/>
        <w:ind w:firstLine="851"/>
        <w:jc w:val="both"/>
        <w:outlineLvl w:val="0"/>
        <w:rPr>
          <w:rFonts w:ascii="Times New Roman" w:hAnsi="Times New Roman" w:cs="Times New Roman"/>
          <w:sz w:val="24"/>
          <w:lang w:val="ru-RU"/>
        </w:rPr>
      </w:pPr>
      <w:r>
        <w:rPr>
          <w:rFonts w:cs="Times New Roman" w:ascii="Times New Roman" w:hAnsi="Times New Roman"/>
          <w:sz w:val="24"/>
          <w:lang w:val="ru-RU"/>
        </w:rPr>
      </w:r>
    </w:p>
    <w:p>
      <w:pPr>
        <w:pStyle w:val="Normal"/>
        <w:widowControl w:val="false"/>
        <w:numPr>
          <w:ilvl w:val="0"/>
          <w:numId w:val="0"/>
        </w:numPr>
        <w:autoSpaceDE w:val="false"/>
        <w:spacing w:lineRule="auto" w:line="360" w:before="0" w:after="0"/>
        <w:jc w:val="center"/>
        <w:outlineLvl w:val="0"/>
        <w:rPr>
          <w:rFonts w:ascii="Times New Roman" w:hAnsi="Times New Roman" w:cs="Times New Roman"/>
        </w:rPr>
      </w:pPr>
      <w:bookmarkStart w:id="149" w:name="__RefHeading___Toc505690527"/>
      <w:bookmarkEnd w:id="149"/>
      <w:r>
        <w:rPr>
          <w:rFonts w:cs="Times New Roman" w:ascii="Times New Roman" w:hAnsi="Times New Roman"/>
        </w:rPr>
        <w:t>ПРИЛОЖЕНИЕ 1</w:t>
      </w:r>
    </w:p>
    <w:p>
      <w:pPr>
        <w:pStyle w:val="Normal"/>
        <w:widowControl w:val="false"/>
        <w:autoSpaceDE w:val="false"/>
        <w:spacing w:lineRule="auto" w:line="360" w:before="0" w:after="0"/>
        <w:jc w:val="center"/>
        <w:rPr>
          <w:rFonts w:ascii="Times New Roman" w:hAnsi="Times New Roman" w:cs="Times New Roman"/>
          <w:b/>
          <w:b/>
          <w:bCs/>
        </w:rPr>
      </w:pPr>
      <w:bookmarkStart w:id="150" w:name="Par28"/>
      <w:bookmarkEnd w:id="150"/>
      <w:r>
        <w:rPr>
          <w:rFonts w:cs="Times New Roman" w:ascii="Times New Roman" w:hAnsi="Times New Roman"/>
          <w:b/>
          <w:bCs/>
        </w:rPr>
        <w:t>КЛАССИФИКАТОР</w:t>
      </w:r>
    </w:p>
    <w:p>
      <w:pPr>
        <w:pStyle w:val="Normal"/>
        <w:widowControl w:val="false"/>
        <w:autoSpaceDE w:val="false"/>
        <w:spacing w:lineRule="auto" w:line="360" w:before="0" w:after="0"/>
        <w:jc w:val="center"/>
        <w:rPr/>
      </w:pPr>
      <w:r>
        <w:rPr/>
        <w:t>ВИДОВ РАЗРЕШЕННОГО ИСПОЛЬЗОВАНИЯ ЗЕМЕЛЬНЫХ УЧАСТКОВ, утвержденный Приказом Министерства экономического развития Российской Федерации №540 от 01.09.204 года.</w:t>
      </w:r>
    </w:p>
    <w:tbl>
      <w:tblPr>
        <w:tblW w:w="9705" w:type="dxa"/>
        <w:jc w:val="left"/>
        <w:tblInd w:w="-11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2405"/>
        <w:gridCol w:w="5811"/>
        <w:gridCol w:w="1489"/>
      </w:tblGrid>
      <w:tr>
        <w:trPr>
          <w:tblHeader w:val="true"/>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Наименование вида разрешенного использования земельного участка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Описание вида разрешенного использования земельного участка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Код (числовое обозначение) вида разрешенного использования земельного участка</w:t>
            </w:r>
          </w:p>
        </w:tc>
      </w:tr>
      <w:tr>
        <w:trPr>
          <w:tblHeader w:val="true"/>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Сельскохозяйственное использование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Ведение сельского хозяйства.</w:t>
            </w:r>
          </w:p>
          <w:p>
            <w:pPr>
              <w:pStyle w:val="ConsPlusNormal1"/>
              <w:ind w:hanging="0"/>
              <w:jc w:val="both"/>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48">
              <w:r>
                <w:rPr>
                  <w:rStyle w:val="Style11"/>
                  <w:rFonts w:cs="Times New Roman" w:ascii="Times New Roman" w:hAnsi="Times New Roman"/>
                </w:rPr>
                <w:t>кодами 1.1</w:t>
              </w:r>
            </w:hyperlink>
            <w:r>
              <w:rPr>
                <w:rFonts w:cs="Times New Roman" w:ascii="Times New Roman" w:hAnsi="Times New Roman"/>
              </w:rPr>
              <w:t xml:space="preserve"> - </w:t>
            </w:r>
            <w:hyperlink w:anchor="Par113">
              <w:r>
                <w:rPr>
                  <w:rStyle w:val="Style11"/>
                  <w:rFonts w:cs="Times New Roman" w:ascii="Times New Roman" w:hAnsi="Times New Roman"/>
                </w:rPr>
                <w:t>1.18</w:t>
              </w:r>
            </w:hyperlink>
            <w:r>
              <w:rPr>
                <w:rFonts w:cs="Times New Roman" w:ascii="Times New Roman" w:hAnsi="Times New Roman"/>
              </w:rPr>
              <w:t>, в том числе размещение зданий и сооружений, используемых для хранения и переработки сельскохозяйственной продукции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Растениеводство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связанной с выращиванием сельскохозяйственных культур.</w:t>
            </w:r>
          </w:p>
          <w:p>
            <w:pPr>
              <w:pStyle w:val="ConsPlusNormal1"/>
              <w:ind w:hanging="0"/>
              <w:jc w:val="both"/>
              <w:rPr>
                <w:rFonts w:ascii="Times New Roman" w:hAnsi="Times New Roman" w:cs="Times New Roman"/>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51">
              <w:r>
                <w:rPr>
                  <w:rStyle w:val="Style11"/>
                  <w:rFonts w:cs="Times New Roman" w:ascii="Times New Roman" w:hAnsi="Times New Roman"/>
                </w:rPr>
                <w:t>кодами 1.2</w:t>
              </w:r>
            </w:hyperlink>
            <w:r>
              <w:rPr>
                <w:rFonts w:cs="Times New Roman" w:ascii="Times New Roman" w:hAnsi="Times New Roman"/>
              </w:rPr>
              <w:t xml:space="preserve"> - </w:t>
            </w:r>
            <w:hyperlink w:anchor="Par63">
              <w:r>
                <w:rPr>
                  <w:rStyle w:val="Style11"/>
                  <w:rFonts w:cs="Times New Roman" w:ascii="Times New Roman" w:hAnsi="Times New Roman"/>
                </w:rPr>
                <w:t>1.6</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Выращивание зерновых и иных сельскохозяйственных культур</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Овощеводство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Выращивание тонизирующих, лекарственных, цветочных культур</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в том числе на сельскохозяйственных угодьях, связанной с производством чая, лекарственных и цветочных культур</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Садоводство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в том числе на сельскохозяйственных угодьях, связанной с выращиванием многолетних плодовых и ягодных культур, винограда и иных многолетних культур</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Выращивание льна и конопли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в том числе на сельскохозяйственных угодьях, связанной с выращиванием льна, конопли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1.6</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Животноводство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p>
            <w:pPr>
              <w:pStyle w:val="ConsPlusNormal1"/>
              <w:ind w:hanging="0"/>
              <w:jc w:val="both"/>
              <w:rPr>
                <w:rFonts w:ascii="Times New Roman" w:hAnsi="Times New Roman" w:cs="Times New Roman"/>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72">
              <w:r>
                <w:rPr>
                  <w:rStyle w:val="Style11"/>
                  <w:rFonts w:cs="Times New Roman" w:ascii="Times New Roman" w:hAnsi="Times New Roman"/>
                </w:rPr>
                <w:t>кодами 1.8</w:t>
              </w:r>
            </w:hyperlink>
            <w:r>
              <w:rPr>
                <w:rFonts w:cs="Times New Roman" w:ascii="Times New Roman" w:hAnsi="Times New Roman"/>
              </w:rPr>
              <w:t xml:space="preserve"> - </w:t>
            </w:r>
            <w:hyperlink w:anchor="Par87">
              <w:r>
                <w:rPr>
                  <w:rStyle w:val="Style11"/>
                  <w:rFonts w:cs="Times New Roman" w:ascii="Times New Roman" w:hAnsi="Times New Roman"/>
                </w:rPr>
                <w:t>1.11</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1.7</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Скотоводство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pPr>
              <w:pStyle w:val="ConsPlusNormal1"/>
              <w:ind w:hanging="0"/>
              <w:jc w:val="both"/>
              <w:rPr>
                <w:rFonts w:ascii="Times New Roman" w:hAnsi="Times New Roman" w:cs="Times New Roman"/>
              </w:rPr>
            </w:pPr>
            <w:r>
              <w:rPr>
                <w:rFonts w:cs="Times New Roman" w:ascii="Times New Roman" w:hAnsi="Times New Roman"/>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pPr>
              <w:pStyle w:val="ConsPlusNormal1"/>
              <w:ind w:hanging="0"/>
              <w:jc w:val="both"/>
              <w:rPr>
                <w:rFonts w:ascii="Times New Roman" w:hAnsi="Times New Roman" w:cs="Times New Roman"/>
              </w:rPr>
            </w:pPr>
            <w:r>
              <w:rPr>
                <w:rFonts w:cs="Times New Roman" w:ascii="Times New Roman" w:hAnsi="Times New Roman"/>
              </w:rPr>
              <w:t>разведение племенных животных, производство и использование племенной продукции (материала)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1.8</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Звероводство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связанной с разведением в неволе ценных пушных зверей;</w:t>
            </w:r>
          </w:p>
          <w:p>
            <w:pPr>
              <w:pStyle w:val="ConsPlusNormal1"/>
              <w:ind w:hanging="0"/>
              <w:jc w:val="both"/>
              <w:rPr>
                <w:rFonts w:ascii="Times New Roman" w:hAnsi="Times New Roman" w:cs="Times New Roman"/>
              </w:rPr>
            </w:pPr>
            <w:r>
              <w:rPr>
                <w:rFonts w:cs="Times New Roman" w:ascii="Times New Roman" w:hAnsi="Times New Roman"/>
              </w:rPr>
              <w:t>размещение зданий, сооружений, используемых для содержания и разведения животных, производства, хранения и первичной переработки продукции;</w:t>
            </w:r>
          </w:p>
          <w:p>
            <w:pPr>
              <w:pStyle w:val="ConsPlusNormal1"/>
              <w:ind w:hanging="0"/>
              <w:jc w:val="both"/>
              <w:rPr>
                <w:rFonts w:ascii="Times New Roman" w:hAnsi="Times New Roman" w:cs="Times New Roman"/>
              </w:rPr>
            </w:pPr>
            <w:r>
              <w:rPr>
                <w:rFonts w:cs="Times New Roman" w:ascii="Times New Roman" w:hAnsi="Times New Roman"/>
              </w:rPr>
              <w:t>разведение племенных животных, производство и использование племенной продукции (материала)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1.9</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Птицеводство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связанной с разведением домашних пород птиц, в том числе водоплавающих;</w:t>
            </w:r>
          </w:p>
          <w:p>
            <w:pPr>
              <w:pStyle w:val="ConsPlusNormal1"/>
              <w:ind w:hanging="0"/>
              <w:jc w:val="both"/>
              <w:rPr>
                <w:rFonts w:ascii="Times New Roman" w:hAnsi="Times New Roman" w:cs="Times New Roman"/>
              </w:rPr>
            </w:pPr>
            <w:r>
              <w:rPr>
                <w:rFonts w:cs="Times New Roman" w:ascii="Times New Roman" w:hAnsi="Times New Roman"/>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pPr>
              <w:pStyle w:val="ConsPlusNormal1"/>
              <w:ind w:hanging="0"/>
              <w:jc w:val="both"/>
              <w:rPr>
                <w:rFonts w:ascii="Times New Roman" w:hAnsi="Times New Roman" w:cs="Times New Roman"/>
              </w:rPr>
            </w:pPr>
            <w:r>
              <w:rPr>
                <w:rFonts w:cs="Times New Roman" w:ascii="Times New Roman" w:hAnsi="Times New Roman"/>
              </w:rPr>
              <w:t>разведение племенных животных, производство и использование племенной продукции (материала)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Свиноводство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связанной с разведением свиней;</w:t>
            </w:r>
          </w:p>
          <w:p>
            <w:pPr>
              <w:pStyle w:val="ConsPlusNormal1"/>
              <w:ind w:hanging="0"/>
              <w:jc w:val="both"/>
              <w:rPr>
                <w:rFonts w:ascii="Times New Roman" w:hAnsi="Times New Roman" w:cs="Times New Roman"/>
              </w:rPr>
            </w:pPr>
            <w:r>
              <w:rPr>
                <w:rFonts w:cs="Times New Roman" w:ascii="Times New Roman" w:hAnsi="Times New Roman"/>
              </w:rPr>
              <w:t>размещение зданий, сооружений, используемых для содержания и разведения животных, производства, хранения и первичной переработки продукции;</w:t>
            </w:r>
          </w:p>
          <w:p>
            <w:pPr>
              <w:pStyle w:val="ConsPlusNormal1"/>
              <w:ind w:hanging="0"/>
              <w:jc w:val="both"/>
              <w:rPr>
                <w:rFonts w:ascii="Times New Roman" w:hAnsi="Times New Roman" w:cs="Times New Roman"/>
              </w:rPr>
            </w:pPr>
            <w:r>
              <w:rPr>
                <w:rFonts w:cs="Times New Roman" w:ascii="Times New Roman" w:hAnsi="Times New Roman"/>
              </w:rPr>
              <w:t>разведение племенных животных, производство и использование племенной продукции (материала)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Пчеловодство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pPr>
              <w:pStyle w:val="ConsPlusNormal1"/>
              <w:ind w:hanging="0"/>
              <w:jc w:val="both"/>
              <w:rPr>
                <w:rFonts w:ascii="Times New Roman" w:hAnsi="Times New Roman" w:cs="Times New Roman"/>
              </w:rPr>
            </w:pPr>
            <w:r>
              <w:rPr>
                <w:rFonts w:cs="Times New Roman" w:ascii="Times New Roman" w:hAnsi="Times New Roman"/>
              </w:rPr>
              <w:t>размещение ульев, иных объектов и оборудования, необходимого для пчеловодства и разведениях иных полезных насекомых;</w:t>
            </w:r>
          </w:p>
          <w:p>
            <w:pPr>
              <w:pStyle w:val="ConsPlusNormal1"/>
              <w:ind w:hanging="0"/>
              <w:jc w:val="both"/>
              <w:rPr>
                <w:rFonts w:ascii="Times New Roman" w:hAnsi="Times New Roman" w:cs="Times New Roman"/>
              </w:rPr>
            </w:pPr>
            <w:r>
              <w:rPr>
                <w:rFonts w:cs="Times New Roman" w:ascii="Times New Roman" w:hAnsi="Times New Roman"/>
              </w:rPr>
              <w:t>размещение сооружений, используемых для хранения и первичной переработки продукции пчеловодства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Рыбоводство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хозяйственной деятельности, связанной с разведением и (или) содержанием, выращиванием объектов рыбоводства (аквакультуры);</w:t>
            </w:r>
          </w:p>
          <w:p>
            <w:pPr>
              <w:pStyle w:val="ConsPlusNormal1"/>
              <w:ind w:hanging="0"/>
              <w:jc w:val="both"/>
              <w:rPr>
                <w:rFonts w:ascii="Times New Roman" w:hAnsi="Times New Roman" w:cs="Times New Roman"/>
              </w:rPr>
            </w:pPr>
            <w:r>
              <w:rPr>
                <w:rFonts w:cs="Times New Roman" w:ascii="Times New Roman" w:hAnsi="Times New Roman"/>
              </w:rPr>
              <w:t>размещение зданий, сооружений, оборудования, необходимых для осуществления рыбоводства (аквакультуры)</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Научное обеспечение сельского хозяйства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pPr>
              <w:pStyle w:val="ConsPlusNormal1"/>
              <w:ind w:hanging="0"/>
              <w:jc w:val="both"/>
              <w:rPr>
                <w:rFonts w:ascii="Times New Roman" w:hAnsi="Times New Roman" w:cs="Times New Roman"/>
              </w:rPr>
            </w:pPr>
            <w:r>
              <w:rPr>
                <w:rFonts w:cs="Times New Roman" w:ascii="Times New Roman" w:hAnsi="Times New Roman"/>
              </w:rPr>
              <w:t>размещение коллекций генетических ресурсов растений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Хранение и переработка сельскохозяйственной продукции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Ведение личного подсобного хозяйства на полевых участках</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Производство сельскохозяйственной продукции без права возведения объектов капитального строительства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1.16</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Питомники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pPr>
              <w:pStyle w:val="ConsPlusNormal1"/>
              <w:ind w:hanging="0"/>
              <w:jc w:val="both"/>
              <w:rPr>
                <w:rFonts w:ascii="Times New Roman" w:hAnsi="Times New Roman" w:cs="Times New Roman"/>
              </w:rPr>
            </w:pPr>
            <w:r>
              <w:rPr>
                <w:rFonts w:cs="Times New Roman" w:ascii="Times New Roman" w:hAnsi="Times New Roman"/>
              </w:rPr>
              <w:t>размещение сооружений, необходимых для указанных видов сельскохозяйственного производства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1.17</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сельскохозяйственного производства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1.18</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Жилая застройка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жилых помещений различного вида и обеспечение проживания в них.</w:t>
            </w:r>
          </w:p>
          <w:p>
            <w:pPr>
              <w:pStyle w:val="ConsPlusNormal1"/>
              <w:ind w:hanging="0"/>
              <w:jc w:val="both"/>
              <w:rPr>
                <w:rFonts w:ascii="Times New Roman" w:hAnsi="Times New Roman" w:cs="Times New Roman"/>
              </w:rPr>
            </w:pPr>
            <w:r>
              <w:rPr>
                <w:rFonts w:cs="Times New Roman" w:ascii="Times New Roman" w:hAnsi="Times New Roman"/>
              </w:rPr>
              <w:t>К жилой застройке относятся здания (помещения в них), предназначенные для проживания человека, за исключением зданий (помещений), используемых:</w:t>
            </w:r>
          </w:p>
          <w:p>
            <w:pPr>
              <w:pStyle w:val="ConsPlusNormal1"/>
              <w:ind w:hanging="0"/>
              <w:jc w:val="both"/>
              <w:rPr>
                <w:rFonts w:ascii="Times New Roman" w:hAnsi="Times New Roman" w:cs="Times New Roman"/>
              </w:rPr>
            </w:pPr>
            <w:r>
              <w:rPr>
                <w:rFonts w:cs="Times New Roman" w:ascii="Times New Roman" w:hAnsi="Times New Roman"/>
              </w:rPr>
              <w:t>- с целью извлечения предпринимательской выгоды из предоставления жилого помещения для временного проживания в них (гостиницы, дома отдыха);</w:t>
            </w:r>
          </w:p>
          <w:p>
            <w:pPr>
              <w:pStyle w:val="ConsPlusNormal1"/>
              <w:ind w:hanging="0"/>
              <w:jc w:val="both"/>
              <w:rPr>
                <w:rFonts w:ascii="Times New Roman" w:hAnsi="Times New Roman" w:cs="Times New Roman"/>
              </w:rPr>
            </w:pPr>
            <w:r>
              <w:rPr>
                <w:rFonts w:cs="Times New Roman" w:ascii="Times New Roman" w:hAnsi="Times New Roman"/>
              </w:rPr>
              <w:t>- для проживания с одновременным осуществлением лечения или социального обслуживания населения (санатории, дома ребенка, дома престарелых, больницы);</w:t>
            </w:r>
          </w:p>
          <w:p>
            <w:pPr>
              <w:pStyle w:val="ConsPlusNormal1"/>
              <w:ind w:hanging="0"/>
              <w:jc w:val="both"/>
              <w:rPr>
                <w:rFonts w:ascii="Times New Roman" w:hAnsi="Times New Roman" w:cs="Times New Roman"/>
              </w:rPr>
            </w:pPr>
            <w:r>
              <w:rPr>
                <w:rFonts w:cs="Times New Roman" w:ascii="Times New Roman" w:hAnsi="Times New Roman"/>
              </w:rPr>
              <w:t>- как способ обеспечения непрерывности производства (вахтовые помещения, служебные жилые помещения на производственных объектах);</w:t>
            </w:r>
          </w:p>
          <w:p>
            <w:pPr>
              <w:pStyle w:val="ConsPlusNormal1"/>
              <w:ind w:hanging="0"/>
              <w:jc w:val="both"/>
              <w:rPr>
                <w:rFonts w:ascii="Times New Roman" w:hAnsi="Times New Roman" w:cs="Times New Roman"/>
              </w:rPr>
            </w:pPr>
            <w:r>
              <w:rPr>
                <w:rFonts w:cs="Times New Roman" w:ascii="Times New Roman" w:hAnsi="Times New Roman"/>
              </w:rPr>
              <w:t>- как способ обеспечения деятельности режимного учреждения (казармы, караульные помещения, места лишения свободы, содержания под стражей).</w:t>
            </w:r>
          </w:p>
          <w:p>
            <w:pPr>
              <w:pStyle w:val="ConsPlusNormal1"/>
              <w:ind w:hanging="0"/>
              <w:jc w:val="both"/>
              <w:rPr>
                <w:rFonts w:ascii="Times New Roman" w:hAnsi="Times New Roman" w:cs="Times New Roman"/>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124">
              <w:r>
                <w:rPr>
                  <w:rStyle w:val="Style11"/>
                  <w:rFonts w:cs="Times New Roman" w:ascii="Times New Roman" w:hAnsi="Times New Roman"/>
                </w:rPr>
                <w:t>кодами 2.1</w:t>
              </w:r>
            </w:hyperlink>
            <w:r>
              <w:rPr>
                <w:rFonts w:cs="Times New Roman" w:ascii="Times New Roman" w:hAnsi="Times New Roman"/>
              </w:rPr>
              <w:t xml:space="preserve"> - </w:t>
            </w:r>
            <w:hyperlink w:anchor="Par172">
              <w:r>
                <w:rPr>
                  <w:rStyle w:val="Style11"/>
                  <w:rFonts w:cs="Times New Roman" w:ascii="Times New Roman" w:hAnsi="Times New Roman"/>
                </w:rPr>
                <w:t>2.7.1</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Для индивидуального жилищного строительства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индивидуального жилого дома (дом, пригодный для постоянного проживания, высотой не выше трех надземных этажей);</w:t>
            </w:r>
          </w:p>
          <w:p>
            <w:pPr>
              <w:pStyle w:val="ConsPlusNormal1"/>
              <w:ind w:hanging="0"/>
              <w:jc w:val="both"/>
              <w:rPr>
                <w:rFonts w:ascii="Times New Roman" w:hAnsi="Times New Roman" w:cs="Times New Roman"/>
              </w:rPr>
            </w:pPr>
            <w:r>
              <w:rPr>
                <w:rFonts w:cs="Times New Roman" w:ascii="Times New Roman" w:hAnsi="Times New Roman"/>
              </w:rPr>
              <w:t>выращивание плодовых, ягодных, овощных, бахчевых или иных декоративных или сельскохозяйственных культур;</w:t>
            </w:r>
          </w:p>
          <w:p>
            <w:pPr>
              <w:pStyle w:val="ConsPlusNormal1"/>
              <w:ind w:hanging="0"/>
              <w:jc w:val="both"/>
              <w:rPr>
                <w:rFonts w:ascii="Times New Roman" w:hAnsi="Times New Roman" w:cs="Times New Roman"/>
              </w:rPr>
            </w:pPr>
            <w:r>
              <w:rPr>
                <w:rFonts w:cs="Times New Roman" w:ascii="Times New Roman" w:hAnsi="Times New Roman"/>
              </w:rPr>
              <w:t>размещение индивидуальных гаражей и подсобных сооружений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Малоэтажная многоквартирная жилая застройка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малоэтажного многоквартирного жилого дома (дом, пригодный для постоянного проживания, высотой до 4 этажей, включая мансардный);</w:t>
            </w:r>
          </w:p>
          <w:p>
            <w:pPr>
              <w:pStyle w:val="ConsPlusNormal1"/>
              <w:ind w:hanging="0"/>
              <w:jc w:val="both"/>
              <w:rPr>
                <w:rFonts w:ascii="Times New Roman" w:hAnsi="Times New Roman" w:cs="Times New Roman"/>
              </w:rPr>
            </w:pPr>
            <w:r>
              <w:rPr>
                <w:rFonts w:cs="Times New Roman" w:ascii="Times New Roman" w:hAnsi="Times New Roman"/>
              </w:rPr>
              <w:t>разведение декоративных и плодовых деревьев, овощных и ягодных культур;</w:t>
            </w:r>
          </w:p>
          <w:p>
            <w:pPr>
              <w:pStyle w:val="ConsPlusNormal1"/>
              <w:ind w:hanging="0"/>
              <w:jc w:val="both"/>
              <w:rPr>
                <w:rFonts w:ascii="Times New Roman" w:hAnsi="Times New Roman" w:cs="Times New Roman"/>
              </w:rPr>
            </w:pPr>
            <w:r>
              <w:rPr>
                <w:rFonts w:cs="Times New Roman" w:ascii="Times New Roman" w:hAnsi="Times New Roman"/>
              </w:rPr>
              <w:t>размещение индивидуальных гаражей и иных вспомогательных сооружений;</w:t>
            </w:r>
          </w:p>
          <w:p>
            <w:pPr>
              <w:pStyle w:val="ConsPlusNormal1"/>
              <w:ind w:hanging="0"/>
              <w:jc w:val="both"/>
              <w:rPr>
                <w:rFonts w:ascii="Times New Roman" w:hAnsi="Times New Roman" w:cs="Times New Roman"/>
              </w:rPr>
            </w:pPr>
            <w:r>
              <w:rPr>
                <w:rFonts w:cs="Times New Roman" w:ascii="Times New Roman" w:hAnsi="Times New Roman"/>
              </w:rPr>
              <w:t>обустройство спортивных и детских площадок, площадок отдыха;</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2.1.1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Для ведения личного подсобного хозяйства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pPr>
              <w:pStyle w:val="ConsPlusNormal1"/>
              <w:ind w:hanging="0"/>
              <w:jc w:val="both"/>
              <w:rPr>
                <w:rFonts w:ascii="Times New Roman" w:hAnsi="Times New Roman" w:cs="Times New Roman"/>
              </w:rPr>
            </w:pPr>
            <w:r>
              <w:rPr>
                <w:rFonts w:cs="Times New Roman" w:ascii="Times New Roman" w:hAnsi="Times New Roman"/>
              </w:rPr>
              <w:t>производство сельскохозяйственной продукции;</w:t>
            </w:r>
          </w:p>
          <w:p>
            <w:pPr>
              <w:pStyle w:val="ConsPlusNormal1"/>
              <w:ind w:hanging="0"/>
              <w:jc w:val="both"/>
              <w:rPr>
                <w:rFonts w:ascii="Times New Roman" w:hAnsi="Times New Roman" w:cs="Times New Roman"/>
              </w:rPr>
            </w:pPr>
            <w:r>
              <w:rPr>
                <w:rFonts w:cs="Times New Roman" w:ascii="Times New Roman" w:hAnsi="Times New Roman"/>
              </w:rPr>
              <w:t>размещение гаража и иных вспомогательных сооружений;</w:t>
            </w:r>
          </w:p>
          <w:p>
            <w:pPr>
              <w:pStyle w:val="ConsPlusNormal1"/>
              <w:ind w:hanging="0"/>
              <w:jc w:val="both"/>
              <w:rPr>
                <w:rFonts w:ascii="Times New Roman" w:hAnsi="Times New Roman" w:cs="Times New Roman"/>
              </w:rPr>
            </w:pPr>
            <w:r>
              <w:rPr>
                <w:rFonts w:cs="Times New Roman" w:ascii="Times New Roman" w:hAnsi="Times New Roman"/>
              </w:rPr>
              <w:t>содержание сельскохозяйственных животных</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Блокированная жилая застройка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pPr>
              <w:pStyle w:val="ConsPlusNormal1"/>
              <w:ind w:hanging="0"/>
              <w:jc w:val="both"/>
              <w:rPr>
                <w:rFonts w:ascii="Times New Roman" w:hAnsi="Times New Roman" w:cs="Times New Roman"/>
              </w:rPr>
            </w:pPr>
            <w:r>
              <w:rPr>
                <w:rFonts w:cs="Times New Roman" w:ascii="Times New Roman" w:hAnsi="Times New Roman"/>
              </w:rPr>
              <w:t>разведение декоративных и плодовых деревьев, овощных и ягодных культур;</w:t>
            </w:r>
          </w:p>
          <w:p>
            <w:pPr>
              <w:pStyle w:val="ConsPlusNormal1"/>
              <w:ind w:hanging="0"/>
              <w:jc w:val="both"/>
              <w:rPr>
                <w:rFonts w:ascii="Times New Roman" w:hAnsi="Times New Roman" w:cs="Times New Roman"/>
              </w:rPr>
            </w:pPr>
            <w:r>
              <w:rPr>
                <w:rFonts w:cs="Times New Roman" w:ascii="Times New Roman" w:hAnsi="Times New Roman"/>
              </w:rPr>
              <w:t>размещение индивидуальных гаражей и иных вспомогательных сооружений;</w:t>
            </w:r>
          </w:p>
          <w:p>
            <w:pPr>
              <w:pStyle w:val="ConsPlusNormal1"/>
              <w:ind w:hanging="0"/>
              <w:jc w:val="both"/>
              <w:rPr>
                <w:rFonts w:ascii="Times New Roman" w:hAnsi="Times New Roman" w:cs="Times New Roman"/>
              </w:rPr>
            </w:pPr>
            <w:r>
              <w:rPr>
                <w:rFonts w:cs="Times New Roman" w:ascii="Times New Roman" w:hAnsi="Times New Roman"/>
              </w:rPr>
              <w:t>обустройство спортивных и детских площадок, площадок отдыха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Передвижное жилье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Среднеэтажная жилая застройка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жилых домов, предназначенных для разделения на квартиры, каждая из которых пригодна для постоянного проживания (жилые дома высотой не выше восьми надземных этажей, разделенных на две и более квартиры);</w:t>
            </w:r>
          </w:p>
          <w:p>
            <w:pPr>
              <w:pStyle w:val="ConsPlusNormal1"/>
              <w:ind w:hanging="0"/>
              <w:jc w:val="both"/>
              <w:rPr>
                <w:rFonts w:ascii="Times New Roman" w:hAnsi="Times New Roman" w:cs="Times New Roman"/>
              </w:rPr>
            </w:pPr>
            <w:r>
              <w:rPr>
                <w:rFonts w:cs="Times New Roman" w:ascii="Times New Roman" w:hAnsi="Times New Roman"/>
              </w:rPr>
              <w:t>благоустройство и озеленение;</w:t>
            </w:r>
          </w:p>
          <w:p>
            <w:pPr>
              <w:pStyle w:val="ConsPlusNormal1"/>
              <w:ind w:hanging="0"/>
              <w:jc w:val="both"/>
              <w:rPr>
                <w:rFonts w:ascii="Times New Roman" w:hAnsi="Times New Roman" w:cs="Times New Roman"/>
              </w:rPr>
            </w:pPr>
            <w:r>
              <w:rPr>
                <w:rFonts w:cs="Times New Roman" w:ascii="Times New Roman" w:hAnsi="Times New Roman"/>
              </w:rPr>
              <w:t>размещение подземных гаражей и автостоянок;</w:t>
            </w:r>
          </w:p>
          <w:p>
            <w:pPr>
              <w:pStyle w:val="ConsPlusNormal1"/>
              <w:ind w:hanging="0"/>
              <w:jc w:val="both"/>
              <w:rPr>
                <w:rFonts w:ascii="Times New Roman" w:hAnsi="Times New Roman" w:cs="Times New Roman"/>
              </w:rPr>
            </w:pPr>
            <w:r>
              <w:rPr>
                <w:rFonts w:cs="Times New Roman" w:ascii="Times New Roman" w:hAnsi="Times New Roman"/>
              </w:rPr>
              <w:t>обустройство спортивных и детских площадок, площадок отдыха;</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Многоэтажная жилая застройка (высотная застройка)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жилых домов, предназначенных для разделения на квартиры, каждая из которых пригодна для постоянного проживания (жилые дома высотой девять и выше этажей, включая подземные, разделенных на двадцать и более квартир);</w:t>
            </w:r>
          </w:p>
          <w:p>
            <w:pPr>
              <w:pStyle w:val="ConsPlusNormal1"/>
              <w:ind w:hanging="0"/>
              <w:jc w:val="both"/>
              <w:rPr>
                <w:rFonts w:ascii="Times New Roman" w:hAnsi="Times New Roman" w:cs="Times New Roman"/>
              </w:rPr>
            </w:pPr>
            <w:r>
              <w:rPr>
                <w:rFonts w:cs="Times New Roman" w:ascii="Times New Roman" w:hAnsi="Times New Roman"/>
              </w:rPr>
              <w:t>благоустройство и озеленение придомовых территорий;</w:t>
            </w:r>
          </w:p>
          <w:p>
            <w:pPr>
              <w:pStyle w:val="ConsPlusNormal1"/>
              <w:ind w:hanging="0"/>
              <w:jc w:val="both"/>
              <w:rPr>
                <w:rFonts w:ascii="Times New Roman" w:hAnsi="Times New Roman" w:cs="Times New Roman"/>
              </w:rPr>
            </w:pPr>
            <w:r>
              <w:rPr>
                <w:rFonts w:cs="Times New Roman" w:ascii="Times New Roman" w:hAnsi="Times New Roman"/>
              </w:rPr>
              <w:t>обустройство спортивных и детских площадок, хозяйственных площадок;</w:t>
            </w:r>
          </w:p>
          <w:p>
            <w:pPr>
              <w:pStyle w:val="ConsPlusNormal1"/>
              <w:ind w:hanging="0"/>
              <w:jc w:val="both"/>
              <w:rPr>
                <w:rFonts w:ascii="Times New Roman" w:hAnsi="Times New Roman" w:cs="Times New Roman"/>
              </w:rPr>
            </w:pPr>
            <w:r>
              <w:rPr>
                <w:rFonts w:cs="Times New Roman" w:ascii="Times New Roman" w:hAnsi="Times New Roman"/>
              </w:rPr>
              <w:t>размещение подземных гаражей и наземных автостоянок, 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2.6</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Обслуживание жилой застройки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pPr>
            <w:r>
              <w:rPr>
                <w:rFonts w:cs="Times New Roman" w:ascii="Times New Roman" w:hAnsi="Times New Roman"/>
              </w:rPr>
              <w:t xml:space="preserve">Размещение объектов капитального строительства, размещение которых предусмотрено видами разрешенного использования с </w:t>
            </w:r>
            <w:hyperlink w:anchor="Par180">
              <w:r>
                <w:rPr>
                  <w:rStyle w:val="Style11"/>
                  <w:rFonts w:cs="Times New Roman" w:ascii="Times New Roman" w:hAnsi="Times New Roman"/>
                </w:rPr>
                <w:t>кодами 3.1</w:t>
              </w:r>
            </w:hyperlink>
            <w:r>
              <w:rPr>
                <w:rFonts w:cs="Times New Roman" w:ascii="Times New Roman" w:hAnsi="Times New Roman"/>
              </w:rPr>
              <w:t xml:space="preserve">, </w:t>
            </w:r>
            <w:hyperlink w:anchor="Par184">
              <w:r>
                <w:rPr>
                  <w:rStyle w:val="Style11"/>
                  <w:rFonts w:cs="Times New Roman" w:ascii="Times New Roman" w:hAnsi="Times New Roman"/>
                </w:rPr>
                <w:t>3.2</w:t>
              </w:r>
            </w:hyperlink>
            <w:r>
              <w:rPr>
                <w:rFonts w:cs="Times New Roman" w:ascii="Times New Roman" w:hAnsi="Times New Roman"/>
              </w:rPr>
              <w:t xml:space="preserve">, </w:t>
            </w:r>
            <w:hyperlink w:anchor="Par189">
              <w:r>
                <w:rPr>
                  <w:rStyle w:val="Style11"/>
                  <w:rFonts w:cs="Times New Roman" w:ascii="Times New Roman" w:hAnsi="Times New Roman"/>
                </w:rPr>
                <w:t>3.3</w:t>
              </w:r>
            </w:hyperlink>
            <w:r>
              <w:rPr>
                <w:rFonts w:cs="Times New Roman" w:ascii="Times New Roman" w:hAnsi="Times New Roman"/>
              </w:rPr>
              <w:t xml:space="preserve">, </w:t>
            </w:r>
            <w:hyperlink w:anchor="Par193">
              <w:r>
                <w:rPr>
                  <w:rStyle w:val="Style11"/>
                  <w:rFonts w:cs="Times New Roman" w:ascii="Times New Roman" w:hAnsi="Times New Roman"/>
                </w:rPr>
                <w:t>3.4</w:t>
              </w:r>
            </w:hyperlink>
            <w:r>
              <w:rPr>
                <w:rFonts w:cs="Times New Roman" w:ascii="Times New Roman" w:hAnsi="Times New Roman"/>
              </w:rPr>
              <w:t xml:space="preserve">, </w:t>
            </w:r>
            <w:hyperlink w:anchor="Par197">
              <w:r>
                <w:rPr>
                  <w:rStyle w:val="Style11"/>
                  <w:rFonts w:cs="Times New Roman" w:ascii="Times New Roman" w:hAnsi="Times New Roman"/>
                </w:rPr>
                <w:t>3.4.1</w:t>
              </w:r>
            </w:hyperlink>
            <w:r>
              <w:rPr>
                <w:rFonts w:cs="Times New Roman" w:ascii="Times New Roman" w:hAnsi="Times New Roman"/>
              </w:rPr>
              <w:t xml:space="preserve">, </w:t>
            </w:r>
            <w:hyperlink w:anchor="Par210">
              <w:r>
                <w:rPr>
                  <w:rStyle w:val="Style11"/>
                  <w:rFonts w:cs="Times New Roman" w:ascii="Times New Roman" w:hAnsi="Times New Roman"/>
                </w:rPr>
                <w:t>3.5.1</w:t>
              </w:r>
            </w:hyperlink>
            <w:r>
              <w:rPr>
                <w:rFonts w:cs="Times New Roman" w:ascii="Times New Roman" w:hAnsi="Times New Roman"/>
              </w:rPr>
              <w:t xml:space="preserve">, </w:t>
            </w:r>
            <w:hyperlink w:anchor="Par218">
              <w:r>
                <w:rPr>
                  <w:rStyle w:val="Style11"/>
                  <w:rFonts w:cs="Times New Roman" w:ascii="Times New Roman" w:hAnsi="Times New Roman"/>
                </w:rPr>
                <w:t>3.6</w:t>
              </w:r>
            </w:hyperlink>
            <w:r>
              <w:rPr>
                <w:rFonts w:cs="Times New Roman" w:ascii="Times New Roman" w:hAnsi="Times New Roman"/>
              </w:rPr>
              <w:t xml:space="preserve">, </w:t>
            </w:r>
            <w:hyperlink w:anchor="Par224">
              <w:r>
                <w:rPr>
                  <w:rStyle w:val="Style11"/>
                  <w:rFonts w:cs="Times New Roman" w:ascii="Times New Roman" w:hAnsi="Times New Roman"/>
                </w:rPr>
                <w:t>3.7</w:t>
              </w:r>
            </w:hyperlink>
            <w:r>
              <w:rPr>
                <w:rFonts w:cs="Times New Roman" w:ascii="Times New Roman" w:hAnsi="Times New Roman"/>
              </w:rPr>
              <w:t xml:space="preserve">, </w:t>
            </w:r>
            <w:hyperlink w:anchor="Par245">
              <w:r>
                <w:rPr>
                  <w:rStyle w:val="Style11"/>
                  <w:rFonts w:cs="Times New Roman" w:ascii="Times New Roman" w:hAnsi="Times New Roman"/>
                </w:rPr>
                <w:t>3.10.1</w:t>
              </w:r>
            </w:hyperlink>
            <w:r>
              <w:rPr>
                <w:rFonts w:cs="Times New Roman" w:ascii="Times New Roman" w:hAnsi="Times New Roman"/>
              </w:rPr>
              <w:t xml:space="preserve">, </w:t>
            </w:r>
            <w:hyperlink w:anchor="Par260">
              <w:r>
                <w:rPr>
                  <w:rStyle w:val="Style11"/>
                  <w:rFonts w:cs="Times New Roman" w:ascii="Times New Roman" w:hAnsi="Times New Roman"/>
                </w:rPr>
                <w:t>4.1</w:t>
              </w:r>
            </w:hyperlink>
            <w:r>
              <w:rPr>
                <w:rFonts w:cs="Times New Roman" w:ascii="Times New Roman" w:hAnsi="Times New Roman"/>
              </w:rPr>
              <w:t xml:space="preserve">, </w:t>
            </w:r>
            <w:hyperlink w:anchor="Par269">
              <w:r>
                <w:rPr>
                  <w:rStyle w:val="Style11"/>
                  <w:rFonts w:cs="Times New Roman" w:ascii="Times New Roman" w:hAnsi="Times New Roman"/>
                </w:rPr>
                <w:t>4.3</w:t>
              </w:r>
            </w:hyperlink>
            <w:r>
              <w:rPr>
                <w:rFonts w:cs="Times New Roman" w:ascii="Times New Roman" w:hAnsi="Times New Roman"/>
              </w:rPr>
              <w:t xml:space="preserve">, </w:t>
            </w:r>
            <w:hyperlink w:anchor="Par274">
              <w:r>
                <w:rPr>
                  <w:rStyle w:val="Style11"/>
                  <w:rFonts w:cs="Times New Roman" w:ascii="Times New Roman" w:hAnsi="Times New Roman"/>
                </w:rPr>
                <w:t>4.4</w:t>
              </w:r>
            </w:hyperlink>
            <w:r>
              <w:rPr>
                <w:rFonts w:cs="Times New Roman" w:ascii="Times New Roman" w:hAnsi="Times New Roman"/>
              </w:rPr>
              <w:t xml:space="preserve">, </w:t>
            </w:r>
            <w:hyperlink w:anchor="Par280">
              <w:r>
                <w:rPr>
                  <w:rStyle w:val="Style11"/>
                  <w:rFonts w:cs="Times New Roman" w:ascii="Times New Roman" w:hAnsi="Times New Roman"/>
                </w:rPr>
                <w:t>4.6</w:t>
              </w:r>
            </w:hyperlink>
            <w:r>
              <w:rPr>
                <w:rFonts w:cs="Times New Roman" w:ascii="Times New Roman" w:hAnsi="Times New Roman"/>
              </w:rPr>
              <w:t xml:space="preserve">, </w:t>
            </w:r>
            <w:hyperlink w:anchor="Par284">
              <w:r>
                <w:rPr>
                  <w:rStyle w:val="Style11"/>
                  <w:rFonts w:cs="Times New Roman" w:ascii="Times New Roman" w:hAnsi="Times New Roman"/>
                </w:rPr>
                <w:t>4.7</w:t>
              </w:r>
            </w:hyperlink>
            <w:r>
              <w:rPr>
                <w:rFonts w:cs="Times New Roman" w:ascii="Times New Roman" w:hAnsi="Times New Roman"/>
              </w:rPr>
              <w:t xml:space="preserve">, </w:t>
            </w:r>
            <w:hyperlink w:anchor="Par292">
              <w:r>
                <w:rPr>
                  <w:rStyle w:val="Style11"/>
                  <w:rFonts w:cs="Times New Roman" w:ascii="Times New Roman" w:hAnsi="Times New Roman"/>
                </w:rPr>
                <w:t>4.9</w:t>
              </w:r>
            </w:hyperlink>
            <w:r>
              <w:rPr>
                <w:rFonts w:cs="Times New Roman" w:ascii="Times New Roman" w:hAnsi="Times New Roman"/>
              </w:rPr>
              <w:t>, если их размещение связано с удовлетворением повседневных потребностей жителей,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2.7</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Объекты гаражного назначения</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2.7.1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Общественное использование объектов капитального строительства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 xml:space="preserve">Размещение объектов капитального строительства в целях обеспечения удовлетворения бытовых, социальных и духовных потребностей человека. Содержание данного вида разрешенного использования включает в себя содержание видов разрешенного использования с </w:t>
            </w:r>
            <w:hyperlink w:anchor="Par180">
              <w:r>
                <w:rPr>
                  <w:rStyle w:val="Style11"/>
                  <w:rFonts w:cs="Times New Roman" w:ascii="Times New Roman" w:hAnsi="Times New Roman"/>
                </w:rPr>
                <w:t>кодами 3.1</w:t>
              </w:r>
            </w:hyperlink>
            <w:r>
              <w:rPr>
                <w:rFonts w:cs="Times New Roman" w:ascii="Times New Roman" w:hAnsi="Times New Roman"/>
              </w:rPr>
              <w:t xml:space="preserve"> - </w:t>
            </w:r>
            <w:hyperlink w:anchor="Par249">
              <w:r>
                <w:rPr>
                  <w:rStyle w:val="Style11"/>
                  <w:rFonts w:cs="Times New Roman" w:ascii="Times New Roman" w:hAnsi="Times New Roman"/>
                </w:rPr>
                <w:t>3.10.2</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Коммунальное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Социальное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для размещения отделений почты и телеграфа;</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Бытовое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Здравоохранение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w:anchor="Par197">
              <w:r>
                <w:rPr>
                  <w:rStyle w:val="Style11"/>
                  <w:rFonts w:cs="Times New Roman" w:ascii="Times New Roman" w:hAnsi="Times New Roman"/>
                </w:rPr>
                <w:t>кодами 3.4.1</w:t>
              </w:r>
            </w:hyperlink>
            <w:r>
              <w:rPr>
                <w:rFonts w:cs="Times New Roman" w:ascii="Times New Roman" w:hAnsi="Times New Roman"/>
              </w:rPr>
              <w:t xml:space="preserve"> - </w:t>
            </w:r>
            <w:hyperlink w:anchor="Par201">
              <w:r>
                <w:rPr>
                  <w:rStyle w:val="Style11"/>
                  <w:rFonts w:cs="Times New Roman" w:ascii="Times New Roman" w:hAnsi="Times New Roman"/>
                </w:rPr>
                <w:t>3.4.2</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Амбулаторно-поликлиническое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3.4.1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Стационарное медицинское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w:t>
            </w:r>
          </w:p>
          <w:p>
            <w:pPr>
              <w:pStyle w:val="ConsPlusNormal1"/>
              <w:ind w:hanging="0"/>
              <w:jc w:val="both"/>
              <w:rPr>
                <w:rFonts w:ascii="Times New Roman" w:hAnsi="Times New Roman" w:cs="Times New Roman"/>
              </w:rPr>
            </w:pPr>
            <w:r>
              <w:rPr>
                <w:rFonts w:cs="Times New Roman" w:ascii="Times New Roman" w:hAnsi="Times New Roman"/>
              </w:rPr>
              <w:t>размещение станций скорой помощи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3.4.2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Образование и просвещение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 xml:space="preserve">Размещение объектов капитального строительства, предназначенных для воспитания, образования и просвещения (детские ясли, детские сады, школы, лицеи, гимназии, профессиональные технические училища, колледжи, художественные, музыкальные школы и училища, образовательные кружки,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воспитанию, образованию и просвещению). Содержание данного вида разрешенного использования включает в себя содержание видов разрешенного использования с </w:t>
            </w:r>
            <w:hyperlink w:anchor="Par210">
              <w:r>
                <w:rPr>
                  <w:rStyle w:val="Style11"/>
                  <w:rFonts w:cs="Times New Roman" w:ascii="Times New Roman" w:hAnsi="Times New Roman"/>
                </w:rPr>
                <w:t>кодами 3.5.1</w:t>
              </w:r>
            </w:hyperlink>
            <w:r>
              <w:rPr>
                <w:rFonts w:cs="Times New Roman" w:ascii="Times New Roman" w:hAnsi="Times New Roman"/>
              </w:rPr>
              <w:t xml:space="preserve"> - </w:t>
            </w:r>
            <w:hyperlink w:anchor="Par214">
              <w:r>
                <w:rPr>
                  <w:rStyle w:val="Style11"/>
                  <w:rFonts w:cs="Times New Roman" w:ascii="Times New Roman" w:hAnsi="Times New Roman"/>
                </w:rPr>
                <w:t>3.5.2</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Дошкольное, начальное и среднее общее образование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3.5.1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Среднее и высшее профессиональное образование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3.5.2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Культурное развитие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pPr>
              <w:pStyle w:val="ConsPlusNormal1"/>
              <w:ind w:hanging="0"/>
              <w:jc w:val="both"/>
              <w:rPr>
                <w:rFonts w:ascii="Times New Roman" w:hAnsi="Times New Roman" w:cs="Times New Roman"/>
              </w:rPr>
            </w:pPr>
            <w:r>
              <w:rPr>
                <w:rFonts w:cs="Times New Roman" w:ascii="Times New Roman" w:hAnsi="Times New Roman"/>
              </w:rPr>
              <w:t>устройство площадок для празднеств и гуляний;</w:t>
            </w:r>
          </w:p>
          <w:p>
            <w:pPr>
              <w:pStyle w:val="ConsPlusNormal1"/>
              <w:ind w:hanging="0"/>
              <w:jc w:val="both"/>
              <w:rPr>
                <w:rFonts w:ascii="Times New Roman" w:hAnsi="Times New Roman" w:cs="Times New Roman"/>
              </w:rPr>
            </w:pPr>
            <w:r>
              <w:rPr>
                <w:rFonts w:cs="Times New Roman" w:ascii="Times New Roman" w:hAnsi="Times New Roman"/>
              </w:rPr>
              <w:t>размещение зданий и сооружений для размещения цирков, зверинцев, зоопарков, океанариумов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3.6</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Религиозное использование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3.7</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Общественное управление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3.8</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научной деятельности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3.9</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деятельности в области гидрометеорологии и смежных с ней областях</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3.9.1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Ветеринарное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5">
              <w:r>
                <w:rPr>
                  <w:rStyle w:val="Style11"/>
                  <w:rFonts w:cs="Times New Roman" w:ascii="Times New Roman" w:hAnsi="Times New Roman"/>
                </w:rPr>
                <w:t>кодами 3.10.1</w:t>
              </w:r>
            </w:hyperlink>
            <w:r>
              <w:rPr>
                <w:rFonts w:cs="Times New Roman" w:ascii="Times New Roman" w:hAnsi="Times New Roman"/>
              </w:rPr>
              <w:t xml:space="preserve"> - </w:t>
            </w:r>
            <w:hyperlink w:anchor="Par249">
              <w:r>
                <w:rPr>
                  <w:rStyle w:val="Style11"/>
                  <w:rFonts w:cs="Times New Roman" w:ascii="Times New Roman" w:hAnsi="Times New Roman"/>
                </w:rPr>
                <w:t>3.10.2</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3.10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Амбулаторное ветеринарное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оказания ветеринарных услуг без содержания животных</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3.10.1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Приюты для животных</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оказания ветеринарных услуг в стационаре;</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организации гостиниц для животных</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3.10.2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Предпринимательство</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в целях извлечения прибыли на основании торговой, банковской и иной предпринимательской деятельности.</w:t>
            </w:r>
          </w:p>
          <w:p>
            <w:pPr>
              <w:pStyle w:val="ConsPlusNormal1"/>
              <w:ind w:hanging="0"/>
              <w:jc w:val="both"/>
              <w:rPr>
                <w:rFonts w:ascii="Times New Roman" w:hAnsi="Times New Roman" w:cs="Times New Roman"/>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предусмотренных </w:t>
            </w:r>
            <w:hyperlink w:anchor="Par260">
              <w:r>
                <w:rPr>
                  <w:rStyle w:val="Style11"/>
                  <w:rFonts w:cs="Times New Roman" w:ascii="Times New Roman" w:hAnsi="Times New Roman"/>
                </w:rPr>
                <w:t>кодами 4.1</w:t>
              </w:r>
            </w:hyperlink>
            <w:r>
              <w:rPr>
                <w:rFonts w:cs="Times New Roman" w:ascii="Times New Roman" w:hAnsi="Times New Roman"/>
              </w:rPr>
              <w:t xml:space="preserve"> - </w:t>
            </w:r>
            <w:hyperlink w:anchor="Par303">
              <w:r>
                <w:rPr>
                  <w:rStyle w:val="Style11"/>
                  <w:rFonts w:cs="Times New Roman" w:ascii="Times New Roman" w:hAnsi="Times New Roman"/>
                </w:rPr>
                <w:t>4.10</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Деловое управление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Объекты торговли (торговые центры, торгово-развлекательные центры (комплексы)</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pPr>
            <w:r>
              <w:rPr>
                <w:rFonts w:cs="Times New Roman" w:ascii="Times New Roman" w:hAnsi="Times New Roman"/>
              </w:rPr>
              <w:t xml:space="preserve">Размещение объектов капитального строительства, общей площадью свыше 5000 кв. м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w:t>
            </w:r>
            <w:hyperlink w:anchor="Par279">
              <w:r>
                <w:rPr>
                  <w:rStyle w:val="Style11"/>
                  <w:rFonts w:cs="Times New Roman" w:ascii="Times New Roman" w:hAnsi="Times New Roman"/>
                </w:rPr>
                <w:t>кодами 4.5</w:t>
              </w:r>
            </w:hyperlink>
            <w:r>
              <w:rPr>
                <w:rFonts w:cs="Times New Roman" w:ascii="Times New Roman" w:hAnsi="Times New Roman"/>
              </w:rPr>
              <w:t xml:space="preserve"> - </w:t>
            </w:r>
            <w:hyperlink w:anchor="Par292">
              <w:r>
                <w:rPr>
                  <w:rStyle w:val="Style11"/>
                  <w:rFonts w:cs="Times New Roman" w:ascii="Times New Roman" w:hAnsi="Times New Roman"/>
                </w:rPr>
                <w:t>4.9</w:t>
              </w:r>
            </w:hyperlink>
            <w:r>
              <w:rPr>
                <w:rFonts w:cs="Times New Roman" w:ascii="Times New Roman" w:hAnsi="Times New Roman"/>
              </w:rPr>
              <w:t>;</w:t>
            </w:r>
          </w:p>
          <w:p>
            <w:pPr>
              <w:pStyle w:val="ConsPlusNormal1"/>
              <w:ind w:hanging="0"/>
              <w:jc w:val="both"/>
              <w:rPr>
                <w:rFonts w:ascii="Times New Roman" w:hAnsi="Times New Roman" w:cs="Times New Roman"/>
              </w:rPr>
            </w:pPr>
            <w:r>
              <w:rPr>
                <w:rFonts w:cs="Times New Roman" w:ascii="Times New Roman" w:hAnsi="Times New Roman"/>
              </w:rPr>
              <w:t>размещение гаражей и (или) стоянок для автомобилей сотрудников и посетителей торгового центра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Рынки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pPr>
              <w:pStyle w:val="ConsPlusNormal1"/>
              <w:ind w:hanging="0"/>
              <w:jc w:val="both"/>
              <w:rPr>
                <w:rFonts w:ascii="Times New Roman" w:hAnsi="Times New Roman" w:cs="Times New Roman"/>
              </w:rPr>
            </w:pPr>
            <w:r>
              <w:rPr>
                <w:rFonts w:cs="Times New Roman" w:ascii="Times New Roman" w:hAnsi="Times New Roman"/>
              </w:rPr>
              <w:t>размещение гаражей и (или) стоянок для автомобилей сотрудников и посетителей рынка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Магазины</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Банковская и страховая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размещения организаций, оказывающих банковские и страховые</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Общественное питание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4.6</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Гостиничное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4.7</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Развлечения</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pPr>
              <w:pStyle w:val="ConsPlusNormal1"/>
              <w:ind w:hanging="0"/>
              <w:jc w:val="both"/>
              <w:rPr>
                <w:rFonts w:ascii="Times New Roman" w:hAnsi="Times New Roman" w:cs="Times New Roman"/>
              </w:rPr>
            </w:pPr>
            <w:r>
              <w:rPr>
                <w:rFonts w:cs="Times New Roman" w:ascii="Times New Roman" w:hAnsi="Times New Roman"/>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4.8</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Обслуживание автотранспорта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w:anchor="Par172">
              <w:r>
                <w:rPr>
                  <w:rStyle w:val="Style11"/>
                  <w:rFonts w:cs="Times New Roman" w:ascii="Times New Roman" w:hAnsi="Times New Roman"/>
                </w:rPr>
                <w:t>коде 2.7.1</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4.9</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Объекты придорожного сервиса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автозаправочных станций (бензиновых, газовых);</w:t>
            </w:r>
          </w:p>
          <w:p>
            <w:pPr>
              <w:pStyle w:val="ConsPlusNormal1"/>
              <w:ind w:hanging="0"/>
              <w:jc w:val="both"/>
              <w:rPr>
                <w:rFonts w:ascii="Times New Roman" w:hAnsi="Times New Roman" w:cs="Times New Roman"/>
              </w:rPr>
            </w:pPr>
            <w:r>
              <w:rPr>
                <w:rFonts w:cs="Times New Roman" w:ascii="Times New Roman" w:hAnsi="Times New Roman"/>
              </w:rPr>
              <w:t>размещение магазинов сопутствующей торговли, зданий для организации общественного питания в качестве объектов придорожного сервиса;</w:t>
            </w:r>
          </w:p>
          <w:p>
            <w:pPr>
              <w:pStyle w:val="ConsPlusNormal1"/>
              <w:ind w:hanging="0"/>
              <w:jc w:val="both"/>
              <w:rPr>
                <w:rFonts w:ascii="Times New Roman" w:hAnsi="Times New Roman" w:cs="Times New Roman"/>
              </w:rPr>
            </w:pPr>
            <w:r>
              <w:rPr>
                <w:rFonts w:cs="Times New Roman" w:ascii="Times New Roman" w:hAnsi="Times New Roman"/>
              </w:rPr>
              <w:t>предоставление гостиничных услуг в качестве придорожного сервиса;</w:t>
            </w:r>
          </w:p>
          <w:p>
            <w:pPr>
              <w:pStyle w:val="ConsPlusNormal1"/>
              <w:ind w:hanging="0"/>
              <w:jc w:val="both"/>
              <w:rPr>
                <w:rFonts w:ascii="Times New Roman" w:hAnsi="Times New Roman" w:cs="Times New Roman"/>
              </w:rPr>
            </w:pPr>
            <w:r>
              <w:rPr>
                <w:rFonts w:cs="Times New Roman" w:ascii="Times New Roman" w:hAnsi="Times New Roman"/>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4.9.1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Выставочно-ярмарочная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сооружений, предназначенных для осуществления выставочно-ярмарочной и конгрессной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4.10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Отдых (рекреация)</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pPr>
              <w:pStyle w:val="ConsPlusNormal1"/>
              <w:ind w:hanging="0"/>
              <w:jc w:val="both"/>
              <w:rPr>
                <w:rFonts w:ascii="Times New Roman" w:hAnsi="Times New Roman" w:cs="Times New Roman"/>
              </w:rPr>
            </w:pPr>
            <w:r>
              <w:rPr>
                <w:rFonts w:cs="Times New Roman" w:ascii="Times New Roman" w:hAnsi="Times New Roman"/>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pPr>
              <w:pStyle w:val="ConsPlusNormal1"/>
              <w:ind w:hanging="0"/>
              <w:jc w:val="both"/>
              <w:rPr>
                <w:rFonts w:ascii="Times New Roman" w:hAnsi="Times New Roman" w:cs="Times New Roman"/>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313">
              <w:r>
                <w:rPr>
                  <w:rStyle w:val="Style11"/>
                  <w:rFonts w:cs="Times New Roman" w:ascii="Times New Roman" w:hAnsi="Times New Roman"/>
                </w:rPr>
                <w:t>кодами 5.1</w:t>
              </w:r>
            </w:hyperlink>
            <w:r>
              <w:rPr>
                <w:rFonts w:cs="Times New Roman" w:ascii="Times New Roman" w:hAnsi="Times New Roman"/>
              </w:rPr>
              <w:t xml:space="preserve"> - </w:t>
            </w:r>
            <w:hyperlink w:anchor="Par333">
              <w:r>
                <w:rPr>
                  <w:rStyle w:val="Style11"/>
                  <w:rFonts w:cs="Times New Roman" w:ascii="Times New Roman" w:hAnsi="Times New Roman"/>
                </w:rPr>
                <w:t>5.5</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pPr>
              <w:pStyle w:val="ConsPlusNormal1"/>
              <w:ind w:hanging="0"/>
              <w:jc w:val="both"/>
              <w:rPr>
                <w:rFonts w:ascii="Times New Roman" w:hAnsi="Times New Roman" w:cs="Times New Roman"/>
              </w:rPr>
            </w:pPr>
            <w:r>
              <w:rPr>
                <w:rFonts w:cs="Times New Roman" w:ascii="Times New Roman" w:hAnsi="Times New Roman"/>
              </w:rPr>
              <w:t>размещение спортивных баз и лагерей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Природно-познавательный туризм</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pPr>
              <w:pStyle w:val="ConsPlusNormal1"/>
              <w:ind w:hanging="0"/>
              <w:jc w:val="both"/>
              <w:rPr>
                <w:rFonts w:ascii="Times New Roman" w:hAnsi="Times New Roman" w:cs="Times New Roman"/>
              </w:rPr>
            </w:pPr>
            <w:r>
              <w:rPr>
                <w:rFonts w:cs="Times New Roman" w:ascii="Times New Roman" w:hAnsi="Times New Roman"/>
              </w:rPr>
              <w:t>осуществление необходимых природоохранных и природовосстановительных мероприятий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Туристическое обслуживание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pPr>
              <w:pStyle w:val="ConsPlusNormal1"/>
              <w:ind w:hanging="0"/>
              <w:jc w:val="both"/>
              <w:rPr>
                <w:rFonts w:ascii="Times New Roman" w:hAnsi="Times New Roman" w:cs="Times New Roman"/>
              </w:rPr>
            </w:pPr>
            <w:r>
              <w:rPr>
                <w:rFonts w:cs="Times New Roman" w:ascii="Times New Roman" w:hAnsi="Times New Roman"/>
              </w:rPr>
              <w:t>размещение детских лагерей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5.2.1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Охота и рыбалка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Причалы для маломерных судов</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сооружений, предназначенных для причаливания, хранения и обслуживания яхт, катеров, лодок и других маломерных судов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Поля для гольфа или конных прогулок</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Обустройство мест для игры в гольф или осуществления конных прогулок, в том числе осуществление необходимых земляных работ и вспомогательных сооружений;</w:t>
            </w:r>
          </w:p>
          <w:p>
            <w:pPr>
              <w:pStyle w:val="ConsPlusNormal1"/>
              <w:ind w:hanging="0"/>
              <w:jc w:val="both"/>
              <w:rPr>
                <w:rFonts w:ascii="Times New Roman" w:hAnsi="Times New Roman" w:cs="Times New Roman"/>
              </w:rPr>
            </w:pPr>
            <w:r>
              <w:rPr>
                <w:rFonts w:cs="Times New Roman" w:ascii="Times New Roman" w:hAnsi="Times New Roman"/>
              </w:rPr>
              <w:t>размещение конноспортивных манежей, не предусматривающих устройство трибун</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5.5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Производственная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в целях добычи недр, их переработки, изготовления вещей промышленным способом.</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Недропользование</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геологических изысканий;</w:t>
            </w:r>
          </w:p>
          <w:p>
            <w:pPr>
              <w:pStyle w:val="ConsPlusNormal1"/>
              <w:ind w:hanging="0"/>
              <w:jc w:val="both"/>
              <w:rPr>
                <w:rFonts w:ascii="Times New Roman" w:hAnsi="Times New Roman" w:cs="Times New Roman"/>
              </w:rPr>
            </w:pPr>
            <w:r>
              <w:rPr>
                <w:rFonts w:cs="Times New Roman" w:ascii="Times New Roman" w:hAnsi="Times New Roman"/>
              </w:rPr>
              <w:t>добыча недр открытым (карьеры, отвалы) и закрытым (шахты, скважины) способами;</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в том числе подземных, в целях добычи недр;</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необходимых для подготовки сырья к транспортировке и (или) промышленной переработке;</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недропользования, если добыча недр происходит на межселенной территории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Тяжелая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Автомобилестроительная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производства транспортных средств и оборудования, производства автомобилей, производства автомобильных кузовов, производства прицепов, полуприцепов и контейнеров, предназначенных для перевозки одним или несколькими видами транспорта, производства частей и принадлежностей автомобилей и их двигателей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6.2.1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Легкая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текстильной, фарфоро-фаянсовой, электронной промышленности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Фармацевтическая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фармацевтического производства, в том числе объектов, в отношении которых предусматривается установление охранных или санитарно-защитных зон</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6.3.1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Пищевая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Нефтехимическая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Строительная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6.6</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Энергетика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(золоотвалов, гидротехнических сооружений);</w:t>
            </w:r>
          </w:p>
          <w:p>
            <w:pPr>
              <w:pStyle w:val="ConsPlusNormal1"/>
              <w:ind w:hanging="0"/>
              <w:jc w:val="both"/>
              <w:rPr>
                <w:rFonts w:ascii="Times New Roman" w:hAnsi="Times New Roman" w:cs="Times New Roman"/>
              </w:rPr>
            </w:pPr>
            <w:r>
              <w:rPr>
                <w:rFonts w:cs="Times New Roman" w:ascii="Times New Roman" w:hAnsi="Times New Roman"/>
              </w:rPr>
              <w:t xml:space="preserve">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w:t>
            </w:r>
            <w:hyperlink w:anchor="Par180">
              <w:r>
                <w:rPr>
                  <w:rStyle w:val="Style11"/>
                  <w:rFonts w:cs="Times New Roman" w:ascii="Times New Roman" w:hAnsi="Times New Roman"/>
                </w:rPr>
                <w:t>кодом 3.1</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6.7</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Атомная энергетика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использования атомной энергии, в том числе атомных станций, ядерных установок (за исключением создаваемых в научных целях), пунктов хранения ядерных материалов и радиоактивных веществ размещение обслуживающих и вспомогательных для электростанций сооружений;</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электросетевого хозяйства, обслуживающих атомные электростанции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6.7.1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Связь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w:t>
            </w:r>
            <w:hyperlink w:anchor="Par180">
              <w:r>
                <w:rPr>
                  <w:rStyle w:val="Style11"/>
                  <w:rFonts w:cs="Times New Roman" w:ascii="Times New Roman" w:hAnsi="Times New Roman"/>
                </w:rPr>
                <w:t>кодом 3.1</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6.8</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Склады</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6.9</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космической деятельности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космодромов, стартовых комплексов и пусковых установок, командно-измерительных комплексов, центров и пунктов управления полетами космических объектов, пунктов приема, хранения и переработки информации, баз хранения космической техники, полигонов приземления космических объектов, объектов экспериментальной базы для отработки космической техники, центров и оборудования для подготовки космонавтов, других сооружений, используемых при осуществлении космической деятельности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6.10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Целлюлозно-бумажная промышленность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6.11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Транспорт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различного рода путей сообщения и сооружений, используемых для перевозки людей или грузов либо передачи веществ.</w:t>
            </w:r>
          </w:p>
          <w:p>
            <w:pPr>
              <w:pStyle w:val="ConsPlusNormal1"/>
              <w:ind w:hanging="0"/>
              <w:jc w:val="both"/>
              <w:rPr>
                <w:rFonts w:ascii="Times New Roman" w:hAnsi="Times New Roman" w:cs="Times New Roman"/>
              </w:rPr>
            </w:pPr>
            <w:r>
              <w:rPr>
                <w:rFonts w:cs="Times New Roman" w:ascii="Times New Roman" w:hAnsi="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401">
              <w:r>
                <w:rPr>
                  <w:rStyle w:val="Style11"/>
                  <w:rFonts w:cs="Times New Roman" w:ascii="Times New Roman" w:hAnsi="Times New Roman"/>
                </w:rPr>
                <w:t>кодами 7.1</w:t>
              </w:r>
            </w:hyperlink>
            <w:r>
              <w:rPr>
                <w:rFonts w:cs="Times New Roman" w:ascii="Times New Roman" w:hAnsi="Times New Roman"/>
              </w:rPr>
              <w:t xml:space="preserve"> - </w:t>
            </w:r>
            <w:hyperlink w:anchor="Par426">
              <w:r>
                <w:rPr>
                  <w:rStyle w:val="Style11"/>
                  <w:rFonts w:cs="Times New Roman" w:ascii="Times New Roman" w:hAnsi="Times New Roman"/>
                </w:rPr>
                <w:t>7.5</w:t>
              </w:r>
            </w:hyperlink>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7.0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Железнодорожный транспорт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железнодорожных путей;</w:t>
            </w:r>
          </w:p>
          <w:p>
            <w:pPr>
              <w:pStyle w:val="ConsPlusNormal1"/>
              <w:ind w:hanging="0"/>
              <w:jc w:val="both"/>
              <w:rPr>
                <w:rFonts w:ascii="Times New Roman" w:hAnsi="Times New Roman" w:cs="Times New Roman"/>
              </w:rPr>
            </w:pPr>
            <w:r>
              <w:rPr>
                <w:rFonts w:cs="Times New Roman" w:ascii="Times New Roman" w:hAnsi="Times New Roman"/>
              </w:rPr>
              <w:t>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pPr>
              <w:pStyle w:val="ConsPlusNormal1"/>
              <w:ind w:hanging="0"/>
              <w:jc w:val="both"/>
              <w:rPr>
                <w:rFonts w:ascii="Times New Roman" w:hAnsi="Times New Roman" w:cs="Times New Roman"/>
              </w:rPr>
            </w:pPr>
            <w:r>
              <w:rPr>
                <w:rFonts w:cs="Times New Roman" w:ascii="Times New Roman" w:hAnsi="Times New Roman"/>
              </w:rPr>
              <w:t>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w:t>
            </w:r>
          </w:p>
          <w:p>
            <w:pPr>
              <w:pStyle w:val="ConsPlusNormal1"/>
              <w:ind w:hanging="0"/>
              <w:jc w:val="both"/>
              <w:rPr>
                <w:rFonts w:ascii="Times New Roman" w:hAnsi="Times New Roman" w:cs="Times New Roman"/>
              </w:rPr>
            </w:pPr>
            <w:r>
              <w:rPr>
                <w:rFonts w:cs="Times New Roman" w:ascii="Times New Roman" w:hAnsi="Times New Roman"/>
              </w:rPr>
              <w:t>размещение наземных сооружений метрополитена, в том числе посадочных станций, вентиляционных шахт;</w:t>
            </w:r>
          </w:p>
          <w:p>
            <w:pPr>
              <w:pStyle w:val="ConsPlusNormal1"/>
              <w:ind w:hanging="0"/>
              <w:jc w:val="both"/>
              <w:rPr>
                <w:rFonts w:ascii="Times New Roman" w:hAnsi="Times New Roman" w:cs="Times New Roman"/>
              </w:rPr>
            </w:pPr>
            <w:r>
              <w:rPr>
                <w:rFonts w:cs="Times New Roman" w:ascii="Times New Roman" w:hAnsi="Times New Roman"/>
              </w:rPr>
              <w:t>размещение наземных сооружений для трамвайного сообщения и иных специальных дорог (канатных, монорельсовых, фуникулеров)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7.1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Автомобильный транспорт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автомобильных дорог и технически связанных с ними сооружений;</w:t>
            </w:r>
          </w:p>
          <w:p>
            <w:pPr>
              <w:pStyle w:val="ConsPlusNormal1"/>
              <w:ind w:hanging="0"/>
              <w:jc w:val="both"/>
              <w:rPr>
                <w:rFonts w:ascii="Times New Roman" w:hAnsi="Times New Roman" w:cs="Times New Roman"/>
              </w:rPr>
            </w:pPr>
            <w:r>
              <w:rPr>
                <w:rFonts w:cs="Times New Roman" w:ascii="Times New Roman" w:hAnsi="Times New Roman"/>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pPr>
              <w:pStyle w:val="ConsPlusNormal1"/>
              <w:ind w:hanging="0"/>
              <w:jc w:val="both"/>
              <w:rPr>
                <w:rFonts w:ascii="Times New Roman" w:hAnsi="Times New Roman" w:cs="Times New Roman"/>
              </w:rPr>
            </w:pPr>
            <w:r>
              <w:rPr>
                <w:rFonts w:cs="Times New Roman" w:ascii="Times New Roman" w:hAnsi="Times New Roman"/>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7.2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Водный транспорт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7.3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Воздушный транспорт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предназначенных для технического обслуживания и ремонта воздушных судов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7.4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Трубопроводный транспорт</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7.5</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обороны и безопасности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w:t>
            </w:r>
          </w:p>
          <w:p>
            <w:pPr>
              <w:pStyle w:val="ConsPlusNormal1"/>
              <w:ind w:hanging="0"/>
              <w:jc w:val="both"/>
              <w:rPr>
                <w:rFonts w:ascii="Times New Roman" w:hAnsi="Times New Roman" w:cs="Times New Roman"/>
              </w:rPr>
            </w:pPr>
            <w:r>
              <w:rPr>
                <w:rFonts w:cs="Times New Roman" w:ascii="Times New Roman" w:hAnsi="Times New Roman"/>
              </w:rPr>
              <w:t>размещение зданий военных училищ, военных институтов, военных университетов, военных академий;</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обеспечивающих осуществление таможенной деятельности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8.0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вооруженных сил</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pPr>
              <w:pStyle w:val="ConsPlusNormal1"/>
              <w:ind w:hanging="0"/>
              <w:jc w:val="both"/>
              <w:rPr>
                <w:rFonts w:ascii="Times New Roman" w:hAnsi="Times New Roman" w:cs="Times New Roman"/>
              </w:rPr>
            </w:pPr>
            <w:r>
              <w:rPr>
                <w:rFonts w:cs="Times New Roman" w:ascii="Times New Roman" w:hAnsi="Times New Roman"/>
              </w:rPr>
              <w:t>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для обеспечения безопасности которых были созданы закрытые административно-территориальные образования</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8.1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Охрана Государственной границы Российской Федерации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инженерных сооружений и заграждений, пограничных знаков, коммуникаций и других объектов, необходимых для обеспечения защиты и охраны Государственной границы Российской Федерации, устройство пограничных просек и контрольных полос, 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8.2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внутреннего правопорядка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pPr>
              <w:pStyle w:val="ConsPlusNormal1"/>
              <w:ind w:hanging="0"/>
              <w:jc w:val="both"/>
              <w:rPr>
                <w:rFonts w:ascii="Times New Roman" w:hAnsi="Times New Roman" w:cs="Times New Roman"/>
              </w:rPr>
            </w:pPr>
            <w:r>
              <w:rPr>
                <w:rFonts w:cs="Times New Roman" w:ascii="Times New Roman" w:hAnsi="Times New Roman"/>
              </w:rPr>
              <w:t>размещение объектов гражданской обороны, за исключением объектов гражданской обороны, являющихся частями производственных зданий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8.3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Обеспечение деятельности по исполнению наказаний</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капитального строительства для создания мест лишения свободы (следственные изоляторы, тюрьмы, поселения)</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8.4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Деятельность по особой охране и изучению природы</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Сохранение и изучение растительного и животного мира путем создания особо охраняемых природных территорий, в границах которых хозяйственная деятельность, кроме деятельности, связанной с охраной и изучением природы, не допускается (государственные природные заповедники, национальные и природные парки, памятники природы, дендрологические парки, ботанические сады)</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9.0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Охрана природных территорий</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9.1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Курортная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Использование, в том числе с их извлечением, для лечения и оздоровления человека природных лечебных ресурсов (месторождения минеральных вод, лечебные грязи, рапой лиманов и озер, особый климат и иные природные факторы и условия, которые используются или могут использоваться для профилактики и лечения заболеваний человека), а также охрана лечебных ресурсов от истощения и уничтожения в границах первой зоны округа горно-санитарной или санитарной охраны лечебно-оздоровительных местностей и курорта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9.2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Санаторная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санаториев и профилакториев, обеспечивающих оказание услуги по лечению и оздоровлению населения;</w:t>
            </w:r>
          </w:p>
          <w:p>
            <w:pPr>
              <w:pStyle w:val="ConsPlusNormal1"/>
              <w:ind w:hanging="0"/>
              <w:jc w:val="both"/>
              <w:rPr>
                <w:rFonts w:ascii="Times New Roman" w:hAnsi="Times New Roman" w:cs="Times New Roman"/>
              </w:rPr>
            </w:pPr>
            <w:r>
              <w:rPr>
                <w:rFonts w:cs="Times New Roman" w:ascii="Times New Roman" w:hAnsi="Times New Roman"/>
              </w:rPr>
              <w:t>обустройство лечебно-оздоровительных местностей (пляжи, бюветы, места добычи целебной грязи);</w:t>
            </w:r>
          </w:p>
          <w:p>
            <w:pPr>
              <w:pStyle w:val="ConsPlusNormal1"/>
              <w:ind w:hanging="0"/>
              <w:jc w:val="both"/>
              <w:rPr>
                <w:rFonts w:ascii="Times New Roman" w:hAnsi="Times New Roman" w:cs="Times New Roman"/>
              </w:rPr>
            </w:pPr>
            <w:r>
              <w:rPr>
                <w:rFonts w:cs="Times New Roman" w:ascii="Times New Roman" w:hAnsi="Times New Roman"/>
              </w:rPr>
              <w:t>размещение лечебно-оздоровительных лагерей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9.2.1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Историко-культурная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9.3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Использование лесов</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pPr>
            <w:r>
              <w:rPr>
                <w:rFonts w:cs="Times New Roman" w:ascii="Times New Roman" w:hAnsi="Times New Roman"/>
              </w:rPr>
              <w:t xml:space="preserve">Деятельность по заготовке, первичной обработке и вывозу древесины и недревесных лесных ресурсов, охрана и восстановление лесов и иные цели. Содержание данного вида разрешенного использования включает в себя содержание видов разрешенного использования с </w:t>
            </w:r>
            <w:hyperlink w:anchor="Par474">
              <w:r>
                <w:rPr>
                  <w:rStyle w:val="Style11"/>
                  <w:rFonts w:cs="Times New Roman" w:ascii="Times New Roman" w:hAnsi="Times New Roman"/>
                </w:rPr>
                <w:t>кодами 10.1</w:t>
              </w:r>
            </w:hyperlink>
            <w:r>
              <w:rPr>
                <w:rFonts w:cs="Times New Roman" w:ascii="Times New Roman" w:hAnsi="Times New Roman"/>
              </w:rPr>
              <w:t xml:space="preserve"> - 10.5</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10.0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Заготовка древесины</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Рубка лесных насаждений, выросших в природных условиях, в том числе гражданами для собственных нужд, частичная переработка, хранение и вывоз древесины, создание лесных дорог, размещение сооружений, необходимых для обработки и хранения древесины (лесных складов, лесопилен), охрана и восстановление лесов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10.1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Лесные плантации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Выращивание и рубка лесных насаждений, выращенных трудом человека, частичная переработка, хранение и вывоз древесины, создание дорог, размещение сооружений, необходимых для обработки и хранения древесины (лесных складов, лесопилен), охрана лесов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10.2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Заготовка лесных ресурсов</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Заготовка живицы, сбор недревесных лесных ресурсов, в том числе гражданами для собственных нужд, заготовка пищевых лесных ресурсов и дикорастущих растений, хранение, неглубокая переработка и вывоз добытых лесных ресурсов, размещение временных сооружений, необходимых для хранения и неглубокой переработки лесных ресурсов (сушилки, грибоварни, склады), охрана лесов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10.3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Резервные леса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Деятельность, связанная с охраной лесов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10.4</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Водные объекты</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Ледники, снежники, ручьи, реки, озера, болота, территориальные моря и другие поверхностные водные объекты</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Общее пользование водными объектами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Специальное пользование водными объектами</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Гидротехнические сооружения</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рыбозащитных и рыбопропускных сооружений, берегозащитных сооружений)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11.3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Земельные участки (территории) общего пользования</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12.0</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Ритуальная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кладбищ, крематориев и мест захоронения;</w:t>
            </w:r>
          </w:p>
          <w:p>
            <w:pPr>
              <w:pStyle w:val="ConsPlusNormal1"/>
              <w:ind w:hanging="0"/>
              <w:jc w:val="both"/>
              <w:rPr>
                <w:rFonts w:ascii="Times New Roman" w:hAnsi="Times New Roman" w:cs="Times New Roman"/>
              </w:rPr>
            </w:pPr>
            <w:r>
              <w:rPr>
                <w:rFonts w:cs="Times New Roman" w:ascii="Times New Roman" w:hAnsi="Times New Roman"/>
              </w:rPr>
              <w:t>размещение соответствующих культовых сооружений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12.1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Специальная деятельность</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12.2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Запас</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Отсутствие хозяйственной деятельности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12.3</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Ведение огородничества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деятельности, связанной с выращиванием ягодных, овощных, бахчевых или иных сельскохозяйственных культур и картофеля;</w:t>
            </w:r>
          </w:p>
          <w:p>
            <w:pPr>
              <w:pStyle w:val="ConsPlusNormal1"/>
              <w:ind w:hanging="0"/>
              <w:jc w:val="both"/>
              <w:rPr>
                <w:rFonts w:ascii="Times New Roman" w:hAnsi="Times New Roman" w:cs="Times New Roman"/>
              </w:rPr>
            </w:pPr>
            <w:r>
              <w:rPr>
                <w:rFonts w:cs="Times New Roman" w:ascii="Times New Roman" w:hAnsi="Times New Roman"/>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13.1</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Ведение садоводства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Осуществление деятельности, связанной с выращиванием плодовых, ягодных, овощных, бахчевых или иных сельскохозяйственных культур и картофеля;</w:t>
            </w:r>
          </w:p>
          <w:p>
            <w:pPr>
              <w:pStyle w:val="ConsPlusNormal1"/>
              <w:ind w:hanging="0"/>
              <w:jc w:val="both"/>
              <w:rPr>
                <w:rFonts w:ascii="Times New Roman" w:hAnsi="Times New Roman" w:cs="Times New Roman"/>
              </w:rPr>
            </w:pPr>
            <w:r>
              <w:rPr>
                <w:rFonts w:cs="Times New Roman" w:ascii="Times New Roman" w:hAnsi="Times New Roman"/>
              </w:rPr>
              <w:t>размещение садового дома, предназначенного для отдыха и не подлежащего разделу на квартиры;</w:t>
            </w:r>
          </w:p>
          <w:p>
            <w:pPr>
              <w:pStyle w:val="ConsPlusNormal1"/>
              <w:ind w:hanging="0"/>
              <w:jc w:val="both"/>
              <w:rPr>
                <w:rFonts w:ascii="Times New Roman" w:hAnsi="Times New Roman" w:cs="Times New Roman"/>
              </w:rPr>
            </w:pPr>
            <w:r>
              <w:rPr>
                <w:rFonts w:cs="Times New Roman" w:ascii="Times New Roman" w:hAnsi="Times New Roman"/>
              </w:rPr>
              <w:t>размещение хозяйственных строений и сооружений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13.2</w:t>
            </w:r>
          </w:p>
        </w:tc>
      </w:tr>
      <w:tr>
        <w:trPr/>
        <w:tc>
          <w:tcPr>
            <w:tcW w:w="2405"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Ведение дачного хозяйства</w:t>
            </w:r>
          </w:p>
        </w:tc>
        <w:tc>
          <w:tcPr>
            <w:tcW w:w="581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jc w:val="both"/>
              <w:rPr>
                <w:rFonts w:ascii="Times New Roman" w:hAnsi="Times New Roman" w:cs="Times New Roman"/>
              </w:rPr>
            </w:pPr>
            <w:r>
              <w:rPr>
                <w:rFonts w:cs="Times New Roman" w:ascii="Times New Roman" w:hAnsi="Times New Roman"/>
              </w:rPr>
              <w:t>Размещение жилого дачного дома (не предназначенного для раздела на квартиры, пригодного для отдыха и проживания, высотой не выше трех надземных этажей);</w:t>
            </w:r>
          </w:p>
          <w:p>
            <w:pPr>
              <w:pStyle w:val="ConsPlusNormal1"/>
              <w:ind w:hanging="0"/>
              <w:jc w:val="both"/>
              <w:rPr>
                <w:rFonts w:ascii="Times New Roman" w:hAnsi="Times New Roman" w:cs="Times New Roman"/>
              </w:rPr>
            </w:pPr>
            <w:r>
              <w:rPr>
                <w:rFonts w:cs="Times New Roman" w:ascii="Times New Roman" w:hAnsi="Times New Roman"/>
              </w:rPr>
              <w:t>осуществление деятельности, связанной с выращиванием плодовых, ягодных, овощных, бахчевых или иных сельскохозяйственных культур и картофеля;</w:t>
            </w:r>
          </w:p>
          <w:p>
            <w:pPr>
              <w:pStyle w:val="ConsPlusNormal1"/>
              <w:ind w:hanging="0"/>
              <w:jc w:val="both"/>
              <w:rPr>
                <w:rFonts w:ascii="Times New Roman" w:hAnsi="Times New Roman" w:cs="Times New Roman"/>
              </w:rPr>
            </w:pPr>
            <w:r>
              <w:rPr>
                <w:rFonts w:cs="Times New Roman" w:ascii="Times New Roman" w:hAnsi="Times New Roman"/>
              </w:rPr>
              <w:t>размещение хозяйственных строений и сооружений</w:t>
            </w:r>
          </w:p>
        </w:tc>
        <w:tc>
          <w:tcPr>
            <w:tcW w:w="148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rFonts w:ascii="Times New Roman" w:hAnsi="Times New Roman" w:cs="Times New Roman"/>
              </w:rPr>
            </w:pPr>
            <w:r>
              <w:rPr>
                <w:rFonts w:cs="Times New Roman" w:ascii="Times New Roman" w:hAnsi="Times New Roman"/>
              </w:rPr>
              <w:t>13.3</w:t>
            </w:r>
          </w:p>
        </w:tc>
      </w:tr>
    </w:tbl>
    <w:p>
      <w:pPr>
        <w:pStyle w:val="Normal"/>
        <w:widowControl w:val="false"/>
        <w:autoSpaceDE w:val="false"/>
        <w:spacing w:lineRule="auto" w:line="240"/>
        <w:jc w:val="center"/>
        <w:rPr>
          <w:rFonts w:ascii="Times New Roman" w:hAnsi="Times New Roman" w:cs="Times New Roman"/>
          <w:b/>
          <w:b/>
          <w:bCs/>
        </w:rPr>
      </w:pPr>
      <w:r>
        <w:rPr>
          <w:rFonts w:cs="Times New Roman" w:ascii="Times New Roman" w:hAnsi="Times New Roman"/>
          <w:b/>
          <w:bCs/>
        </w:rPr>
      </w:r>
    </w:p>
    <w:p>
      <w:pPr>
        <w:pStyle w:val="Normal"/>
        <w:rPr>
          <w:rFonts w:ascii="Times New Roman" w:hAnsi="Times New Roman" w:cs="Times New Roman"/>
          <w:b/>
          <w:b/>
          <w:bCs/>
        </w:rPr>
      </w:pPr>
      <w:r>
        <w:rPr>
          <w:rFonts w:cs="Times New Roman" w:ascii="Times New Roman" w:hAnsi="Times New Roman"/>
          <w:b/>
          <w:bCs/>
        </w:rPr>
      </w:r>
    </w:p>
    <w:p>
      <w:pPr>
        <w:pStyle w:val="Normal"/>
        <w:rPr>
          <w:rFonts w:ascii="Times New Roman" w:hAnsi="Times New Roman" w:cs="Times New Roman"/>
        </w:rPr>
      </w:pPr>
      <w:r>
        <w:rPr>
          <w:rFonts w:cs="Times New Roman" w:ascii="Times New Roman" w:hAnsi="Times New Roman"/>
        </w:rPr>
      </w:r>
    </w:p>
    <w:p>
      <w:pPr>
        <w:pStyle w:val="Normal"/>
        <w:spacing w:lineRule="auto" w:line="360" w:before="0" w:after="0"/>
        <w:ind w:firstLine="709"/>
        <w:rPr>
          <w:rFonts w:ascii="Times New Roman" w:hAnsi="Times New Roman" w:cs="Times New Roman"/>
        </w:rPr>
      </w:pPr>
      <w:r>
        <w:rPr>
          <w:rFonts w:cs="Times New Roman" w:ascii="Times New Roman" w:hAnsi="Times New Roman"/>
        </w:rPr>
      </w:r>
    </w:p>
    <w:sectPr>
      <w:footerReference w:type="default" r:id="rId16"/>
      <w:type w:val="nextPage"/>
      <w:pgSz w:w="11906" w:h="16838"/>
      <w:pgMar w:left="1418" w:right="566" w:header="0" w:top="1134" w:footer="131"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swiss"/>
    <w:pitch w:val="variable"/>
  </w:font>
  <w:font w:name="Arial">
    <w:charset w:val="cc"/>
    <w:family w:val="swiss"/>
    <w:pitch w:val="variable"/>
  </w:font>
  <w:font w:name="Cambria">
    <w:charset w:val="cc"/>
    <w:family w:val="roman"/>
    <w:pitch w:val="variable"/>
  </w:font>
  <w:font w:name="Times New Roman">
    <w:charset w:val="cc"/>
    <w:family w:val="roman"/>
    <w:pitch w:val="variable"/>
  </w:font>
  <w:font w:name="StarSymbol">
    <w:altName w:val="Arial Unicode MS"/>
    <w:charset w:val="80"/>
    <w:family w:val="auto"/>
    <w:pitch w:val="default"/>
  </w:font>
  <w:font w:name="Courier New">
    <w:charset w:val="cc"/>
    <w:family w:val="modern"/>
    <w:pitch w:val="default"/>
  </w:font>
  <w:font w:name="Wingdings">
    <w:charset w:val="02"/>
    <w:family w:val="auto"/>
    <w:pitch w:val="variable"/>
  </w:font>
  <w:font w:name="Verdana">
    <w:charset w:val="cc"/>
    <w:family w:val="swiss"/>
    <w:pitch w:val="variable"/>
  </w:font>
  <w:font w:name="Tahoma">
    <w:charset w:val="cc"/>
    <w:family w:val="swiss"/>
    <w:pitch w:val="variable"/>
  </w:font>
  <w:font w:name="Arial Narrow">
    <w:charset w:val="cc"/>
    <w:family w:val="swiss"/>
    <w:pitch w:val="variable"/>
  </w:font>
  <w:font w:name="Georgia">
    <w:charset w:val="cc"/>
    <w:family w:val="roman"/>
    <w:pitch w:val="variable"/>
  </w:font>
  <w:font w:name="Peterburg">
    <w:altName w:val="Arial"/>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44"/>
      <w:jc w:val="right"/>
      <w:rPr/>
    </w:pPr>
    <w:r>
      <w:rPr/>
      <w:fldChar w:fldCharType="begin"/>
    </w:r>
    <w:r>
      <w:rPr/>
      <w:instrText> PAGE </w:instrText>
    </w:r>
    <w:r>
      <w:rPr/>
      <w:fldChar w:fldCharType="separate"/>
    </w:r>
    <w:r>
      <w:rPr/>
      <w:t>154</w:t>
    </w:r>
    <w:r>
      <w:rPr/>
      <w:fldChar w:fldCharType="end"/>
    </w:r>
  </w:p>
  <w:p>
    <w:pPr>
      <w:pStyle w:val="Style44"/>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numFmt w:val="none"/>
      <w:suff w:val="nothing"/>
      <w:lvlText w:val=""/>
      <w:lvlJc w:val="left"/>
      <w:pPr>
        <w:ind w:left="0" w:hanging="0"/>
      </w:pPr>
    </w:lvl>
    <w:lvl w:ilvl="6">
      <w:start w:val="1"/>
      <w:pStyle w:val="7"/>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3">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4">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5">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6">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7">
    <w:lvl w:ilvl="0">
      <w:start w:val="1"/>
      <w:numFmt w:val="bullet"/>
      <w:lvlText w:val="-"/>
      <w:lvlJc w:val="left"/>
      <w:pPr>
        <w:tabs>
          <w:tab w:val="num" w:pos="708"/>
        </w:tabs>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1">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2">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3">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4">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5">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6">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7">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lvl w:ilvl="8">
      <w:start w:val="1"/>
      <w:numFmt w:val="bullet"/>
      <w:lvlText w:val="-"/>
      <w:lvlJc w:val="left"/>
      <w:pPr>
        <w:ind w:left="0" w:hanging="0"/>
      </w:pPr>
      <w:rPr>
        <w:rFonts w:ascii="Times New Roman" w:hAnsi="Times New Roman" w:cs="Times New Roman" w:hint="default"/>
        <w:smallCaps w:val="false"/>
        <w:caps w:val="false"/>
        <w:dstrike w:val="false"/>
        <w:strike w:val="false"/>
        <w:vertAlign w:val="baseline"/>
        <w:position w:val="0"/>
        <w:sz w:val="23"/>
        <w:sz w:val="23"/>
        <w:spacing w:val="0"/>
        <w:i w:val="false"/>
        <w:u w:val="none"/>
        <w:b w:val="false"/>
        <w:szCs w:val="23"/>
        <w:iCs w:val="false"/>
        <w:bCs w:val="false"/>
        <w:w w:val="100"/>
        <w:rFonts w:cs="Times New Roman"/>
        <w:color w:val="000000"/>
      </w:rPr>
    </w:lvl>
  </w:abstractNum>
  <w:abstractNum w:abstractNumId="8">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9">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10">
    <w:lvl w:ilvl="0">
      <w:start w:val="1"/>
      <w:numFmt w:val="decimal"/>
      <w:lvlText w:val="%1)"/>
      <w:lvlJc w:val="left"/>
      <w:pPr>
        <w:tabs>
          <w:tab w:val="num" w:pos="708"/>
        </w:tabs>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1">
      <w:start w:val="1"/>
      <w:numFmt w:val="decimal"/>
      <w:lvlText w:val="%2)"/>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2">
      <w:start w:val="1"/>
      <w:numFmt w:val="decimal"/>
      <w:lvlText w:val="%3)"/>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3">
      <w:start w:val="1"/>
      <w:numFmt w:val="decimal"/>
      <w:lvlText w:val="%4)"/>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4">
      <w:start w:val="1"/>
      <w:numFmt w:val="decimal"/>
      <w:lvlText w:val="%5)"/>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5">
      <w:start w:val="1"/>
      <w:numFmt w:val="decimal"/>
      <w:lvlText w:val="%6)"/>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6">
      <w:start w:val="1"/>
      <w:numFmt w:val="decimal"/>
      <w:lvlText w:val="%7)"/>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7">
      <w:start w:val="1"/>
      <w:numFmt w:val="decimal"/>
      <w:lvlText w:val="%8)"/>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lvl w:ilvl="8">
      <w:start w:val="1"/>
      <w:numFmt w:val="decimal"/>
      <w:lvlText w:val="%9)"/>
      <w:lvlJc w:val="left"/>
      <w:pPr>
        <w:ind w:left="0" w:hanging="0"/>
      </w:pPr>
      <w:rPr>
        <w:smallCaps w:val="false"/>
        <w:caps w:val="false"/>
        <w:dstrike w:val="false"/>
        <w:strike w:val="false"/>
        <w:vertAlign w:val="baseline"/>
        <w:position w:val="0"/>
        <w:sz w:val="23"/>
        <w:sz w:val="23"/>
        <w:spacing w:val="0"/>
        <w:i w:val="false"/>
        <w:u w:val="none"/>
        <w:b w:val="false"/>
        <w:szCs w:val="23"/>
        <w:iCs w:val="false"/>
        <w:bCs w:val="false"/>
        <w:w w:val="100"/>
        <w:rFonts w:ascii="Times New Roman" w:hAnsi="Times New Roman" w:cs="Times New Roman"/>
        <w:color w:val="000000"/>
      </w:rPr>
    </w:lvl>
  </w:abstractNum>
  <w:abstractNum w:abstractNumId="11">
    <w:lvl w:ilvl="0">
      <w:start w:val="1"/>
      <w:numFmt w:val="bullet"/>
      <w:lvlText w:val=""/>
      <w:lvlJc w:val="left"/>
      <w:pPr>
        <w:tabs>
          <w:tab w:val="num" w:pos="426"/>
        </w:tabs>
        <w:ind w:left="426" w:hanging="0"/>
      </w:pPr>
      <w:rPr>
        <w:rFonts w:ascii="Symbol" w:hAnsi="Symbol" w:cs="Symbol" w:hint="default"/>
        <w:rFonts w:cs="Symbol"/>
      </w:rPr>
    </w:lvl>
  </w:abstractNum>
  <w:abstractNum w:abstractNumId="12">
    <w:lvl w:ilvl="0">
      <w:start w:val="1"/>
      <w:numFmt w:val="decimal"/>
      <w:lvlText w:val="%1."/>
      <w:lvlJc w:val="left"/>
      <w:pPr>
        <w:ind w:left="1069" w:hanging="360"/>
      </w:pPr>
      <w:rPr>
        <w:sz w:val="24"/>
        <w:szCs w:val="24"/>
        <w:rFonts w:ascii="Times New Roman" w:hAnsi="Times New Roman" w:cs="Times New Roman"/>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8"/>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spacing w:lineRule="auto" w:line="256" w:before="0" w:after="160"/>
    </w:pPr>
    <w:rPr>
      <w:rFonts w:ascii="Calibri" w:hAnsi="Calibri" w:eastAsia="Calibri" w:cs="Times New Roman"/>
      <w:color w:val="auto"/>
      <w:sz w:val="22"/>
      <w:szCs w:val="22"/>
      <w:lang w:val="ru-RU" w:bidi="ar-SA" w:eastAsia="zh-CN"/>
    </w:rPr>
  </w:style>
  <w:style w:type="paragraph" w:styleId="1">
    <w:name w:val="Heading 1"/>
    <w:basedOn w:val="Normal"/>
    <w:next w:val="Normal"/>
    <w:qFormat/>
    <w:pPr>
      <w:keepNext w:val="true"/>
      <w:widowControl w:val="false"/>
      <w:numPr>
        <w:ilvl w:val="0"/>
        <w:numId w:val="1"/>
      </w:numPr>
      <w:autoSpaceDE w:val="false"/>
      <w:spacing w:lineRule="auto" w:line="240" w:before="240" w:after="60"/>
      <w:outlineLvl w:val="0"/>
    </w:pPr>
    <w:rPr>
      <w:rFonts w:ascii="Arial" w:hAnsi="Arial" w:eastAsia="Times New Roman" w:cs="Arial"/>
      <w:b/>
      <w:bCs/>
      <w:kern w:val="2"/>
      <w:sz w:val="32"/>
      <w:szCs w:val="32"/>
      <w:lang w:val="ru-RU"/>
    </w:rPr>
  </w:style>
  <w:style w:type="paragraph" w:styleId="2">
    <w:name w:val="Heading 2"/>
    <w:basedOn w:val="Normal"/>
    <w:next w:val="Normal"/>
    <w:qFormat/>
    <w:pPr>
      <w:keepNext w:val="true"/>
      <w:numPr>
        <w:ilvl w:val="1"/>
        <w:numId w:val="1"/>
      </w:numPr>
      <w:spacing w:lineRule="auto" w:line="240" w:before="240" w:after="60"/>
      <w:outlineLvl w:val="1"/>
    </w:pPr>
    <w:rPr>
      <w:rFonts w:ascii="Cambria" w:hAnsi="Cambria" w:eastAsia="Times New Roman" w:cs="Cambria"/>
      <w:b/>
      <w:bCs/>
      <w:i/>
      <w:iCs/>
      <w:sz w:val="28"/>
      <w:szCs w:val="28"/>
      <w:lang w:val="ru-RU"/>
    </w:rPr>
  </w:style>
  <w:style w:type="paragraph" w:styleId="3">
    <w:name w:val="Heading 3"/>
    <w:basedOn w:val="Normal"/>
    <w:next w:val="Normal"/>
    <w:qFormat/>
    <w:pPr>
      <w:keepNext w:val="true"/>
      <w:numPr>
        <w:ilvl w:val="2"/>
        <w:numId w:val="1"/>
      </w:numPr>
      <w:tabs>
        <w:tab w:val="left" w:pos="851" w:leader="none"/>
      </w:tabs>
      <w:spacing w:lineRule="auto" w:line="360" w:before="0" w:after="0"/>
      <w:jc w:val="both"/>
      <w:outlineLvl w:val="2"/>
    </w:pPr>
    <w:rPr>
      <w:rFonts w:eastAsia="Times New Roman"/>
      <w:b/>
      <w:bCs/>
      <w:sz w:val="28"/>
      <w:szCs w:val="24"/>
      <w:lang w:val="ru-RU"/>
    </w:rPr>
  </w:style>
  <w:style w:type="paragraph" w:styleId="4">
    <w:name w:val="Heading 4"/>
    <w:basedOn w:val="Normal"/>
    <w:next w:val="Normal"/>
    <w:qFormat/>
    <w:pPr>
      <w:keepNext w:val="true"/>
      <w:numPr>
        <w:ilvl w:val="3"/>
        <w:numId w:val="1"/>
      </w:numPr>
      <w:spacing w:lineRule="auto" w:line="240" w:before="240" w:after="60"/>
      <w:outlineLvl w:val="3"/>
    </w:pPr>
    <w:rPr>
      <w:rFonts w:eastAsia="Times New Roman"/>
      <w:b/>
      <w:bCs/>
      <w:sz w:val="28"/>
      <w:szCs w:val="28"/>
      <w:lang w:val="ru-RU"/>
    </w:rPr>
  </w:style>
  <w:style w:type="paragraph" w:styleId="5">
    <w:name w:val="Heading 5"/>
    <w:basedOn w:val="Normal"/>
    <w:next w:val="Normal"/>
    <w:qFormat/>
    <w:pPr>
      <w:widowControl w:val="false"/>
      <w:numPr>
        <w:ilvl w:val="4"/>
        <w:numId w:val="1"/>
      </w:numPr>
      <w:autoSpaceDE w:val="false"/>
      <w:spacing w:lineRule="auto" w:line="240" w:before="240" w:after="60"/>
      <w:outlineLvl w:val="4"/>
    </w:pPr>
    <w:rPr>
      <w:rFonts w:ascii="Times New Roman" w:hAnsi="Times New Roman" w:eastAsia="Times New Roman" w:cs="Times New Roman"/>
      <w:b/>
      <w:bCs/>
      <w:i/>
      <w:iCs/>
      <w:sz w:val="26"/>
      <w:szCs w:val="26"/>
      <w:lang w:val="ru-RU"/>
    </w:rPr>
  </w:style>
  <w:style w:type="paragraph" w:styleId="7">
    <w:name w:val="Heading 7"/>
    <w:basedOn w:val="Normal"/>
    <w:next w:val="Normal"/>
    <w:qFormat/>
    <w:pPr>
      <w:numPr>
        <w:ilvl w:val="6"/>
        <w:numId w:val="1"/>
      </w:numPr>
      <w:spacing w:lineRule="auto" w:line="360" w:before="240" w:after="60"/>
      <w:jc w:val="both"/>
      <w:outlineLvl w:val="6"/>
    </w:pPr>
    <w:rPr>
      <w:rFonts w:eastAsia="Times New Roman"/>
      <w:position w:val="6"/>
      <w:sz w:val="24"/>
      <w:szCs w:val="24"/>
      <w:lang w:val="ru-RU"/>
    </w:rPr>
  </w:style>
  <w:style w:type="character" w:styleId="WW8Num1z0">
    <w:name w:val="WW8Num1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2z0">
    <w:name w:val="WW8Num2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3z0">
    <w:name w:val="WW8Num3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4z0">
    <w:name w:val="WW8Num4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5z0">
    <w:name w:val="WW8Num5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6z0">
    <w:name w:val="WW8Num6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7z0">
    <w:name w:val="WW8Num7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8z0">
    <w:name w:val="WW8Num8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9z0">
    <w:name w:val="WW8Num9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10z0">
    <w:name w:val="WW8Num10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11z0">
    <w:name w:val="WW8Num11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12z0">
    <w:name w:val="WW8Num12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13z0">
    <w:name w:val="WW8Num13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14z0">
    <w:name w:val="WW8Num14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15z0">
    <w:name w:val="WW8Num15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16z0">
    <w:name w:val="WW8Num16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17z0">
    <w:name w:val="WW8Num17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18z0">
    <w:name w:val="WW8Num18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5"/>
      <w:sz w:val="15"/>
      <w:szCs w:val="15"/>
      <w:u w:val="none"/>
      <w:vertAlign w:val="baseline"/>
    </w:rPr>
  </w:style>
  <w:style w:type="character" w:styleId="WW8Num19z0">
    <w:name w:val="WW8Num19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20z0">
    <w:name w:val="WW8Num20z0"/>
    <w:qFormat/>
    <w:rPr>
      <w:rFonts w:ascii="StarSymbol;MS Mincho" w:hAnsi="StarSymbol;MS Mincho" w:cs="StarSymbol;MS Mincho"/>
    </w:rPr>
  </w:style>
  <w:style w:type="character" w:styleId="WW8Num21z0">
    <w:name w:val="WW8Num21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17"/>
      <w:sz w:val="17"/>
      <w:szCs w:val="17"/>
      <w:u w:val="none"/>
      <w:vertAlign w:val="baseline"/>
    </w:rPr>
  </w:style>
  <w:style w:type="character" w:styleId="WW8Num22z0">
    <w:name w:val="WW8Num22z0"/>
    <w:qFormat/>
    <w:rPr>
      <w:color w:val="000000"/>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b w:val="false"/>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rFonts w:ascii="Times New Roman" w:hAnsi="Times New Roman" w:cs="Times New Roman"/>
      <w:sz w:val="24"/>
      <w:szCs w:val="24"/>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style>
  <w:style w:type="character" w:styleId="WW8Num27z1">
    <w:name w:val="WW8Num27z1"/>
    <w:qFormat/>
    <w:rPr/>
  </w:style>
  <w:style w:type="character" w:styleId="WW8Num27z2">
    <w:name w:val="WW8Num27z2"/>
    <w:qFormat/>
    <w:rPr/>
  </w:style>
  <w:style w:type="character" w:styleId="WW8Num27z3">
    <w:name w:val="WW8Num27z3"/>
    <w:qFormat/>
    <w:rPr/>
  </w:style>
  <w:style w:type="character" w:styleId="WW8Num27z4">
    <w:name w:val="WW8Num27z4"/>
    <w:qFormat/>
    <w:rPr/>
  </w:style>
  <w:style w:type="character" w:styleId="WW8Num27z5">
    <w:name w:val="WW8Num27z5"/>
    <w:qFormat/>
    <w:rPr/>
  </w:style>
  <w:style w:type="character" w:styleId="WW8Num27z6">
    <w:name w:val="WW8Num27z6"/>
    <w:qFormat/>
    <w:rPr/>
  </w:style>
  <w:style w:type="character" w:styleId="WW8Num27z7">
    <w:name w:val="WW8Num27z7"/>
    <w:qFormat/>
    <w:rPr/>
  </w:style>
  <w:style w:type="character" w:styleId="WW8Num27z8">
    <w:name w:val="WW8Num27z8"/>
    <w:qFormat/>
    <w:rPr/>
  </w:style>
  <w:style w:type="character" w:styleId="WW8Num28z0">
    <w:name w:val="WW8Num28z0"/>
    <w:qFormat/>
    <w:rPr>
      <w:rFonts w:ascii="Times New Roman" w:hAnsi="Times New Roman" w:cs="Times New Roman"/>
      <w:b w:val="false"/>
      <w:bCs w:val="false"/>
      <w:i w:val="false"/>
      <w:iCs w:val="false"/>
      <w:caps w:val="false"/>
      <w:smallCaps w:val="false"/>
      <w:strike w:val="false"/>
      <w:dstrike w:val="false"/>
      <w:color w:val="000000"/>
      <w:spacing w:val="0"/>
      <w:w w:val="100"/>
      <w:position w:val="0"/>
      <w:sz w:val="23"/>
      <w:sz w:val="23"/>
      <w:szCs w:val="23"/>
      <w:u w:val="none"/>
      <w:vertAlign w:val="baseline"/>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color w:val="000000"/>
    </w:rPr>
  </w:style>
  <w:style w:type="character" w:styleId="WW8Num30z1">
    <w:name w:val="WW8Num30z1"/>
    <w:qFormat/>
    <w:rPr/>
  </w:style>
  <w:style w:type="character" w:styleId="WW8Num30z2">
    <w:name w:val="WW8Num30z2"/>
    <w:qFormat/>
    <w:rPr/>
  </w:style>
  <w:style w:type="character" w:styleId="WW8Num30z3">
    <w:name w:val="WW8Num30z3"/>
    <w:qFormat/>
    <w:rPr/>
  </w:style>
  <w:style w:type="character" w:styleId="WW8Num30z4">
    <w:name w:val="WW8Num30z4"/>
    <w:qFormat/>
    <w:rPr/>
  </w:style>
  <w:style w:type="character" w:styleId="WW8Num30z5">
    <w:name w:val="WW8Num30z5"/>
    <w:qFormat/>
    <w:rPr/>
  </w:style>
  <w:style w:type="character" w:styleId="WW8Num30z6">
    <w:name w:val="WW8Num30z6"/>
    <w:qFormat/>
    <w:rPr/>
  </w:style>
  <w:style w:type="character" w:styleId="WW8Num30z7">
    <w:name w:val="WW8Num30z7"/>
    <w:qFormat/>
    <w:rPr/>
  </w:style>
  <w:style w:type="character" w:styleId="WW8Num30z8">
    <w:name w:val="WW8Num30z8"/>
    <w:qFormat/>
    <w:rPr/>
  </w:style>
  <w:style w:type="character" w:styleId="WW8Num31z0">
    <w:name w:val="WW8Num31z0"/>
    <w:qFormat/>
    <w:rPr>
      <w:rFonts w:ascii="Symbol" w:hAnsi="Symbol" w:cs="Symbol"/>
    </w:rPr>
  </w:style>
  <w:style w:type="character" w:styleId="WW8Num31z1">
    <w:name w:val="WW8Num31z1"/>
    <w:qFormat/>
    <w:rPr>
      <w:rFonts w:ascii="Courier New" w:hAnsi="Courier New" w:cs="Courier New"/>
    </w:rPr>
  </w:style>
  <w:style w:type="character" w:styleId="WW8Num31z2">
    <w:name w:val="WW8Num31z2"/>
    <w:qFormat/>
    <w:rPr>
      <w:rFonts w:ascii="Wingdings" w:hAnsi="Wingdings" w:cs="Wingdings"/>
    </w:rPr>
  </w:style>
  <w:style w:type="character" w:styleId="WW8Num32z0">
    <w:name w:val="WW8Num32z0"/>
    <w:qFormat/>
    <w:rPr>
      <w:b w:val="false"/>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rFonts w:ascii="Symbol" w:hAnsi="Symbol" w:cs="Symbol"/>
    </w:rPr>
  </w:style>
  <w:style w:type="character" w:styleId="WW8Num33z1">
    <w:name w:val="WW8Num33z1"/>
    <w:qFormat/>
    <w:rPr/>
  </w:style>
  <w:style w:type="character" w:styleId="WW8Num33z2">
    <w:name w:val="WW8Num33z2"/>
    <w:qFormat/>
    <w:rPr/>
  </w:style>
  <w:style w:type="character" w:styleId="WW8Num33z3">
    <w:name w:val="WW8Num33z3"/>
    <w:qFormat/>
    <w:rPr/>
  </w:style>
  <w:style w:type="character" w:styleId="WW8Num33z4">
    <w:name w:val="WW8Num33z4"/>
    <w:qFormat/>
    <w:rPr/>
  </w:style>
  <w:style w:type="character" w:styleId="WW8Num33z5">
    <w:name w:val="WW8Num33z5"/>
    <w:qFormat/>
    <w:rPr/>
  </w:style>
  <w:style w:type="character" w:styleId="WW8Num33z6">
    <w:name w:val="WW8Num33z6"/>
    <w:qFormat/>
    <w:rPr/>
  </w:style>
  <w:style w:type="character" w:styleId="WW8Num33z7">
    <w:name w:val="WW8Num33z7"/>
    <w:qFormat/>
    <w:rPr/>
  </w:style>
  <w:style w:type="character" w:styleId="WW8Num33z8">
    <w:name w:val="WW8Num33z8"/>
    <w:qFormat/>
    <w:rPr/>
  </w:style>
  <w:style w:type="character" w:styleId="WW8Num34z0">
    <w:name w:val="WW8Num34z0"/>
    <w:qFormat/>
    <w:rPr>
      <w:rFonts w:ascii="Times New Roman" w:hAnsi="Times New Roman" w:cs="Times New Roman"/>
      <w:sz w:val="24"/>
      <w:szCs w:val="24"/>
    </w:rPr>
  </w:style>
  <w:style w:type="character" w:styleId="WW8Num34z1">
    <w:name w:val="WW8Num34z1"/>
    <w:qFormat/>
    <w:rPr/>
  </w:style>
  <w:style w:type="character" w:styleId="WW8Num34z2">
    <w:name w:val="WW8Num34z2"/>
    <w:qFormat/>
    <w:rPr/>
  </w:style>
  <w:style w:type="character" w:styleId="WW8Num34z3">
    <w:name w:val="WW8Num34z3"/>
    <w:qFormat/>
    <w:rPr/>
  </w:style>
  <w:style w:type="character" w:styleId="WW8Num34z4">
    <w:name w:val="WW8Num34z4"/>
    <w:qFormat/>
    <w:rPr/>
  </w:style>
  <w:style w:type="character" w:styleId="WW8Num34z5">
    <w:name w:val="WW8Num34z5"/>
    <w:qFormat/>
    <w:rPr/>
  </w:style>
  <w:style w:type="character" w:styleId="WW8Num34z6">
    <w:name w:val="WW8Num34z6"/>
    <w:qFormat/>
    <w:rPr/>
  </w:style>
  <w:style w:type="character" w:styleId="WW8Num34z7">
    <w:name w:val="WW8Num34z7"/>
    <w:qFormat/>
    <w:rPr/>
  </w:style>
  <w:style w:type="character" w:styleId="WW8Num34z8">
    <w:name w:val="WW8Num34z8"/>
    <w:qFormat/>
    <w:rPr/>
  </w:style>
  <w:style w:type="character" w:styleId="WW8Num35z0">
    <w:name w:val="WW8Num35z0"/>
    <w:qFormat/>
    <w:rPr/>
  </w:style>
  <w:style w:type="character" w:styleId="WW8Num35z1">
    <w:name w:val="WW8Num35z1"/>
    <w:qFormat/>
    <w:rPr/>
  </w:style>
  <w:style w:type="character" w:styleId="WW8Num35z2">
    <w:name w:val="WW8Num35z2"/>
    <w:qFormat/>
    <w:rPr/>
  </w:style>
  <w:style w:type="character" w:styleId="WW8Num35z3">
    <w:name w:val="WW8Num35z3"/>
    <w:qFormat/>
    <w:rPr/>
  </w:style>
  <w:style w:type="character" w:styleId="WW8Num35z4">
    <w:name w:val="WW8Num35z4"/>
    <w:qFormat/>
    <w:rPr/>
  </w:style>
  <w:style w:type="character" w:styleId="WW8Num35z5">
    <w:name w:val="WW8Num35z5"/>
    <w:qFormat/>
    <w:rPr/>
  </w:style>
  <w:style w:type="character" w:styleId="WW8Num35z6">
    <w:name w:val="WW8Num35z6"/>
    <w:qFormat/>
    <w:rPr/>
  </w:style>
  <w:style w:type="character" w:styleId="WW8Num35z7">
    <w:name w:val="WW8Num35z7"/>
    <w:qFormat/>
    <w:rPr/>
  </w:style>
  <w:style w:type="character" w:styleId="WW8Num35z8">
    <w:name w:val="WW8Num35z8"/>
    <w:qFormat/>
    <w:rPr/>
  </w:style>
  <w:style w:type="character" w:styleId="Style8">
    <w:name w:val="Основной шрифт абзаца"/>
    <w:qFormat/>
    <w:rPr/>
  </w:style>
  <w:style w:type="character" w:styleId="11">
    <w:name w:val="Заголовок 1 Знак"/>
    <w:qFormat/>
    <w:rPr>
      <w:rFonts w:ascii="Arial" w:hAnsi="Arial" w:eastAsia="Times New Roman" w:cs="Arial"/>
      <w:b/>
      <w:bCs/>
      <w:kern w:val="2"/>
      <w:sz w:val="32"/>
      <w:szCs w:val="32"/>
      <w:lang w:val="ru-RU"/>
    </w:rPr>
  </w:style>
  <w:style w:type="character" w:styleId="21">
    <w:name w:val="Заголовок 2 Знак"/>
    <w:qFormat/>
    <w:rPr>
      <w:rFonts w:ascii="Cambria" w:hAnsi="Cambria" w:eastAsia="Times New Roman" w:cs="Cambria"/>
      <w:b/>
      <w:bCs/>
      <w:i/>
      <w:iCs/>
      <w:sz w:val="28"/>
      <w:szCs w:val="28"/>
      <w:lang w:val="ru-RU"/>
    </w:rPr>
  </w:style>
  <w:style w:type="character" w:styleId="31">
    <w:name w:val="Заголовок 3 Знак"/>
    <w:qFormat/>
    <w:rPr>
      <w:rFonts w:eastAsia="Times New Roman"/>
      <w:b/>
      <w:bCs/>
      <w:sz w:val="28"/>
      <w:szCs w:val="24"/>
      <w:lang w:val="ru-RU"/>
    </w:rPr>
  </w:style>
  <w:style w:type="character" w:styleId="41">
    <w:name w:val="Заголовок 4 Знак"/>
    <w:qFormat/>
    <w:rPr>
      <w:rFonts w:eastAsia="Times New Roman"/>
      <w:b/>
      <w:bCs/>
      <w:sz w:val="28"/>
      <w:szCs w:val="28"/>
      <w:lang w:val="ru-RU"/>
    </w:rPr>
  </w:style>
  <w:style w:type="character" w:styleId="51">
    <w:name w:val="Заголовок 5 Знак"/>
    <w:qFormat/>
    <w:rPr>
      <w:rFonts w:ascii="Times New Roman" w:hAnsi="Times New Roman" w:eastAsia="Times New Roman" w:cs="Times New Roman"/>
      <w:b/>
      <w:bCs/>
      <w:i/>
      <w:iCs/>
      <w:sz w:val="26"/>
      <w:szCs w:val="26"/>
      <w:lang w:val="ru-RU"/>
    </w:rPr>
  </w:style>
  <w:style w:type="character" w:styleId="Style9">
    <w:name w:val="Выделение жирным"/>
    <w:qFormat/>
    <w:rPr>
      <w:b/>
      <w:bCs/>
    </w:rPr>
  </w:style>
  <w:style w:type="character" w:styleId="Style10">
    <w:name w:val="Выделение"/>
    <w:qFormat/>
    <w:rPr>
      <w:i/>
      <w:iCs/>
    </w:rPr>
  </w:style>
  <w:style w:type="character" w:styleId="Style11">
    <w:name w:val="Интернет-ссылка"/>
    <w:rPr>
      <w:color w:val="B00000"/>
      <w:u w:val="single"/>
    </w:rPr>
  </w:style>
  <w:style w:type="character" w:styleId="32">
    <w:name w:val="Основной текст с отступом 3 Знак"/>
    <w:qFormat/>
    <w:rPr>
      <w:rFonts w:ascii="Times New Roman" w:hAnsi="Times New Roman" w:eastAsia="Times New Roman" w:cs="Times New Roman"/>
      <w:sz w:val="28"/>
      <w:lang w:val="ru-RU"/>
    </w:rPr>
  </w:style>
  <w:style w:type="character" w:styleId="22">
    <w:name w:val="Основной текст с отступом 2 Знак"/>
    <w:qFormat/>
    <w:rPr>
      <w:rFonts w:ascii="Verdana" w:hAnsi="Verdana" w:eastAsia="Times New Roman" w:cs="Verdana"/>
      <w:lang w:val="ru-RU"/>
    </w:rPr>
  </w:style>
  <w:style w:type="character" w:styleId="Style12">
    <w:name w:val="Нижний колонтитул Знак"/>
    <w:qFormat/>
    <w:rPr>
      <w:rFonts w:ascii="Times New Roman" w:hAnsi="Times New Roman" w:eastAsia="Times New Roman" w:cs="Times New Roman"/>
      <w:sz w:val="24"/>
      <w:szCs w:val="24"/>
      <w:lang w:val="ru-RU"/>
    </w:rPr>
  </w:style>
  <w:style w:type="character" w:styleId="Style13">
    <w:name w:val="Номер страницы"/>
    <w:rPr/>
  </w:style>
  <w:style w:type="character" w:styleId="S">
    <w:name w:val="S_Обычный Знак"/>
    <w:qFormat/>
    <w:rPr>
      <w:rFonts w:ascii="Times New Roman" w:hAnsi="Times New Roman" w:eastAsia="Times New Roman" w:cs="Times New Roman"/>
      <w:sz w:val="24"/>
      <w:szCs w:val="24"/>
      <w:lang w:val="ru-RU"/>
    </w:rPr>
  </w:style>
  <w:style w:type="character" w:styleId="Style14">
    <w:name w:val="Сильная ссылка"/>
    <w:qFormat/>
    <w:rPr>
      <w:b/>
      <w:bCs/>
      <w:smallCaps/>
      <w:color w:val="C0504D"/>
      <w:spacing w:val="5"/>
      <w:u w:val="single"/>
    </w:rPr>
  </w:style>
  <w:style w:type="character" w:styleId="Style15">
    <w:name w:val="Верхний колонтитул Знак"/>
    <w:qFormat/>
    <w:rPr>
      <w:rFonts w:ascii="Verdana" w:hAnsi="Verdana" w:eastAsia="Times New Roman" w:cs="Verdana"/>
      <w:lang w:val="ru-RU"/>
    </w:rPr>
  </w:style>
  <w:style w:type="character" w:styleId="Style16">
    <w:name w:val="Текст выноски Знак"/>
    <w:qFormat/>
    <w:rPr>
      <w:rFonts w:ascii="Tahoma" w:hAnsi="Tahoma" w:eastAsia="Times New Roman" w:cs="Tahoma"/>
      <w:sz w:val="16"/>
      <w:szCs w:val="16"/>
      <w:lang w:val="ru-RU"/>
    </w:rPr>
  </w:style>
  <w:style w:type="character" w:styleId="23">
    <w:name w:val="Основной текст 2 Знак"/>
    <w:qFormat/>
    <w:rPr>
      <w:rFonts w:ascii="Times New Roman" w:hAnsi="Times New Roman" w:eastAsia="Times New Roman" w:cs="Times New Roman"/>
    </w:rPr>
  </w:style>
  <w:style w:type="character" w:styleId="Style17">
    <w:name w:val="Основной текст Знак"/>
    <w:qFormat/>
    <w:rPr>
      <w:rFonts w:ascii="Times New Roman" w:hAnsi="Times New Roman" w:eastAsia="Times New Roman" w:cs="Times New Roman"/>
    </w:rPr>
  </w:style>
  <w:style w:type="character" w:styleId="Style18">
    <w:name w:val="Основной текст с отступом Знак"/>
    <w:qFormat/>
    <w:rPr>
      <w:rFonts w:ascii="Times New Roman" w:hAnsi="Times New Roman" w:eastAsia="Times New Roman" w:cs="Times New Roman"/>
      <w:b/>
      <w:sz w:val="24"/>
      <w:lang w:val="ru-RU"/>
    </w:rPr>
  </w:style>
  <w:style w:type="character" w:styleId="Style19">
    <w:name w:val="Текст сноски Знак"/>
    <w:qFormat/>
    <w:rPr>
      <w:rFonts w:ascii="Times New Roman" w:hAnsi="Times New Roman" w:eastAsia="Times New Roman" w:cs="Times New Roman"/>
    </w:rPr>
  </w:style>
  <w:style w:type="character" w:styleId="Style20">
    <w:name w:val="Символ сноски"/>
    <w:qFormat/>
    <w:rPr>
      <w:rFonts w:cs="Times New Roman"/>
      <w:vertAlign w:val="superscript"/>
    </w:rPr>
  </w:style>
  <w:style w:type="character" w:styleId="Style21">
    <w:name w:val="Название Знак"/>
    <w:qFormat/>
    <w:rPr>
      <w:rFonts w:ascii="Times New Roman" w:hAnsi="Times New Roman" w:eastAsia="Times New Roman" w:cs="Times New Roman"/>
      <w:b/>
      <w:sz w:val="24"/>
      <w:lang w:val="ru-RU"/>
    </w:rPr>
  </w:style>
  <w:style w:type="character" w:styleId="33">
    <w:name w:val="Основной текст 3 Знак"/>
    <w:qFormat/>
    <w:rPr>
      <w:rFonts w:ascii="Times New Roman" w:hAnsi="Times New Roman" w:eastAsia="Times New Roman" w:cs="Times New Roman"/>
      <w:sz w:val="24"/>
      <w:szCs w:val="24"/>
      <w:shd w:fill="FFFFFF" w:val="clear"/>
      <w:lang w:val="ru-RU"/>
    </w:rPr>
  </w:style>
  <w:style w:type="character" w:styleId="Style22">
    <w:name w:val="Текст Знак"/>
    <w:qFormat/>
    <w:rPr>
      <w:rFonts w:ascii="Courier New" w:hAnsi="Courier New" w:eastAsia="Times New Roman" w:cs="Courier New"/>
      <w:lang w:val="ru-RU"/>
    </w:rPr>
  </w:style>
  <w:style w:type="character" w:styleId="Style23">
    <w:name w:val="буллиты Знак"/>
    <w:qFormat/>
    <w:rPr>
      <w:rFonts w:ascii="Times New Roman" w:hAnsi="Times New Roman" w:eastAsia="Times New Roman" w:cs="Times New Roman"/>
      <w:bCs/>
      <w:color w:val="000000"/>
      <w:sz w:val="24"/>
      <w:szCs w:val="24"/>
      <w:lang w:val="ru-RU"/>
    </w:rPr>
  </w:style>
  <w:style w:type="character" w:styleId="Style24">
    <w:name w:val="Основной Знак"/>
    <w:qFormat/>
    <w:rPr>
      <w:rFonts w:ascii="Times New Roman" w:hAnsi="Times New Roman" w:eastAsia="Times New Roman" w:cs="Times New Roman"/>
      <w:color w:val="000000"/>
      <w:kern w:val="2"/>
      <w:sz w:val="24"/>
      <w:szCs w:val="24"/>
      <w:lang w:bidi="ar-SA"/>
    </w:rPr>
  </w:style>
  <w:style w:type="character" w:styleId="Style25">
    <w:name w:val="Стиль таблица заг + Знак"/>
    <w:qFormat/>
    <w:rPr>
      <w:rFonts w:ascii="Times New Roman" w:hAnsi="Times New Roman" w:eastAsia="Times New Roman" w:cs="Times New Roman"/>
      <w:lang w:val="ru-RU" w:bidi="ar-SA"/>
    </w:rPr>
  </w:style>
  <w:style w:type="character" w:styleId="Style26">
    <w:name w:val="табл заг Знак"/>
    <w:qFormat/>
    <w:rPr>
      <w:rFonts w:ascii="Times New Roman" w:hAnsi="Times New Roman" w:eastAsia="Times New Roman" w:cs="Times New Roman"/>
      <w:sz w:val="24"/>
      <w:lang w:val="ru-RU"/>
    </w:rPr>
  </w:style>
  <w:style w:type="character" w:styleId="S101">
    <w:name w:val="s_101"/>
    <w:qFormat/>
    <w:rPr>
      <w:b/>
      <w:bCs/>
      <w:strike w:val="false"/>
      <w:dstrike w:val="false"/>
      <w:color w:val="26282F"/>
      <w:sz w:val="26"/>
      <w:szCs w:val="26"/>
      <w:u w:val="none"/>
    </w:rPr>
  </w:style>
  <w:style w:type="character" w:styleId="Link">
    <w:name w:val="link"/>
    <w:qFormat/>
    <w:rPr>
      <w:strike w:val="false"/>
      <w:dstrike w:val="false"/>
      <w:u w:val="none"/>
    </w:rPr>
  </w:style>
  <w:style w:type="character" w:styleId="Appleconvertedspace">
    <w:name w:val="apple-converted-space"/>
    <w:qFormat/>
    <w:rPr/>
  </w:style>
  <w:style w:type="character" w:styleId="Style27">
    <w:name w:val="Схема документа Знак"/>
    <w:qFormat/>
    <w:rPr>
      <w:rFonts w:ascii="Tahoma" w:hAnsi="Tahoma" w:eastAsia="Times New Roman" w:cs="Tahoma"/>
      <w:sz w:val="16"/>
      <w:szCs w:val="16"/>
      <w:lang w:val="ru-RU"/>
    </w:rPr>
  </w:style>
  <w:style w:type="character" w:styleId="Style28">
    <w:name w:val="Колонтитул_"/>
    <w:qFormat/>
    <w:rPr>
      <w:sz w:val="17"/>
      <w:szCs w:val="17"/>
      <w:shd w:fill="FFFFFF" w:val="clear"/>
    </w:rPr>
  </w:style>
  <w:style w:type="character" w:styleId="ArialNarrow">
    <w:name w:val="Колонтитул + Arial Narrow"/>
    <w:qFormat/>
    <w:rPr>
      <w:rFonts w:ascii="Arial Narrow" w:hAnsi="Arial Narrow" w:cs="Arial Narrow"/>
      <w:sz w:val="17"/>
      <w:szCs w:val="17"/>
      <w:shd w:fill="FFFFFF" w:val="clear"/>
      <w:lang w:val="ru-RU" w:eastAsia="ru-RU"/>
    </w:rPr>
  </w:style>
  <w:style w:type="character" w:styleId="Style29">
    <w:name w:val="Колонтитул"/>
    <w:qFormat/>
    <w:rPr/>
  </w:style>
  <w:style w:type="character" w:styleId="24">
    <w:name w:val="Основной текст (2)"/>
    <w:qFormat/>
    <w:rPr>
      <w:rFonts w:ascii="Times New Roman" w:hAnsi="Times New Roman" w:cs="Times New Roman"/>
      <w:sz w:val="25"/>
      <w:szCs w:val="25"/>
      <w:u w:val="none"/>
    </w:rPr>
  </w:style>
  <w:style w:type="character" w:styleId="ConsPlusNormal">
    <w:name w:val="ConsPlusNormal Знак"/>
    <w:qFormat/>
    <w:rPr>
      <w:rFonts w:ascii="Arial" w:hAnsi="Arial" w:eastAsia="Times New Roman" w:cs="Arial"/>
      <w:lang w:val="ru-RU" w:bidi="ar-SA"/>
    </w:rPr>
  </w:style>
  <w:style w:type="character" w:styleId="WW">
    <w:name w:val="WW-Интернет-ссылка"/>
    <w:qFormat/>
    <w:rPr>
      <w:color w:val="0000FF"/>
      <w:u w:val="single"/>
    </w:rPr>
  </w:style>
  <w:style w:type="character" w:styleId="Searchtext">
    <w:name w:val="searchtext"/>
    <w:qFormat/>
    <w:rPr/>
  </w:style>
  <w:style w:type="character" w:styleId="71">
    <w:name w:val="Основной текст (7)_"/>
    <w:qFormat/>
    <w:rPr>
      <w:sz w:val="17"/>
      <w:szCs w:val="17"/>
      <w:shd w:fill="FFFFFF" w:val="clear"/>
    </w:rPr>
  </w:style>
  <w:style w:type="character" w:styleId="12">
    <w:name w:val="Основной текст Знак1"/>
    <w:qFormat/>
    <w:rPr>
      <w:rFonts w:ascii="Times New Roman" w:hAnsi="Times New Roman" w:cs="Times New Roman"/>
      <w:sz w:val="23"/>
      <w:szCs w:val="23"/>
      <w:u w:val="none"/>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88">
    <w:name w:val="Основной текст + 88"/>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character" w:styleId="83">
    <w:name w:val="Основной текст + 83"/>
    <w:qFormat/>
    <w:rPr>
      <w:rFonts w:ascii="Times New Roman" w:hAnsi="Times New Roman" w:cs="Times New Roman"/>
      <w:sz w:val="17"/>
      <w:szCs w:val="17"/>
      <w:u w:val="none"/>
      <w:lang w:val="ru-RU" w:eastAsia="ru-RU"/>
    </w:rPr>
  </w:style>
  <w:style w:type="character" w:styleId="82">
    <w:name w:val="Основной текст + 82"/>
    <w:qFormat/>
    <w:rPr>
      <w:rFonts w:ascii="Times New Roman" w:hAnsi="Times New Roman" w:cs="Times New Roman"/>
      <w:sz w:val="17"/>
      <w:szCs w:val="17"/>
      <w:u w:val="none"/>
    </w:rPr>
  </w:style>
  <w:style w:type="character" w:styleId="815">
    <w:name w:val="Основной текст + 815"/>
    <w:qFormat/>
    <w:rPr>
      <w:rFonts w:ascii="Times New Roman" w:hAnsi="Times New Roman" w:cs="Times New Roman"/>
      <w:b/>
      <w:bCs/>
      <w:sz w:val="17"/>
      <w:szCs w:val="17"/>
      <w:u w:val="none"/>
    </w:rPr>
  </w:style>
  <w:style w:type="character" w:styleId="78">
    <w:name w:val="Основной текст + 78"/>
    <w:qFormat/>
    <w:rPr>
      <w:rFonts w:ascii="Times New Roman" w:hAnsi="Times New Roman" w:cs="Times New Roman"/>
      <w:sz w:val="15"/>
      <w:szCs w:val="15"/>
      <w:u w:val="none"/>
    </w:rPr>
  </w:style>
  <w:style w:type="character" w:styleId="814">
    <w:name w:val="Основной текст + 814"/>
    <w:qFormat/>
    <w:rPr>
      <w:rFonts w:ascii="Times New Roman" w:hAnsi="Times New Roman" w:cs="Times New Roman"/>
      <w:b/>
      <w:bCs/>
      <w:sz w:val="17"/>
      <w:szCs w:val="17"/>
      <w:u w:val="none"/>
    </w:rPr>
  </w:style>
  <w:style w:type="character" w:styleId="72">
    <w:name w:val="Основной текст + 7"/>
    <w:qFormat/>
    <w:rPr>
      <w:rFonts w:ascii="Times New Roman" w:hAnsi="Times New Roman" w:cs="Times New Roman"/>
      <w:b/>
      <w:bCs/>
      <w:sz w:val="15"/>
      <w:szCs w:val="15"/>
      <w:u w:val="none"/>
    </w:rPr>
  </w:style>
  <w:style w:type="character" w:styleId="Georgia1">
    <w:name w:val="Основной текст + Georgia1"/>
    <w:qFormat/>
    <w:rPr>
      <w:rFonts w:ascii="Georgia" w:hAnsi="Georgia" w:cs="Georgia"/>
      <w:spacing w:val="-10"/>
      <w:sz w:val="16"/>
      <w:szCs w:val="16"/>
      <w:u w:val="none"/>
      <w:lang w:val="ru-RU" w:eastAsia="ru-RU"/>
    </w:rPr>
  </w:style>
  <w:style w:type="character" w:styleId="87">
    <w:name w:val="Основной текст + 87"/>
    <w:qFormat/>
    <w:rPr>
      <w:rFonts w:ascii="Times New Roman" w:hAnsi="Times New Roman" w:cs="Times New Roman"/>
      <w:sz w:val="17"/>
      <w:szCs w:val="17"/>
      <w:u w:val="none"/>
    </w:rPr>
  </w:style>
  <w:style w:type="character" w:styleId="102">
    <w:name w:val="Основной текст + 102"/>
    <w:qFormat/>
    <w:rPr>
      <w:rFonts w:ascii="Times New Roman" w:hAnsi="Times New Roman" w:cs="Times New Roman"/>
      <w:i/>
      <w:iCs/>
      <w:sz w:val="21"/>
      <w:szCs w:val="21"/>
      <w:u w:val="none"/>
      <w:lang w:val="ru-RU" w:eastAsia="ru-RU"/>
    </w:rPr>
  </w:style>
  <w:style w:type="character" w:styleId="81">
    <w:name w:val="Основной текст + 81"/>
    <w:qFormat/>
    <w:rPr>
      <w:rFonts w:ascii="Times New Roman" w:hAnsi="Times New Roman" w:cs="Times New Roman"/>
      <w:sz w:val="17"/>
      <w:szCs w:val="17"/>
      <w:u w:val="none"/>
    </w:rPr>
  </w:style>
  <w:style w:type="character" w:styleId="Blk">
    <w:name w:val="blk"/>
    <w:qFormat/>
    <w:rPr/>
  </w:style>
  <w:style w:type="character" w:styleId="Style30">
    <w:name w:val="Знак примечания"/>
    <w:qFormat/>
    <w:rPr>
      <w:sz w:val="16"/>
      <w:szCs w:val="16"/>
    </w:rPr>
  </w:style>
  <w:style w:type="character" w:styleId="Style31">
    <w:name w:val="Текст примечания Знак"/>
    <w:qFormat/>
    <w:rPr>
      <w:rFonts w:ascii="Verdana" w:hAnsi="Verdana" w:eastAsia="Times New Roman" w:cs="Verdana"/>
    </w:rPr>
  </w:style>
  <w:style w:type="character" w:styleId="Style32">
    <w:name w:val="Тема примечания Знак"/>
    <w:qFormat/>
    <w:rPr>
      <w:rFonts w:ascii="Verdana" w:hAnsi="Verdana" w:eastAsia="Times New Roman" w:cs="Verdana"/>
      <w:b/>
      <w:bCs/>
    </w:rPr>
  </w:style>
  <w:style w:type="character" w:styleId="73">
    <w:name w:val="Заголовок 7 Знак"/>
    <w:qFormat/>
    <w:rPr>
      <w:rFonts w:eastAsia="Times New Roman"/>
      <w:position w:val="6"/>
      <w:sz w:val="24"/>
      <w:szCs w:val="24"/>
    </w:rPr>
  </w:style>
  <w:style w:type="character" w:styleId="Mwheadline">
    <w:name w:val="mw-headline"/>
    <w:qFormat/>
    <w:rPr/>
  </w:style>
  <w:style w:type="character" w:styleId="Style33">
    <w:name w:val="Знак Знак"/>
    <w:qFormat/>
    <w:rPr>
      <w:lang w:val="ru-RU" w:bidi="ar-SA"/>
    </w:rPr>
  </w:style>
  <w:style w:type="character" w:styleId="Style34">
    <w:name w:val="Гипертекстовая ссылка"/>
    <w:qFormat/>
    <w:rPr>
      <w:b/>
      <w:bCs/>
      <w:color w:val="008000"/>
      <w:sz w:val="20"/>
      <w:szCs w:val="20"/>
      <w:u w:val="single"/>
    </w:rPr>
  </w:style>
  <w:style w:type="character" w:styleId="52">
    <w:name w:val="Знак Знак5"/>
    <w:qFormat/>
    <w:rPr>
      <w:rFonts w:ascii="Arial" w:hAnsi="Arial" w:cs="Arial"/>
      <w:b/>
      <w:bCs/>
      <w:kern w:val="2"/>
      <w:sz w:val="32"/>
      <w:szCs w:val="32"/>
      <w:lang w:val="ru-RU" w:bidi="ar-SA"/>
    </w:rPr>
  </w:style>
  <w:style w:type="character" w:styleId="Style35">
    <w:name w:val="Текст концевой сноски Знак"/>
    <w:qFormat/>
    <w:rPr>
      <w:rFonts w:ascii="Times New Roman" w:hAnsi="Times New Roman" w:eastAsia="Times New Roman" w:cs="Times New Roman"/>
    </w:rPr>
  </w:style>
  <w:style w:type="character" w:styleId="Style36">
    <w:name w:val="Символ концевой сноски"/>
    <w:qFormat/>
    <w:rPr>
      <w:vertAlign w:val="superscript"/>
    </w:rPr>
  </w:style>
  <w:style w:type="character" w:styleId="HTML">
    <w:name w:val="Стандартный HTML Знак"/>
    <w:qFormat/>
    <w:rPr>
      <w:rFonts w:ascii="Courier New" w:hAnsi="Courier New" w:eastAsia="Times New Roman" w:cs="Courier New"/>
    </w:rPr>
  </w:style>
  <w:style w:type="character" w:styleId="13">
    <w:name w:val="Стиль1 Знак"/>
    <w:basedOn w:val="31"/>
    <w:qFormat/>
    <w:rPr>
      <w:rFonts w:ascii="Times New Roman" w:hAnsi="Times New Roman" w:cs="Times New Roman"/>
      <w:b/>
      <w:bCs/>
      <w:i/>
      <w:sz w:val="24"/>
    </w:rPr>
  </w:style>
  <w:style w:type="character" w:styleId="Style37">
    <w:name w:val="статья Знак"/>
    <w:basedOn w:val="31"/>
    <w:qFormat/>
    <w:rPr>
      <w:rFonts w:ascii="Times New Roman" w:hAnsi="Times New Roman" w:cs="Times New Roman"/>
      <w:b/>
      <w:bCs/>
      <w:i/>
      <w:sz w:val="24"/>
    </w:rPr>
  </w:style>
  <w:style w:type="paragraph" w:styleId="Style38">
    <w:name w:val="Заголовок"/>
    <w:basedOn w:val="Normal"/>
    <w:next w:val="Style39"/>
    <w:qFormat/>
    <w:pPr>
      <w:spacing w:lineRule="auto" w:line="240" w:before="120" w:after="60"/>
      <w:ind w:firstLine="567"/>
      <w:jc w:val="center"/>
    </w:pPr>
    <w:rPr>
      <w:rFonts w:ascii="Times New Roman" w:hAnsi="Times New Roman" w:eastAsia="Times New Roman" w:cs="Times New Roman"/>
      <w:b/>
      <w:sz w:val="24"/>
      <w:szCs w:val="20"/>
      <w:lang w:val="ru-RU"/>
    </w:rPr>
  </w:style>
  <w:style w:type="paragraph" w:styleId="Style39">
    <w:name w:val="Body Text"/>
    <w:basedOn w:val="Normal"/>
    <w:pPr>
      <w:widowControl w:val="false"/>
      <w:autoSpaceDE w:val="false"/>
      <w:spacing w:lineRule="auto" w:line="240" w:before="0" w:after="120"/>
    </w:pPr>
    <w:rPr>
      <w:rFonts w:ascii="Times New Roman" w:hAnsi="Times New Roman" w:eastAsia="Times New Roman" w:cs="Times New Roman"/>
      <w:sz w:val="20"/>
      <w:szCs w:val="20"/>
      <w:lang w:val="ru-RU"/>
    </w:rPr>
  </w:style>
  <w:style w:type="paragraph" w:styleId="Style40">
    <w:name w:val="List"/>
    <w:basedOn w:val="Style39"/>
    <w:pPr/>
    <w:rPr>
      <w:rFonts w:cs="Mangal"/>
    </w:rPr>
  </w:style>
  <w:style w:type="paragraph" w:styleId="Style41">
    <w:name w:val="Caption"/>
    <w:basedOn w:val="Normal"/>
    <w:qFormat/>
    <w:pPr>
      <w:suppressLineNumbers/>
      <w:spacing w:before="120" w:after="120"/>
    </w:pPr>
    <w:rPr>
      <w:rFonts w:cs="Mangal"/>
      <w:i/>
      <w:iCs/>
      <w:sz w:val="24"/>
      <w:szCs w:val="24"/>
    </w:rPr>
  </w:style>
  <w:style w:type="paragraph" w:styleId="Style42">
    <w:name w:val="Указатель"/>
    <w:basedOn w:val="Normal"/>
    <w:qFormat/>
    <w:pPr>
      <w:suppressLineNumbers/>
    </w:pPr>
    <w:rPr>
      <w:rFonts w:cs="Mangal"/>
    </w:rPr>
  </w:style>
  <w:style w:type="paragraph" w:styleId="Style43">
    <w:name w:val="Обычный (веб)"/>
    <w:basedOn w:val="Normal"/>
    <w:qFormat/>
    <w:pPr>
      <w:spacing w:lineRule="auto" w:line="240" w:before="16" w:after="16"/>
      <w:ind w:firstLine="160"/>
      <w:jc w:val="both"/>
    </w:pPr>
    <w:rPr>
      <w:rFonts w:ascii="Arial" w:hAnsi="Arial" w:eastAsia="Times New Roman" w:cs="Arial"/>
      <w:sz w:val="18"/>
      <w:szCs w:val="18"/>
    </w:rPr>
  </w:style>
  <w:style w:type="paragraph" w:styleId="Titlepage">
    <w:name w:val="titlepage"/>
    <w:basedOn w:val="Normal"/>
    <w:qFormat/>
    <w:pPr>
      <w:spacing w:lineRule="auto" w:line="240" w:before="48" w:after="48"/>
      <w:ind w:firstLine="160"/>
      <w:jc w:val="center"/>
    </w:pPr>
    <w:rPr>
      <w:rFonts w:ascii="Arial" w:hAnsi="Arial" w:eastAsia="Times New Roman" w:cs="Arial"/>
      <w:b/>
      <w:bCs/>
      <w:caps/>
      <w:color w:val="B00000"/>
      <w:sz w:val="24"/>
      <w:szCs w:val="24"/>
    </w:rPr>
  </w:style>
  <w:style w:type="paragraph" w:styleId="Zagc0">
    <w:name w:val="zagc-0"/>
    <w:basedOn w:val="Normal"/>
    <w:qFormat/>
    <w:pPr>
      <w:spacing w:lineRule="auto" w:line="240" w:before="192" w:after="64"/>
      <w:ind w:firstLine="160"/>
      <w:jc w:val="center"/>
    </w:pPr>
    <w:rPr>
      <w:rFonts w:ascii="Arial" w:hAnsi="Arial" w:eastAsia="Times New Roman" w:cs="Arial"/>
      <w:b/>
      <w:bCs/>
      <w:caps/>
      <w:color w:val="29211E"/>
      <w:sz w:val="24"/>
      <w:szCs w:val="24"/>
    </w:rPr>
  </w:style>
  <w:style w:type="paragraph" w:styleId="Zagc1">
    <w:name w:val="zagc-1"/>
    <w:basedOn w:val="Normal"/>
    <w:qFormat/>
    <w:pPr>
      <w:spacing w:lineRule="auto" w:line="240" w:before="144" w:after="64"/>
      <w:ind w:firstLine="160"/>
      <w:jc w:val="center"/>
    </w:pPr>
    <w:rPr>
      <w:rFonts w:ascii="Arial" w:hAnsi="Arial" w:eastAsia="Times New Roman" w:cs="Arial"/>
      <w:b/>
      <w:bCs/>
      <w:caps/>
      <w:color w:val="29211E"/>
      <w:sz w:val="20"/>
      <w:szCs w:val="20"/>
    </w:rPr>
  </w:style>
  <w:style w:type="paragraph" w:styleId="Zagl2">
    <w:name w:val="zagl-2"/>
    <w:basedOn w:val="Normal"/>
    <w:qFormat/>
    <w:pPr>
      <w:spacing w:lineRule="auto" w:line="240" w:before="96" w:after="64"/>
      <w:ind w:firstLine="160"/>
    </w:pPr>
    <w:rPr>
      <w:rFonts w:ascii="Arial" w:hAnsi="Arial" w:eastAsia="Times New Roman" w:cs="Arial"/>
      <w:b/>
      <w:bCs/>
      <w:color w:val="29211E"/>
      <w:sz w:val="18"/>
      <w:szCs w:val="18"/>
    </w:rPr>
  </w:style>
  <w:style w:type="paragraph" w:styleId="Podpis">
    <w:name w:val="podpis"/>
    <w:basedOn w:val="Normal"/>
    <w:qFormat/>
    <w:pPr>
      <w:spacing w:lineRule="auto" w:line="240" w:before="80" w:after="80"/>
      <w:ind w:firstLine="160"/>
      <w:jc w:val="right"/>
    </w:pPr>
    <w:rPr>
      <w:rFonts w:ascii="Arial" w:hAnsi="Arial" w:eastAsia="Times New Roman" w:cs="Arial"/>
      <w:b/>
      <w:bCs/>
      <w:sz w:val="18"/>
      <w:szCs w:val="18"/>
    </w:rPr>
  </w:style>
  <w:style w:type="paragraph" w:styleId="Edit">
    <w:name w:val="edit"/>
    <w:basedOn w:val="Normal"/>
    <w:qFormat/>
    <w:pPr>
      <w:spacing w:lineRule="auto" w:line="240" w:before="16" w:after="16"/>
      <w:ind w:firstLine="160"/>
      <w:jc w:val="both"/>
    </w:pPr>
    <w:rPr>
      <w:rFonts w:ascii="Arial" w:hAnsi="Arial" w:eastAsia="Times New Roman" w:cs="Arial"/>
      <w:sz w:val="18"/>
      <w:szCs w:val="18"/>
    </w:rPr>
  </w:style>
  <w:style w:type="paragraph" w:styleId="Imgheader">
    <w:name w:val="img_header"/>
    <w:basedOn w:val="Normal"/>
    <w:qFormat/>
    <w:pPr>
      <w:shd w:fill="8D494B" w:val="clear"/>
      <w:spacing w:lineRule="auto" w:line="240" w:before="16" w:after="16"/>
      <w:ind w:firstLine="160"/>
    </w:pPr>
    <w:rPr>
      <w:rFonts w:ascii="Arial" w:hAnsi="Arial" w:eastAsia="Times New Roman" w:cs="Arial"/>
      <w:color w:val="FFFFFF"/>
      <w:sz w:val="18"/>
      <w:szCs w:val="18"/>
    </w:rPr>
  </w:style>
  <w:style w:type="paragraph" w:styleId="Zagc2">
    <w:name w:val="zagc-2"/>
    <w:basedOn w:val="Normal"/>
    <w:qFormat/>
    <w:pPr>
      <w:spacing w:lineRule="auto" w:line="240" w:before="96" w:after="64"/>
      <w:ind w:firstLine="160"/>
      <w:jc w:val="center"/>
    </w:pPr>
    <w:rPr>
      <w:rFonts w:ascii="Arial" w:hAnsi="Arial" w:eastAsia="Times New Roman" w:cs="Arial"/>
      <w:b/>
      <w:bCs/>
      <w:color w:val="29211E"/>
      <w:sz w:val="18"/>
      <w:szCs w:val="18"/>
    </w:rPr>
  </w:style>
  <w:style w:type="paragraph" w:styleId="211">
    <w:name w:val="Основной текст 21"/>
    <w:basedOn w:val="Normal"/>
    <w:qFormat/>
    <w:pPr>
      <w:spacing w:lineRule="auto" w:line="240" w:before="0" w:after="0"/>
      <w:jc w:val="center"/>
    </w:pPr>
    <w:rPr>
      <w:rFonts w:ascii="Times New Roman" w:hAnsi="Times New Roman" w:eastAsia="Times New Roman" w:cs="Times New Roman"/>
      <w:sz w:val="28"/>
      <w:szCs w:val="20"/>
    </w:rPr>
  </w:style>
  <w:style w:type="paragraph" w:styleId="34">
    <w:name w:val="Основной текст с отступом 3"/>
    <w:basedOn w:val="Normal"/>
    <w:qFormat/>
    <w:pPr>
      <w:numPr>
        <w:ilvl w:val="0"/>
        <w:numId w:val="0"/>
      </w:numPr>
      <w:spacing w:lineRule="auto" w:line="240" w:before="100" w:after="0"/>
      <w:ind w:firstLine="697"/>
      <w:jc w:val="both"/>
    </w:pPr>
    <w:rPr>
      <w:rFonts w:ascii="Times New Roman" w:hAnsi="Times New Roman" w:eastAsia="Times New Roman" w:cs="Times New Roman"/>
      <w:sz w:val="28"/>
      <w:szCs w:val="20"/>
      <w:lang w:val="ru-RU"/>
    </w:rPr>
  </w:style>
  <w:style w:type="paragraph" w:styleId="25">
    <w:name w:val="Основной текст с отступом 2"/>
    <w:basedOn w:val="Normal"/>
    <w:qFormat/>
    <w:pPr>
      <w:spacing w:lineRule="auto" w:line="480" w:before="0" w:after="120"/>
      <w:ind w:left="283" w:hanging="0"/>
    </w:pPr>
    <w:rPr>
      <w:rFonts w:ascii="Verdana" w:hAnsi="Verdana" w:eastAsia="Times New Roman" w:cs="Verdana"/>
      <w:sz w:val="20"/>
      <w:szCs w:val="20"/>
      <w:lang w:val="ru-RU"/>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44">
    <w:name w:val="Footer"/>
    <w:basedOn w:val="Normal"/>
    <w:pPr>
      <w:tabs>
        <w:tab w:val="center" w:pos="4677" w:leader="none"/>
        <w:tab w:val="right" w:pos="9355" w:leader="none"/>
      </w:tabs>
      <w:spacing w:lineRule="auto" w:line="360" w:before="0" w:after="0"/>
      <w:ind w:firstLine="709"/>
      <w:jc w:val="both"/>
    </w:pPr>
    <w:rPr>
      <w:rFonts w:ascii="Times New Roman" w:hAnsi="Times New Roman" w:eastAsia="Times New Roman" w:cs="Times New Roman"/>
      <w:sz w:val="24"/>
      <w:szCs w:val="24"/>
      <w:lang w:val="ru-RU"/>
    </w:rPr>
  </w:style>
  <w:style w:type="paragraph" w:styleId="S1">
    <w:name w:val="S_Обычный"/>
    <w:basedOn w:val="Normal"/>
    <w:qFormat/>
    <w:pPr>
      <w:spacing w:lineRule="auto" w:line="360" w:before="0" w:after="0"/>
      <w:ind w:firstLine="709"/>
      <w:jc w:val="both"/>
    </w:pPr>
    <w:rPr>
      <w:rFonts w:ascii="Times New Roman" w:hAnsi="Times New Roman" w:eastAsia="Times New Roman" w:cs="Times New Roman"/>
      <w:sz w:val="24"/>
      <w:szCs w:val="24"/>
      <w:lang w:val="ru-RU"/>
    </w:rPr>
  </w:style>
  <w:style w:type="paragraph" w:styleId="S2">
    <w:name w:val="S_Титульный"/>
    <w:basedOn w:val="Normal"/>
    <w:qFormat/>
    <w:pPr>
      <w:spacing w:lineRule="auto" w:line="360" w:before="0" w:after="0"/>
      <w:ind w:left="3060" w:hanging="0"/>
      <w:jc w:val="right"/>
    </w:pPr>
    <w:rPr>
      <w:rFonts w:ascii="Times New Roman" w:hAnsi="Times New Roman" w:eastAsia="Times New Roman" w:cs="Times New Roman"/>
      <w:b/>
      <w:caps/>
      <w:sz w:val="24"/>
      <w:szCs w:val="24"/>
    </w:rPr>
  </w:style>
  <w:style w:type="paragraph" w:styleId="Style45">
    <w:name w:val="Header"/>
    <w:basedOn w:val="Normal"/>
    <w:pPr>
      <w:tabs>
        <w:tab w:val="center" w:pos="4677" w:leader="none"/>
        <w:tab w:val="right" w:pos="9355" w:leader="none"/>
      </w:tabs>
      <w:spacing w:lineRule="auto" w:line="240" w:before="0" w:after="0"/>
    </w:pPr>
    <w:rPr>
      <w:rFonts w:ascii="Verdana" w:hAnsi="Verdana" w:eastAsia="Times New Roman" w:cs="Verdana"/>
      <w:sz w:val="20"/>
      <w:szCs w:val="20"/>
      <w:lang w:val="ru-RU"/>
    </w:rPr>
  </w:style>
  <w:style w:type="paragraph" w:styleId="Style46">
    <w:name w:val="Îáû÷íûé"/>
    <w:qFormat/>
    <w:pPr>
      <w:widowControl w:val="false"/>
    </w:pPr>
    <w:rPr>
      <w:rFonts w:ascii="Calibri" w:hAnsi="Calibri" w:eastAsia="Times New Roman" w:cs="Times New Roman"/>
      <w:color w:val="auto"/>
      <w:sz w:val="28"/>
      <w:szCs w:val="20"/>
      <w:lang w:val="ru-RU" w:bidi="ar-SA" w:eastAsia="zh-CN"/>
    </w:rPr>
  </w:style>
  <w:style w:type="paragraph" w:styleId="Iauiue">
    <w:name w:val="Iau?iue"/>
    <w:qFormat/>
    <w:pPr>
      <w:widowControl w:val="false"/>
    </w:pPr>
    <w:rPr>
      <w:rFonts w:ascii="Calibri" w:hAnsi="Calibri" w:eastAsia="Times New Roman" w:cs="Times New Roman"/>
      <w:color w:val="auto"/>
      <w:sz w:val="20"/>
      <w:szCs w:val="20"/>
      <w:lang w:val="ru-RU" w:bidi="ar-SA" w:eastAsia="zh-CN"/>
    </w:rPr>
  </w:style>
  <w:style w:type="paragraph" w:styleId="Nienie">
    <w:name w:val="nienie"/>
    <w:basedOn w:val="Iauiue"/>
    <w:qFormat/>
    <w:pPr>
      <w:keepLines/>
      <w:ind w:left="709" w:hanging="284"/>
      <w:jc w:val="both"/>
    </w:pPr>
    <w:rPr>
      <w:rFonts w:ascii="Peterburg;Arial" w:hAnsi="Peterburg;Arial" w:cs="Peterburg;Arial"/>
      <w:sz w:val="24"/>
    </w:rPr>
  </w:style>
  <w:style w:type="paragraph" w:styleId="Style47">
    <w:name w:val="Текст выноски"/>
    <w:basedOn w:val="Normal"/>
    <w:qFormat/>
    <w:pPr>
      <w:spacing w:lineRule="auto" w:line="240" w:before="0" w:after="0"/>
    </w:pPr>
    <w:rPr>
      <w:rFonts w:ascii="Tahoma" w:hAnsi="Tahoma" w:eastAsia="Times New Roman" w:cs="Tahoma"/>
      <w:sz w:val="16"/>
      <w:szCs w:val="16"/>
      <w:lang w:val="ru-RU"/>
    </w:rPr>
  </w:style>
  <w:style w:type="paragraph" w:styleId="Style48">
    <w:name w:val="Рецензия"/>
    <w:qFormat/>
    <w:pPr>
      <w:widowControl/>
    </w:pPr>
    <w:rPr>
      <w:rFonts w:ascii="Verdana" w:hAnsi="Verdana" w:eastAsia="Times New Roman" w:cs="Verdana"/>
      <w:color w:val="auto"/>
      <w:sz w:val="20"/>
      <w:szCs w:val="20"/>
      <w:lang w:val="ru-RU" w:bidi="ar-SA" w:eastAsia="zh-CN"/>
    </w:rPr>
  </w:style>
  <w:style w:type="paragraph" w:styleId="26">
    <w:name w:val="Основной текст 2"/>
    <w:basedOn w:val="Normal"/>
    <w:qFormat/>
    <w:pPr>
      <w:widowControl w:val="false"/>
      <w:autoSpaceDE w:val="false"/>
      <w:spacing w:lineRule="auto" w:line="480" w:before="0" w:after="120"/>
    </w:pPr>
    <w:rPr>
      <w:rFonts w:ascii="Times New Roman" w:hAnsi="Times New Roman" w:eastAsia="Times New Roman" w:cs="Times New Roman"/>
      <w:sz w:val="20"/>
      <w:szCs w:val="20"/>
      <w:lang w:val="ru-RU"/>
    </w:rPr>
  </w:style>
  <w:style w:type="paragraph" w:styleId="Style49">
    <w:name w:val="основной"/>
    <w:basedOn w:val="Normal"/>
    <w:qFormat/>
    <w:pPr>
      <w:keepNext w:val="true"/>
      <w:spacing w:lineRule="auto" w:line="240" w:before="0" w:after="0"/>
    </w:pPr>
    <w:rPr>
      <w:rFonts w:ascii="Times New Roman" w:hAnsi="Times New Roman" w:eastAsia="Times New Roman" w:cs="Times New Roman"/>
      <w:sz w:val="24"/>
      <w:szCs w:val="20"/>
    </w:rPr>
  </w:style>
  <w:style w:type="paragraph" w:styleId="Style50">
    <w:name w:val="Îñíîâíîé òåêñò"/>
    <w:basedOn w:val="Style46"/>
    <w:qFormat/>
    <w:pPr>
      <w:tabs>
        <w:tab w:val="left" w:pos="9072" w:leader="dot"/>
      </w:tabs>
      <w:jc w:val="both"/>
    </w:pPr>
    <w:rPr>
      <w:rFonts w:ascii="Times New Roman" w:hAnsi="Times New Roman" w:cs="Times New Roman"/>
      <w:b/>
      <w:sz w:val="24"/>
    </w:rPr>
  </w:style>
  <w:style w:type="paragraph" w:styleId="Iniiaiieoaenonionooiii2">
    <w:name w:val="Iniiaiie oaeno n ionooiii 2"/>
    <w:basedOn w:val="Iauiue"/>
    <w:qFormat/>
    <w:pPr>
      <w:widowControl/>
      <w:ind w:firstLine="284"/>
      <w:jc w:val="both"/>
    </w:pPr>
    <w:rPr>
      <w:rFonts w:ascii="Peterburg;Arial" w:hAnsi="Peterburg;Arial" w:cs="Peterburg;Arial"/>
    </w:rPr>
  </w:style>
  <w:style w:type="paragraph" w:styleId="27">
    <w:name w:val="Îñíîâíîé òåêñò 2"/>
    <w:basedOn w:val="Style46"/>
    <w:qFormat/>
    <w:pPr>
      <w:ind w:firstLine="720"/>
      <w:jc w:val="both"/>
    </w:pPr>
    <w:rPr>
      <w:b/>
      <w:color w:val="000000"/>
      <w:sz w:val="24"/>
      <w:lang w:val="en-US"/>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ConsTitle">
    <w:name w:val="ConsTitle"/>
    <w:qFormat/>
    <w:pPr>
      <w:widowControl w:val="false"/>
      <w:autoSpaceDE w:val="false"/>
    </w:pPr>
    <w:rPr>
      <w:rFonts w:ascii="Arial" w:hAnsi="Arial" w:eastAsia="Times New Roman" w:cs="Arial"/>
      <w:b/>
      <w:bCs/>
      <w:color w:val="auto"/>
      <w:sz w:val="16"/>
      <w:szCs w:val="16"/>
      <w:lang w:val="ru-RU" w:bidi="ar-SA" w:eastAsia="zh-CN"/>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Style51">
    <w:name w:val="Body Text Indent"/>
    <w:basedOn w:val="Normal"/>
    <w:pPr>
      <w:spacing w:lineRule="auto" w:line="240" w:before="0" w:after="0"/>
      <w:ind w:firstLine="567"/>
      <w:jc w:val="both"/>
    </w:pPr>
    <w:rPr>
      <w:rFonts w:ascii="Times New Roman" w:hAnsi="Times New Roman" w:eastAsia="Times New Roman" w:cs="Times New Roman"/>
      <w:b/>
      <w:sz w:val="24"/>
      <w:szCs w:val="20"/>
      <w:lang w:val="ru-RU"/>
    </w:rPr>
  </w:style>
  <w:style w:type="paragraph" w:styleId="9">
    <w:name w:val="TOC 9"/>
    <w:basedOn w:val="Normal"/>
    <w:next w:val="Normal"/>
    <w:pPr>
      <w:spacing w:lineRule="auto" w:line="240" w:before="0" w:after="0"/>
      <w:ind w:left="1600" w:hanging="0"/>
    </w:pPr>
    <w:rPr>
      <w:rFonts w:ascii="Times New Roman" w:hAnsi="Times New Roman" w:eastAsia="Times New Roman" w:cs="Times New Roman"/>
      <w:sz w:val="18"/>
      <w:szCs w:val="20"/>
    </w:rPr>
  </w:style>
  <w:style w:type="paragraph" w:styleId="28">
    <w:name w:val="Îñíîâíîé òåêñò ñ îòñòóïîì 2"/>
    <w:basedOn w:val="Style46"/>
    <w:qFormat/>
    <w:pPr>
      <w:ind w:left="720" w:hanging="0"/>
      <w:jc w:val="both"/>
    </w:pPr>
    <w:rPr>
      <w:rFonts w:ascii="Times New Roman" w:hAnsi="Times New Roman" w:cs="Times New Roman"/>
      <w:color w:val="000000"/>
      <w:sz w:val="24"/>
      <w:lang w:val="en-US"/>
    </w:rPr>
  </w:style>
  <w:style w:type="paragraph" w:styleId="Caaieiaie3">
    <w:name w:val="caaieiaie 3"/>
    <w:basedOn w:val="Iauiue"/>
    <w:next w:val="Iauiue"/>
    <w:qFormat/>
    <w:pPr>
      <w:keepNext w:val="true"/>
      <w:jc w:val="center"/>
    </w:pPr>
    <w:rPr>
      <w:rFonts w:ascii="Times New Roman" w:hAnsi="Times New Roman" w:cs="Times New Roman"/>
      <w:b/>
      <w:sz w:val="24"/>
    </w:rPr>
  </w:style>
  <w:style w:type="paragraph" w:styleId="Style52">
    <w:name w:val="Footnote Text"/>
    <w:basedOn w:val="Normal"/>
    <w:pPr>
      <w:spacing w:lineRule="auto" w:line="240" w:before="0" w:after="0"/>
    </w:pPr>
    <w:rPr>
      <w:rFonts w:ascii="Times New Roman" w:hAnsi="Times New Roman" w:eastAsia="Times New Roman" w:cs="Times New Roman"/>
      <w:sz w:val="20"/>
      <w:szCs w:val="20"/>
      <w:lang w:val="ru-RU"/>
    </w:rPr>
  </w:style>
  <w:style w:type="paragraph" w:styleId="14">
    <w:name w:val="çàãîëîâîê 1"/>
    <w:basedOn w:val="Style46"/>
    <w:next w:val="Style46"/>
    <w:qFormat/>
    <w:pPr>
      <w:keepNext w:val="true"/>
    </w:pPr>
    <w:rPr>
      <w:rFonts w:ascii="Times New Roman" w:hAnsi="Times New Roman" w:cs="Times New Roman"/>
    </w:rPr>
  </w:style>
  <w:style w:type="paragraph" w:styleId="35">
    <w:name w:val="Îñíîâíîé òåêñò ñ îòñòóïîì 3"/>
    <w:basedOn w:val="Style46"/>
    <w:qFormat/>
    <w:pPr>
      <w:ind w:firstLine="567"/>
      <w:jc w:val="both"/>
    </w:pPr>
    <w:rPr>
      <w:rFonts w:ascii="Peterburg;Arial" w:hAnsi="Peterburg;Arial" w:cs="Peterburg;Arial"/>
      <w:b/>
      <w:i/>
      <w:sz w:val="24"/>
    </w:rPr>
  </w:style>
  <w:style w:type="paragraph" w:styleId="Iniiaiieoaeno">
    <w:name w:val="Iniiaiie oaeno"/>
    <w:basedOn w:val="Iauiue"/>
    <w:qFormat/>
    <w:pPr>
      <w:widowControl/>
      <w:jc w:val="both"/>
    </w:pPr>
    <w:rPr>
      <w:rFonts w:ascii="Peterburg;Arial" w:hAnsi="Peterburg;Arial" w:cs="Peterburg;Arial"/>
    </w:rPr>
  </w:style>
  <w:style w:type="paragraph" w:styleId="Iniiaiieoaenonionooiii3">
    <w:name w:val="Iniiaiie oaeno n ionooiii 3"/>
    <w:basedOn w:val="Iauiue"/>
    <w:qFormat/>
    <w:pPr>
      <w:widowControl/>
      <w:ind w:firstLine="720"/>
      <w:jc w:val="both"/>
    </w:pPr>
    <w:rPr>
      <w:rFonts w:ascii="Peterburg;Arial" w:hAnsi="Peterburg;Arial" w:cs="Peterburg;Arial"/>
      <w:sz w:val="28"/>
    </w:rPr>
  </w:style>
  <w:style w:type="paragraph" w:styleId="Style53">
    <w:name w:val="список"/>
    <w:basedOn w:val="Normal"/>
    <w:qFormat/>
    <w:pPr>
      <w:keepLines/>
      <w:overflowPunct w:val="false"/>
      <w:autoSpaceDE w:val="false"/>
      <w:spacing w:lineRule="auto" w:line="240" w:before="0" w:after="0"/>
      <w:ind w:left="709" w:hanging="284"/>
      <w:jc w:val="both"/>
      <w:textAlignment w:val="baseline"/>
    </w:pPr>
    <w:rPr>
      <w:rFonts w:ascii="Peterburg;Arial" w:hAnsi="Peterburg;Arial" w:eastAsia="Times New Roman" w:cs="Peterburg;Arial"/>
      <w:sz w:val="24"/>
      <w:szCs w:val="20"/>
    </w:rPr>
  </w:style>
  <w:style w:type="paragraph" w:styleId="Style54">
    <w:name w:val="ñïèñîê"/>
    <w:basedOn w:val="Style46"/>
    <w:qFormat/>
    <w:pPr>
      <w:keepLines/>
      <w:ind w:left="709" w:hanging="284"/>
      <w:jc w:val="both"/>
    </w:pPr>
    <w:rPr>
      <w:rFonts w:ascii="Peterburg;Arial" w:hAnsi="Peterburg;Arial" w:cs="Peterburg;Arial"/>
      <w:sz w:val="24"/>
    </w:rPr>
  </w:style>
  <w:style w:type="paragraph" w:styleId="84">
    <w:name w:val="çàãîëîâîê 8"/>
    <w:basedOn w:val="Style46"/>
    <w:next w:val="Style46"/>
    <w:qFormat/>
    <w:pPr>
      <w:keepNext w:val="true"/>
      <w:ind w:firstLine="720"/>
      <w:jc w:val="both"/>
    </w:pPr>
    <w:rPr>
      <w:rFonts w:ascii="Times New Roman" w:hAnsi="Times New Roman" w:cs="Times New Roman"/>
      <w:b/>
      <w:sz w:val="24"/>
    </w:rPr>
  </w:style>
  <w:style w:type="paragraph" w:styleId="Iniiaiieoaeno2">
    <w:name w:val="Iniiaiie oaeno 2"/>
    <w:basedOn w:val="Normal"/>
    <w:qFormat/>
    <w:pPr>
      <w:widowControl w:val="false"/>
      <w:spacing w:lineRule="auto" w:line="240" w:before="0" w:after="0"/>
      <w:ind w:firstLine="567"/>
      <w:jc w:val="both"/>
    </w:pPr>
    <w:rPr>
      <w:rFonts w:ascii="Times New Roman" w:hAnsi="Times New Roman" w:eastAsia="Times New Roman" w:cs="Times New Roman"/>
      <w:b/>
      <w:color w:val="000000"/>
      <w:sz w:val="24"/>
      <w:szCs w:val="20"/>
    </w:rPr>
  </w:style>
  <w:style w:type="paragraph" w:styleId="42">
    <w:name w:val="List Bullet 5"/>
    <w:basedOn w:val="Normal"/>
    <w:pPr>
      <w:tabs>
        <w:tab w:val="left" w:pos="720" w:leader="none"/>
        <w:tab w:val="left" w:pos="1209" w:leader="none"/>
      </w:tabs>
      <w:spacing w:lineRule="auto" w:line="240" w:before="0" w:after="0"/>
      <w:ind w:left="1209" w:hanging="360"/>
    </w:pPr>
    <w:rPr>
      <w:rFonts w:ascii="Times New Roman" w:hAnsi="Times New Roman" w:eastAsia="Times New Roman" w:cs="Times New Roman"/>
      <w:sz w:val="20"/>
      <w:szCs w:val="20"/>
      <w:lang w:val="en-GB"/>
    </w:rPr>
  </w:style>
  <w:style w:type="paragraph" w:styleId="Caaieiaie2">
    <w:name w:val="caaieiaie 2"/>
    <w:basedOn w:val="Iauiue"/>
    <w:next w:val="Iauiue"/>
    <w:qFormat/>
    <w:pPr>
      <w:keepNext w:val="true"/>
      <w:keepLines/>
      <w:spacing w:before="240" w:after="60"/>
      <w:jc w:val="center"/>
    </w:pPr>
    <w:rPr>
      <w:rFonts w:ascii="Peterburg;Arial" w:hAnsi="Peterburg;Arial" w:cs="Peterburg;Arial"/>
      <w:b/>
      <w:sz w:val="24"/>
    </w:rPr>
  </w:style>
  <w:style w:type="paragraph" w:styleId="36">
    <w:name w:val="Основной текст 3"/>
    <w:basedOn w:val="Normal"/>
    <w:qFormat/>
    <w:pPr>
      <w:widowControl w:val="false"/>
      <w:shd w:fill="FFFFFF" w:val="clear"/>
      <w:autoSpaceDE w:val="false"/>
      <w:spacing w:lineRule="auto" w:line="240" w:before="0" w:after="0"/>
      <w:jc w:val="center"/>
    </w:pPr>
    <w:rPr>
      <w:rFonts w:ascii="Times New Roman" w:hAnsi="Times New Roman" w:eastAsia="Times New Roman" w:cs="Times New Roman"/>
      <w:sz w:val="24"/>
      <w:szCs w:val="24"/>
      <w:lang w:val="ru-RU"/>
    </w:rPr>
  </w:style>
  <w:style w:type="paragraph" w:styleId="Style55">
    <w:name w:val="Текст"/>
    <w:basedOn w:val="Normal"/>
    <w:qFormat/>
    <w:pPr>
      <w:spacing w:lineRule="auto" w:line="240" w:before="0" w:after="0"/>
    </w:pPr>
    <w:rPr>
      <w:rFonts w:ascii="Courier New" w:hAnsi="Courier New" w:eastAsia="Times New Roman" w:cs="Courier New"/>
      <w:sz w:val="20"/>
      <w:szCs w:val="20"/>
      <w:lang w:val="ru-RU"/>
    </w:rPr>
  </w:style>
  <w:style w:type="paragraph" w:styleId="Style56">
    <w:name w:val="Абзац списка"/>
    <w:basedOn w:val="Normal"/>
    <w:qFormat/>
    <w:pPr>
      <w:spacing w:lineRule="auto" w:line="240" w:before="0" w:after="0"/>
      <w:ind w:left="720" w:hanging="0"/>
      <w:contextualSpacing/>
    </w:pPr>
    <w:rPr>
      <w:rFonts w:ascii="Verdana" w:hAnsi="Verdana" w:eastAsia="Times New Roman" w:cs="Verdana"/>
      <w:sz w:val="20"/>
      <w:szCs w:val="20"/>
    </w:rPr>
  </w:style>
  <w:style w:type="paragraph" w:styleId="37">
    <w:name w:val="TOC 3"/>
    <w:basedOn w:val="Normal"/>
    <w:next w:val="Normal"/>
    <w:pPr>
      <w:tabs>
        <w:tab w:val="right" w:pos="9912" w:leader="dot"/>
      </w:tabs>
      <w:spacing w:lineRule="auto" w:line="240" w:before="0" w:after="0"/>
      <w:ind w:left="400" w:hanging="0"/>
    </w:pPr>
    <w:rPr>
      <w:rFonts w:ascii="Times New Roman" w:hAnsi="Times New Roman" w:eastAsia="Times New Roman" w:cs="Times New Roman"/>
      <w:bCs/>
      <w:i/>
      <w:sz w:val="20"/>
      <w:szCs w:val="20"/>
      <w:lang w:val="ru-RU" w:eastAsia="ru-RU"/>
    </w:rPr>
  </w:style>
  <w:style w:type="paragraph" w:styleId="53">
    <w:name w:val="TOC 5"/>
    <w:basedOn w:val="Normal"/>
    <w:next w:val="Normal"/>
    <w:pPr>
      <w:spacing w:lineRule="auto" w:line="240" w:before="0" w:after="0"/>
      <w:ind w:left="800" w:hanging="0"/>
    </w:pPr>
    <w:rPr>
      <w:rFonts w:ascii="Verdana" w:hAnsi="Verdana" w:eastAsia="Times New Roman" w:cs="Verdana"/>
      <w:sz w:val="20"/>
      <w:szCs w:val="20"/>
    </w:rPr>
  </w:style>
  <w:style w:type="paragraph" w:styleId="Style57">
    <w:name w:val="оглавление статья"/>
    <w:basedOn w:val="37"/>
    <w:qFormat/>
    <w:pPr>
      <w:ind w:left="240" w:hanging="0"/>
    </w:pPr>
    <w:rPr>
      <w:rFonts w:ascii="Calibri" w:hAnsi="Calibri" w:cs="Calibri"/>
      <w:b/>
      <w:color w:val="000000"/>
    </w:rPr>
  </w:style>
  <w:style w:type="paragraph" w:styleId="Style58">
    <w:name w:val="Без интервала"/>
    <w:qFormat/>
    <w:pPr>
      <w:widowControl/>
      <w:ind w:firstLine="680"/>
      <w:jc w:val="both"/>
    </w:pPr>
    <w:rPr>
      <w:rFonts w:ascii="Times New Roman" w:hAnsi="Times New Roman" w:eastAsia="Times New Roman" w:cs="Times New Roman"/>
      <w:bCs/>
      <w:color w:val="000000"/>
      <w:sz w:val="24"/>
      <w:szCs w:val="24"/>
      <w:lang w:val="ru-RU" w:bidi="ar-SA" w:eastAsia="zh-CN"/>
    </w:rPr>
  </w:style>
  <w:style w:type="paragraph" w:styleId="Style59">
    <w:name w:val="буллиты"/>
    <w:basedOn w:val="Normal"/>
    <w:qFormat/>
    <w:pPr>
      <w:numPr>
        <w:ilvl w:val="0"/>
        <w:numId w:val="11"/>
      </w:numPr>
      <w:tabs>
        <w:tab w:val="decimal" w:pos="340" w:leader="none"/>
      </w:tabs>
      <w:spacing w:lineRule="auto" w:line="240" w:before="0" w:after="0"/>
      <w:jc w:val="both"/>
    </w:pPr>
    <w:rPr>
      <w:rFonts w:ascii="Times New Roman" w:hAnsi="Times New Roman" w:eastAsia="Times New Roman" w:cs="Times New Roman"/>
      <w:bCs/>
      <w:color w:val="000000"/>
      <w:sz w:val="24"/>
      <w:szCs w:val="24"/>
      <w:lang w:val="ru-RU"/>
    </w:rPr>
  </w:style>
  <w:style w:type="paragraph" w:styleId="43">
    <w:name w:val="Заголовок4"/>
    <w:basedOn w:val="Normal"/>
    <w:next w:val="5"/>
    <w:qFormat/>
    <w:pPr>
      <w:tabs>
        <w:tab w:val="left" w:pos="9600" w:leader="none"/>
      </w:tabs>
      <w:spacing w:lineRule="auto" w:line="240" w:before="120" w:after="120"/>
      <w:jc w:val="both"/>
    </w:pPr>
    <w:rPr>
      <w:rFonts w:ascii="Times New Roman" w:hAnsi="Times New Roman" w:eastAsia="Times New Roman" w:cs="Times New Roman"/>
      <w:bCs/>
      <w:caps/>
      <w:color w:val="000000"/>
      <w:spacing w:val="4"/>
      <w:sz w:val="24"/>
      <w:lang w:val="ru-RU" w:eastAsia="ru-RU"/>
    </w:rPr>
  </w:style>
  <w:style w:type="paragraph" w:styleId="Style60">
    <w:name w:val="Основной"/>
    <w:qFormat/>
    <w:pPr>
      <w:widowControl/>
      <w:ind w:firstLine="709"/>
      <w:jc w:val="both"/>
    </w:pPr>
    <w:rPr>
      <w:rFonts w:ascii="Times New Roman" w:hAnsi="Times New Roman" w:eastAsia="Times New Roman" w:cs="Times New Roman"/>
      <w:color w:val="000000"/>
      <w:kern w:val="2"/>
      <w:sz w:val="24"/>
      <w:szCs w:val="24"/>
      <w:lang w:bidi="ar-SA" w:val="ru-RU" w:eastAsia="zh-CN"/>
    </w:rPr>
  </w:style>
  <w:style w:type="paragraph" w:styleId="Style61">
    <w:name w:val="выступ"/>
    <w:basedOn w:val="Normal"/>
    <w:qFormat/>
    <w:pPr>
      <w:spacing w:lineRule="auto" w:line="240" w:before="120" w:after="0"/>
      <w:ind w:left="709" w:hanging="709"/>
      <w:jc w:val="both"/>
    </w:pPr>
    <w:rPr>
      <w:rFonts w:ascii="Times New Roman" w:hAnsi="Times New Roman" w:eastAsia="Times New Roman" w:cs="Times New Roman"/>
      <w:b/>
      <w:bCs/>
      <w:i/>
      <w:color w:val="000000"/>
      <w:sz w:val="24"/>
      <w:szCs w:val="24"/>
    </w:rPr>
  </w:style>
  <w:style w:type="paragraph" w:styleId="Style62">
    <w:name w:val="таблица прографка"/>
    <w:basedOn w:val="Normal"/>
    <w:qFormat/>
    <w:pPr>
      <w:spacing w:lineRule="auto" w:line="240" w:before="0" w:after="0"/>
      <w:jc w:val="both"/>
    </w:pPr>
    <w:rPr>
      <w:rFonts w:ascii="Times New Roman" w:hAnsi="Times New Roman" w:eastAsia="Times New Roman" w:cs="Times New Roman"/>
      <w:bCs/>
      <w:color w:val="000000"/>
      <w:sz w:val="24"/>
      <w:szCs w:val="24"/>
    </w:rPr>
  </w:style>
  <w:style w:type="paragraph" w:styleId="Style63">
    <w:name w:val="Стиль таблица заг +"/>
    <w:qFormat/>
    <w:pPr>
      <w:widowControl/>
    </w:pPr>
    <w:rPr>
      <w:rFonts w:ascii="Times New Roman" w:hAnsi="Times New Roman" w:eastAsia="Times New Roman" w:cs="Times New Roman"/>
      <w:color w:val="auto"/>
      <w:sz w:val="20"/>
      <w:szCs w:val="20"/>
      <w:lang w:val="ru-RU" w:bidi="ar-SA" w:eastAsia="zh-CN"/>
    </w:rPr>
  </w:style>
  <w:style w:type="paragraph" w:styleId="Style64">
    <w:name w:val="табл заг"/>
    <w:basedOn w:val="Style63"/>
    <w:qFormat/>
    <w:pPr>
      <w:keepNext w:val="true"/>
      <w:spacing w:lineRule="auto"/>
      <w:jc w:val="center"/>
    </w:pPr>
    <w:rPr>
      <w:sz w:val="24"/>
      <w:lang w:val="ru-RU"/>
    </w:rPr>
  </w:style>
  <w:style w:type="paragraph" w:styleId="S22">
    <w:name w:val="s_22"/>
    <w:basedOn w:val="Normal"/>
    <w:qFormat/>
    <w:pPr>
      <w:shd w:fill="F0F0F0" w:val="clear"/>
      <w:spacing w:lineRule="auto" w:line="240" w:before="0" w:after="0"/>
      <w:ind w:firstLine="140"/>
      <w:jc w:val="both"/>
    </w:pPr>
    <w:rPr>
      <w:rFonts w:ascii="Arial" w:hAnsi="Arial" w:eastAsia="Times New Roman" w:cs="Arial"/>
      <w:i/>
      <w:iCs/>
      <w:color w:val="353842"/>
      <w:sz w:val="26"/>
      <w:szCs w:val="26"/>
    </w:rPr>
  </w:style>
  <w:style w:type="paragraph" w:styleId="S11">
    <w:name w:val="s_1"/>
    <w:basedOn w:val="Normal"/>
    <w:qFormat/>
    <w:pPr>
      <w:spacing w:lineRule="auto" w:line="240" w:before="0" w:after="0"/>
      <w:ind w:firstLine="720"/>
      <w:jc w:val="both"/>
    </w:pPr>
    <w:rPr>
      <w:rFonts w:ascii="Arial" w:hAnsi="Arial" w:eastAsia="Times New Roman" w:cs="Arial"/>
      <w:sz w:val="26"/>
      <w:szCs w:val="26"/>
    </w:rPr>
  </w:style>
  <w:style w:type="paragraph" w:styleId="S16">
    <w:name w:val="s_16"/>
    <w:basedOn w:val="Normal"/>
    <w:qFormat/>
    <w:pPr>
      <w:spacing w:lineRule="auto" w:line="240" w:before="280" w:after="280"/>
    </w:pPr>
    <w:rPr>
      <w:rFonts w:ascii="Times New Roman" w:hAnsi="Times New Roman" w:eastAsia="Times New Roman" w:cs="Times New Roman"/>
      <w:sz w:val="24"/>
      <w:szCs w:val="24"/>
    </w:rPr>
  </w:style>
  <w:style w:type="paragraph" w:styleId="Style65">
    <w:name w:val="Схема документа"/>
    <w:basedOn w:val="Normal"/>
    <w:qFormat/>
    <w:pPr>
      <w:spacing w:lineRule="auto" w:line="240" w:before="0" w:after="0"/>
    </w:pPr>
    <w:rPr>
      <w:rFonts w:ascii="Tahoma" w:hAnsi="Tahoma" w:eastAsia="Times New Roman" w:cs="Tahoma"/>
      <w:sz w:val="16"/>
      <w:szCs w:val="16"/>
      <w:lang w:val="ru-RU"/>
    </w:rPr>
  </w:style>
  <w:style w:type="paragraph" w:styleId="Style66">
    <w:name w:val="Нормальный"/>
    <w:qFormat/>
    <w:pPr>
      <w:widowControl w:val="false"/>
      <w:autoSpaceDE w:val="false"/>
    </w:pPr>
    <w:rPr>
      <w:rFonts w:ascii="Times New Roman" w:hAnsi="Times New Roman" w:eastAsia="Times New Roman" w:cs="Times New Roman"/>
      <w:color w:val="000000"/>
      <w:sz w:val="24"/>
      <w:szCs w:val="24"/>
      <w:lang w:val="ru-RU" w:bidi="ar-SA" w:eastAsia="zh-CN"/>
    </w:rPr>
  </w:style>
  <w:style w:type="paragraph" w:styleId="Formattext">
    <w:name w:val="formattext"/>
    <w:basedOn w:val="Normal"/>
    <w:qFormat/>
    <w:pPr>
      <w:spacing w:lineRule="auto" w:line="240" w:before="280" w:after="280"/>
    </w:pPr>
    <w:rPr>
      <w:rFonts w:ascii="Times New Roman" w:hAnsi="Times New Roman" w:eastAsia="Times New Roman" w:cs="Times New Roman"/>
      <w:sz w:val="24"/>
      <w:szCs w:val="24"/>
    </w:rPr>
  </w:style>
  <w:style w:type="paragraph" w:styleId="15">
    <w:name w:val="Колонтитул1"/>
    <w:basedOn w:val="Normal"/>
    <w:qFormat/>
    <w:pPr>
      <w:widowControl w:val="false"/>
      <w:shd w:fill="FFFFFF" w:val="clear"/>
      <w:spacing w:lineRule="atLeast" w:line="240" w:before="0" w:after="0"/>
    </w:pPr>
    <w:rPr>
      <w:sz w:val="17"/>
      <w:szCs w:val="17"/>
      <w:lang w:val="ru-RU"/>
    </w:rPr>
  </w:style>
  <w:style w:type="paragraph" w:styleId="711">
    <w:name w:val="Основной текст (7)1"/>
    <w:basedOn w:val="Normal"/>
    <w:qFormat/>
    <w:pPr>
      <w:widowControl w:val="false"/>
      <w:shd w:fill="FFFFFF" w:val="clear"/>
      <w:spacing w:lineRule="atLeast" w:line="240" w:before="120" w:after="1560"/>
      <w:jc w:val="center"/>
    </w:pPr>
    <w:rPr>
      <w:sz w:val="17"/>
      <w:szCs w:val="17"/>
      <w:lang w:val="ru-RU"/>
    </w:rPr>
  </w:style>
  <w:style w:type="paragraph" w:styleId="Style67">
    <w:name w:val="Текст примечания"/>
    <w:basedOn w:val="Normal"/>
    <w:qFormat/>
    <w:pPr>
      <w:spacing w:lineRule="auto" w:line="240" w:before="0" w:after="0"/>
    </w:pPr>
    <w:rPr>
      <w:rFonts w:ascii="Verdana" w:hAnsi="Verdana" w:eastAsia="Times New Roman" w:cs="Verdana"/>
      <w:sz w:val="20"/>
      <w:szCs w:val="20"/>
      <w:lang w:val="ru-RU"/>
    </w:rPr>
  </w:style>
  <w:style w:type="paragraph" w:styleId="Style68">
    <w:name w:val="Тема примечания"/>
    <w:basedOn w:val="Style67"/>
    <w:next w:val="Style67"/>
    <w:qFormat/>
    <w:pPr/>
    <w:rPr>
      <w:b/>
      <w:bCs/>
    </w:rPr>
  </w:style>
  <w:style w:type="paragraph" w:styleId="16">
    <w:name w:val="Верхний колонтитул1"/>
    <w:basedOn w:val="Normal"/>
    <w:qFormat/>
    <w:pPr>
      <w:tabs>
        <w:tab w:val="center" w:pos="4153" w:leader="none"/>
        <w:tab w:val="right" w:pos="8306" w:leader="none"/>
      </w:tabs>
      <w:spacing w:lineRule="auto" w:line="360" w:before="0" w:after="0"/>
      <w:jc w:val="both"/>
    </w:pPr>
    <w:rPr>
      <w:rFonts w:ascii="Times New Roman" w:hAnsi="Times New Roman" w:eastAsia="Times New Roman" w:cs="Arial"/>
      <w:position w:val="6"/>
      <w:sz w:val="24"/>
      <w:szCs w:val="24"/>
    </w:rPr>
  </w:style>
  <w:style w:type="paragraph" w:styleId="Style69">
    <w:name w:val="Название объекта"/>
    <w:basedOn w:val="Normal"/>
    <w:next w:val="Normal"/>
    <w:qFormat/>
    <w:pPr>
      <w:spacing w:lineRule="auto" w:line="360" w:before="0" w:after="0"/>
      <w:jc w:val="center"/>
    </w:pPr>
    <w:rPr>
      <w:rFonts w:ascii="Arial" w:hAnsi="Arial" w:eastAsia="Times New Roman" w:cs="Arial"/>
      <w:b/>
      <w:i/>
      <w:position w:val="6"/>
      <w:sz w:val="24"/>
      <w:szCs w:val="24"/>
    </w:rPr>
  </w:style>
  <w:style w:type="paragraph" w:styleId="Style70">
    <w:name w:val="МОЕ"/>
    <w:basedOn w:val="Normal"/>
    <w:qFormat/>
    <w:pPr>
      <w:spacing w:lineRule="auto" w:line="360" w:before="0" w:after="0"/>
      <w:ind w:firstLine="709"/>
      <w:jc w:val="both"/>
    </w:pPr>
    <w:rPr>
      <w:rFonts w:ascii="Times New Roman" w:hAnsi="Times New Roman" w:eastAsia="Times New Roman" w:cs="Times New Roman"/>
      <w:spacing w:val="10"/>
      <w:sz w:val="28"/>
      <w:szCs w:val="28"/>
    </w:rPr>
  </w:style>
  <w:style w:type="paragraph" w:styleId="ConsPlusNonformat">
    <w:name w:val="ConsPlu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17">
    <w:name w:val="TOC 1"/>
    <w:basedOn w:val="Normal"/>
    <w:next w:val="Normal"/>
    <w:pPr>
      <w:tabs>
        <w:tab w:val="left" w:pos="9625" w:leader="none"/>
        <w:tab w:val="right" w:pos="9912" w:leader="dot"/>
      </w:tabs>
      <w:spacing w:lineRule="auto" w:line="360" w:before="120" w:after="120"/>
      <w:ind w:firstLine="426"/>
      <w:jc w:val="both"/>
    </w:pPr>
    <w:rPr>
      <w:rFonts w:ascii="Times New Roman" w:hAnsi="Times New Roman" w:eastAsia="Times New Roman" w:cs="Arial"/>
      <w:bCs/>
      <w:caps/>
      <w:position w:val="6"/>
      <w:sz w:val="18"/>
      <w:szCs w:val="20"/>
      <w:lang w:val="ru-RU" w:eastAsia="ru-RU"/>
    </w:rPr>
  </w:style>
  <w:style w:type="paragraph" w:styleId="ConsPlusTitle">
    <w:name w:val="ConsPlusTitle"/>
    <w:qFormat/>
    <w:pPr>
      <w:widowControl w:val="false"/>
      <w:autoSpaceDE w:val="false"/>
    </w:pPr>
    <w:rPr>
      <w:rFonts w:ascii="Arial" w:hAnsi="Arial" w:eastAsia="Times New Roman" w:cs="Arial"/>
      <w:b/>
      <w:bCs/>
      <w:color w:val="auto"/>
      <w:sz w:val="20"/>
      <w:szCs w:val="20"/>
      <w:lang w:val="ru-RU" w:bidi="ar-SA" w:eastAsia="zh-CN"/>
    </w:rPr>
  </w:style>
  <w:style w:type="paragraph" w:styleId="ConsPlusCell">
    <w:name w:val="ConsPlusCell"/>
    <w:qFormat/>
    <w:pPr>
      <w:widowControl w:val="false"/>
      <w:autoSpaceDE w:val="false"/>
    </w:pPr>
    <w:rPr>
      <w:rFonts w:ascii="Arial" w:hAnsi="Arial" w:eastAsia="Times New Roman" w:cs="Arial"/>
      <w:color w:val="auto"/>
      <w:sz w:val="20"/>
      <w:szCs w:val="20"/>
      <w:lang w:val="ru-RU" w:bidi="ar-SA" w:eastAsia="zh-CN"/>
    </w:rPr>
  </w:style>
  <w:style w:type="paragraph" w:styleId="Heading">
    <w:name w:val="Heading"/>
    <w:qFormat/>
    <w:pPr>
      <w:widowControl/>
      <w:autoSpaceDE w:val="false"/>
    </w:pPr>
    <w:rPr>
      <w:rFonts w:ascii="Arial" w:hAnsi="Arial" w:eastAsia="Times New Roman" w:cs="Arial"/>
      <w:b/>
      <w:bCs/>
      <w:color w:val="auto"/>
      <w:sz w:val="22"/>
      <w:szCs w:val="22"/>
      <w:lang w:val="ru-RU" w:bidi="ar-SA" w:eastAsia="zh-CN"/>
    </w:rPr>
  </w:style>
  <w:style w:type="paragraph" w:styleId="Style71">
    <w:name w:val="Стиль"/>
    <w:qFormat/>
    <w:pPr>
      <w:widowControl w:val="false"/>
      <w:autoSpaceDE w:val="false"/>
    </w:pPr>
    <w:rPr>
      <w:rFonts w:ascii="Times New Roman" w:hAnsi="Times New Roman" w:eastAsia="Times New Roman" w:cs="Times New Roman"/>
      <w:color w:val="auto"/>
      <w:sz w:val="24"/>
      <w:szCs w:val="24"/>
      <w:lang w:val="ru-RU" w:bidi="ar-SA" w:eastAsia="zh-CN"/>
    </w:rPr>
  </w:style>
  <w:style w:type="paragraph" w:styleId="ConsCell">
    <w:name w:val="ConsCell"/>
    <w:qFormat/>
    <w:pPr>
      <w:widowControl w:val="false"/>
      <w:autoSpaceDE w:val="false"/>
    </w:pPr>
    <w:rPr>
      <w:rFonts w:ascii="Arial" w:hAnsi="Arial" w:eastAsia="Times New Roman" w:cs="Arial"/>
      <w:color w:val="auto"/>
      <w:sz w:val="20"/>
      <w:szCs w:val="20"/>
      <w:lang w:val="ru-RU" w:bidi="ar-SA" w:eastAsia="zh-CN"/>
    </w:rPr>
  </w:style>
  <w:style w:type="paragraph" w:styleId="Style72">
    <w:name w:val="Заголовок статьи"/>
    <w:basedOn w:val="Normal"/>
    <w:next w:val="Normal"/>
    <w:qFormat/>
    <w:pPr>
      <w:widowControl w:val="false"/>
      <w:autoSpaceDE w:val="false"/>
      <w:spacing w:lineRule="auto" w:line="360" w:before="0" w:after="0"/>
      <w:ind w:left="1612" w:hanging="892"/>
      <w:jc w:val="both"/>
    </w:pPr>
    <w:rPr>
      <w:rFonts w:ascii="Times New Roman" w:hAnsi="Times New Roman" w:eastAsia="Times New Roman" w:cs="Arial"/>
      <w:sz w:val="26"/>
      <w:szCs w:val="26"/>
    </w:rPr>
  </w:style>
  <w:style w:type="paragraph" w:styleId="Style73">
    <w:name w:val="Комментарий"/>
    <w:basedOn w:val="Normal"/>
    <w:next w:val="Normal"/>
    <w:qFormat/>
    <w:pPr>
      <w:widowControl w:val="false"/>
      <w:autoSpaceDE w:val="false"/>
      <w:spacing w:lineRule="auto" w:line="360" w:before="0" w:after="0"/>
      <w:ind w:left="170" w:hanging="0"/>
      <w:jc w:val="both"/>
    </w:pPr>
    <w:rPr>
      <w:rFonts w:ascii="Times New Roman" w:hAnsi="Times New Roman" w:eastAsia="Times New Roman" w:cs="Arial"/>
      <w:i/>
      <w:iCs/>
      <w:color w:val="800080"/>
      <w:sz w:val="26"/>
      <w:szCs w:val="26"/>
    </w:rPr>
  </w:style>
  <w:style w:type="paragraph" w:styleId="Style74">
    <w:name w:val="Таблицы (моноширинный)"/>
    <w:basedOn w:val="Normal"/>
    <w:next w:val="Normal"/>
    <w:qFormat/>
    <w:pPr>
      <w:widowControl w:val="false"/>
      <w:autoSpaceDE w:val="false"/>
      <w:spacing w:lineRule="auto" w:line="360" w:before="0" w:after="0"/>
      <w:jc w:val="both"/>
    </w:pPr>
    <w:rPr>
      <w:rFonts w:ascii="Courier New" w:hAnsi="Courier New" w:eastAsia="Times New Roman" w:cs="Courier New"/>
      <w:sz w:val="26"/>
      <w:szCs w:val="26"/>
    </w:rPr>
  </w:style>
  <w:style w:type="paragraph" w:styleId="Style75">
    <w:name w:val="Endnote Text"/>
    <w:basedOn w:val="Normal"/>
    <w:pPr>
      <w:spacing w:lineRule="auto" w:line="360" w:before="0" w:after="0"/>
      <w:jc w:val="both"/>
    </w:pPr>
    <w:rPr>
      <w:rFonts w:ascii="Times New Roman" w:hAnsi="Times New Roman" w:eastAsia="Times New Roman" w:cs="Times New Roman"/>
      <w:sz w:val="20"/>
      <w:szCs w:val="20"/>
      <w:lang w:val="ru-RU"/>
    </w:rPr>
  </w:style>
  <w:style w:type="paragraph" w:styleId="HTML1">
    <w:name w:val="Стандартный HTML"/>
    <w:basedOn w:val="Normal"/>
    <w:qFormat/>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360" w:before="0" w:after="0"/>
      <w:jc w:val="both"/>
    </w:pPr>
    <w:rPr>
      <w:rFonts w:ascii="Courier New" w:hAnsi="Courier New" w:eastAsia="Times New Roman" w:cs="Courier New"/>
      <w:sz w:val="20"/>
      <w:szCs w:val="20"/>
      <w:lang w:val="ru-RU"/>
    </w:rPr>
  </w:style>
  <w:style w:type="paragraph" w:styleId="18">
    <w:name w:val="Знак1 Знак Знак Знак"/>
    <w:basedOn w:val="Normal"/>
    <w:qFormat/>
    <w:pPr>
      <w:spacing w:lineRule="auto" w:line="360" w:before="0" w:after="60"/>
      <w:ind w:firstLine="709"/>
      <w:jc w:val="both"/>
    </w:pPr>
    <w:rPr>
      <w:rFonts w:ascii="Times New Roman" w:hAnsi="Times New Roman" w:eastAsia="Times New Roman" w:cs="Arial"/>
      <w:bCs/>
      <w:sz w:val="24"/>
      <w:szCs w:val="24"/>
    </w:rPr>
  </w:style>
  <w:style w:type="paragraph" w:styleId="Consplustitle1">
    <w:name w:val="consplustitle"/>
    <w:basedOn w:val="Normal"/>
    <w:qFormat/>
    <w:pPr>
      <w:spacing w:lineRule="auto" w:line="360" w:before="0" w:after="0"/>
      <w:jc w:val="both"/>
    </w:pPr>
    <w:rPr>
      <w:rFonts w:ascii="Times New Roman" w:hAnsi="Times New Roman" w:eastAsia="Times New Roman" w:cs="Times New Roman"/>
      <w:sz w:val="24"/>
      <w:szCs w:val="24"/>
    </w:rPr>
  </w:style>
  <w:style w:type="paragraph" w:styleId="19">
    <w:name w:val=" Знак1 Знак Знак Знак"/>
    <w:basedOn w:val="Normal"/>
    <w:qFormat/>
    <w:pPr>
      <w:spacing w:lineRule="auto" w:line="360" w:before="0" w:after="60"/>
      <w:ind w:firstLine="709"/>
      <w:jc w:val="both"/>
    </w:pPr>
    <w:rPr>
      <w:rFonts w:ascii="Times New Roman" w:hAnsi="Times New Roman" w:eastAsia="Times New Roman" w:cs="Arial"/>
      <w:bCs/>
      <w:sz w:val="24"/>
      <w:szCs w:val="24"/>
    </w:rPr>
  </w:style>
  <w:style w:type="paragraph" w:styleId="Style76">
    <w:name w:val="TOA Heading"/>
    <w:basedOn w:val="1"/>
    <w:next w:val="Normal"/>
    <w:pPr>
      <w:keepLines/>
      <w:widowControl/>
      <w:numPr>
        <w:ilvl w:val="0"/>
        <w:numId w:val="0"/>
      </w:numPr>
      <w:autoSpaceDE w:val="true"/>
      <w:spacing w:lineRule="auto" w:line="276" w:before="480" w:after="0"/>
      <w:jc w:val="center"/>
    </w:pPr>
    <w:rPr>
      <w:rFonts w:ascii="Cambria" w:hAnsi="Cambria" w:cs="Cambria"/>
      <w:color w:val="365F91"/>
      <w:kern w:val="0"/>
      <w:sz w:val="28"/>
      <w:szCs w:val="28"/>
      <w:lang w:val="ru-RU"/>
    </w:rPr>
  </w:style>
  <w:style w:type="paragraph" w:styleId="29">
    <w:name w:val="TOC 2"/>
    <w:basedOn w:val="Normal"/>
    <w:next w:val="Normal"/>
    <w:pPr>
      <w:tabs>
        <w:tab w:val="right" w:pos="9781" w:leader="dot"/>
      </w:tabs>
      <w:spacing w:lineRule="auto" w:line="240" w:before="0" w:after="0"/>
      <w:ind w:right="141" w:hanging="0"/>
      <w:jc w:val="both"/>
    </w:pPr>
    <w:rPr>
      <w:rFonts w:eastAsia="Times New Roman" w:cs="Arial"/>
      <w:smallCaps/>
      <w:position w:val="6"/>
      <w:sz w:val="20"/>
      <w:szCs w:val="20"/>
    </w:rPr>
  </w:style>
  <w:style w:type="paragraph" w:styleId="44">
    <w:name w:val="TOC 4"/>
    <w:basedOn w:val="Normal"/>
    <w:next w:val="Normal"/>
    <w:pPr>
      <w:spacing w:lineRule="auto" w:line="360" w:before="0" w:after="0"/>
      <w:ind w:left="720" w:hanging="0"/>
      <w:jc w:val="both"/>
    </w:pPr>
    <w:rPr>
      <w:rFonts w:eastAsia="Times New Roman" w:cs="Arial"/>
      <w:position w:val="6"/>
      <w:sz w:val="18"/>
      <w:szCs w:val="18"/>
    </w:rPr>
  </w:style>
  <w:style w:type="paragraph" w:styleId="6">
    <w:name w:val="TOC 6"/>
    <w:basedOn w:val="Normal"/>
    <w:next w:val="Normal"/>
    <w:pPr>
      <w:spacing w:lineRule="auto" w:line="360" w:before="0" w:after="0"/>
      <w:ind w:left="1200" w:hanging="0"/>
      <w:jc w:val="both"/>
    </w:pPr>
    <w:rPr>
      <w:rFonts w:eastAsia="Times New Roman" w:cs="Arial"/>
      <w:position w:val="6"/>
      <w:sz w:val="18"/>
      <w:szCs w:val="18"/>
    </w:rPr>
  </w:style>
  <w:style w:type="paragraph" w:styleId="74">
    <w:name w:val="TOC 7"/>
    <w:basedOn w:val="Normal"/>
    <w:next w:val="Normal"/>
    <w:pPr>
      <w:spacing w:lineRule="auto" w:line="360" w:before="0" w:after="0"/>
      <w:ind w:left="1440" w:hanging="0"/>
      <w:jc w:val="both"/>
    </w:pPr>
    <w:rPr>
      <w:rFonts w:eastAsia="Times New Roman" w:cs="Arial"/>
      <w:position w:val="6"/>
      <w:sz w:val="18"/>
      <w:szCs w:val="18"/>
    </w:rPr>
  </w:style>
  <w:style w:type="paragraph" w:styleId="85">
    <w:name w:val="TOC 8"/>
    <w:basedOn w:val="Normal"/>
    <w:next w:val="Normal"/>
    <w:pPr>
      <w:spacing w:lineRule="auto" w:line="360" w:before="0" w:after="0"/>
      <w:ind w:left="1680" w:hanging="0"/>
      <w:jc w:val="both"/>
    </w:pPr>
    <w:rPr>
      <w:rFonts w:eastAsia="Times New Roman" w:cs="Arial"/>
      <w:position w:val="6"/>
      <w:sz w:val="18"/>
      <w:szCs w:val="18"/>
    </w:rPr>
  </w:style>
  <w:style w:type="paragraph" w:styleId="110">
    <w:name w:val="Стиль1"/>
    <w:basedOn w:val="3"/>
    <w:qFormat/>
    <w:pPr>
      <w:numPr>
        <w:ilvl w:val="0"/>
        <w:numId w:val="0"/>
      </w:numPr>
      <w:spacing w:before="240" w:after="120"/>
      <w:ind w:firstLine="709"/>
    </w:pPr>
    <w:rPr>
      <w:rFonts w:ascii="Times New Roman" w:hAnsi="Times New Roman" w:cs="Times New Roman"/>
      <w:i/>
      <w:sz w:val="24"/>
    </w:rPr>
  </w:style>
  <w:style w:type="paragraph" w:styleId="Style77">
    <w:name w:val="статья"/>
    <w:basedOn w:val="3"/>
    <w:qFormat/>
    <w:pPr>
      <w:numPr>
        <w:ilvl w:val="0"/>
        <w:numId w:val="0"/>
      </w:numPr>
      <w:spacing w:before="240" w:after="120"/>
      <w:ind w:firstLine="709"/>
    </w:pPr>
    <w:rPr>
      <w:rFonts w:ascii="Times New Roman" w:hAnsi="Times New Roman" w:cs="Times New Roman"/>
      <w:i/>
      <w:sz w:val="24"/>
    </w:rPr>
  </w:style>
  <w:style w:type="paragraph" w:styleId="Style78">
    <w:name w:val="Содержимое таблицы"/>
    <w:basedOn w:val="Normal"/>
    <w:qFormat/>
    <w:pPr>
      <w:suppressLineNumbers/>
    </w:pPr>
    <w:rPr/>
  </w:style>
  <w:style w:type="paragraph" w:styleId="Style79">
    <w:name w:val="Заголовок таблицы"/>
    <w:basedOn w:val="Style78"/>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ru.wikipedia.org/wiki/&#1047;&#1077;&#1084;&#1077;&#1083;&#1100;&#1085;&#1099;&#1081;_&#1091;&#1095;&#1072;&#1089;&#1090;&#1086;&#1082;" TargetMode="External"/><Relationship Id="rId3" Type="http://schemas.openxmlformats.org/officeDocument/2006/relationships/hyperlink" Target="https://ru.wikipedia.org/wiki/&#1063;&#1072;&#1089;&#1090;&#1085;&#1099;&#1081;_&#1089;&#1077;&#1088;&#1074;&#1080;&#1090;&#1091;&#1090;" TargetMode="External"/><Relationship Id="rId4" Type="http://schemas.openxmlformats.org/officeDocument/2006/relationships/hyperlink" Target="https://ru.wikipedia.org/wiki/&#1055;&#1091;&#1073;&#1083;&#1080;&#1095;&#1085;&#1099;&#1081;_&#1089;&#1077;&#1088;&#1074;&#1080;&#1090;&#1091;&#1090;" TargetMode="External"/><Relationship Id="rId5" Type="http://schemas.openxmlformats.org/officeDocument/2006/relationships/hyperlink" Target="https://ru.wikipedia.org/wiki/&#1044;&#1086;&#1075;&#1086;&#1074;&#1086;&#1088;" TargetMode="External"/><Relationship Id="rId6" Type="http://schemas.openxmlformats.org/officeDocument/2006/relationships/hyperlink" Target="consultantplus://offline/ref=939F4D274B4156808F59C7FB5F7023682FFF9A6221FC668C4ADC8C48yCK" TargetMode="External"/><Relationship Id="rId7" Type="http://schemas.openxmlformats.org/officeDocument/2006/relationships/hyperlink" Target="consultantplus://offline/ref=2A0081D4C0AFB695F2C379A4FFB160FD24D9858D5C1D596EECCCDF08C146DE3759F3269E5EE1bEM9L" TargetMode="External"/><Relationship Id="rId8" Type="http://schemas.openxmlformats.org/officeDocument/2006/relationships/hyperlink" Target="http://www.consultant.ru/document/cons_doc_LAW_51038/" TargetMode="External"/><Relationship Id="rId9" Type="http://schemas.openxmlformats.org/officeDocument/2006/relationships/hyperlink" Target="http://www.consultant.ru/document/cons_doc_LAW_182661/" TargetMode="External"/><Relationship Id="rId10" Type="http://schemas.openxmlformats.org/officeDocument/2006/relationships/hyperlink" Target="consultantplus://offline/ref=29D7A54F258D92E60742A58EB8E2090286954FF404E303C17B3F6AL5rBO" TargetMode="External"/><Relationship Id="rId11" Type="http://schemas.openxmlformats.org/officeDocument/2006/relationships/hyperlink" Target="consultantplus://offline/ref=4D38803DD22FB1BA94811CA5EA3FB97DEA30E74EEAF804AD3384DD3A031D54D4B9A6FBE1EC9BCB93pCK8N" TargetMode="External"/><Relationship Id="rId12" Type="http://schemas.openxmlformats.org/officeDocument/2006/relationships/hyperlink" Target="consultantplus://offline/ref=4D38803DD22FB1BA94811CA5EA3FB97DEA30E74EEAF804AD3384DD3A031D54D4B9A6FBE1EC9BCA9ApCKFN" TargetMode="External"/><Relationship Id="rId13" Type="http://schemas.openxmlformats.org/officeDocument/2006/relationships/hyperlink" Target="consultantplus://offline/ref=05739B8DE1268ADA6162A71C463B067C4BDAF818B26117CDDA9A21DB6F49FDC29FE14159C0A28FBC56W0P" TargetMode="External"/><Relationship Id="rId14" Type="http://schemas.openxmlformats.org/officeDocument/2006/relationships/hyperlink" Target="consultantplus://offline/ref=EA90B51517C3E26B5B34E53AE2BEE5AC2ECBA73608C3B46E8D0137027Cr6hEQ" TargetMode="External"/><Relationship Id="rId15" Type="http://schemas.openxmlformats.org/officeDocument/2006/relationships/hyperlink" Target="consultantplus://offline/ref=D99962332398DCFD73A9A66DBE2A7F7E5F457DD429B9E02BF5B3BDEDFE1850E09E7B5653QA2DN" TargetMode="External"/><Relationship Id="rId16" Type="http://schemas.openxmlformats.org/officeDocument/2006/relationships/footer" Target="footer1.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16</TotalTime>
  <Application>LibreOffice/6.0.1.1$Windows_X86_64 LibreOffice_project/60bfb1526849283ce2491346ed2aa51c465abfe6</Application>
  <Pages>154</Pages>
  <Words>43522</Words>
  <Characters>330966</Characters>
  <CharactersWithSpaces>372572</CharactersWithSpaces>
  <Paragraphs>2087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2018-02-06T13:10:00Z</dcterms:created>
  <dc:creator>geoproekt1</dc:creator>
  <dc:description/>
  <cp:keywords/>
  <dc:language>ru-RU</dc:language>
  <cp:lastModifiedBy>user</cp:lastModifiedBy>
  <dcterms:modified xsi:type="dcterms:W3CDTF">2018-02-06T13:26:00Z</dcterms:modified>
  <cp:revision>5</cp:revision>
  <dc:subject/>
  <dc:title/>
</cp:coreProperties>
</file>