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C1" w:rsidRDefault="000F6EC1" w:rsidP="000F6EC1">
      <w:pPr>
        <w:tabs>
          <w:tab w:val="left" w:pos="975"/>
        </w:tabs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28650" cy="609600"/>
            <wp:effectExtent l="19050" t="0" r="0" b="0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EC1" w:rsidRDefault="000F6EC1" w:rsidP="000F6EC1">
      <w:pPr>
        <w:jc w:val="both"/>
        <w:rPr>
          <w:szCs w:val="28"/>
        </w:rPr>
      </w:pPr>
    </w:p>
    <w:p w:rsidR="000F6EC1" w:rsidRDefault="000F6EC1" w:rsidP="000F6EC1">
      <w:pPr>
        <w:jc w:val="center"/>
        <w:rPr>
          <w:szCs w:val="28"/>
        </w:rPr>
      </w:pPr>
    </w:p>
    <w:p w:rsidR="000F6EC1" w:rsidRDefault="000F6EC1" w:rsidP="000F6EC1">
      <w:pPr>
        <w:jc w:val="center"/>
        <w:rPr>
          <w:szCs w:val="28"/>
        </w:rPr>
      </w:pPr>
      <w:r>
        <w:rPr>
          <w:szCs w:val="28"/>
        </w:rPr>
        <w:t xml:space="preserve">ЧЕРНОМУЖСКИЙ СЕЛЬСКИЙ СОВЕТ </w:t>
      </w:r>
    </w:p>
    <w:p w:rsidR="000F6EC1" w:rsidRDefault="000F6EC1" w:rsidP="000F6EC1">
      <w:pPr>
        <w:jc w:val="center"/>
        <w:rPr>
          <w:szCs w:val="28"/>
        </w:rPr>
      </w:pPr>
      <w:r>
        <w:rPr>
          <w:szCs w:val="28"/>
        </w:rPr>
        <w:t xml:space="preserve">ШАРАНГСКОГО МУНИЦИПАЛЬНОГО РАЙОНА </w:t>
      </w:r>
    </w:p>
    <w:p w:rsidR="000F6EC1" w:rsidRDefault="000F6EC1" w:rsidP="000F6EC1">
      <w:pPr>
        <w:jc w:val="center"/>
        <w:rPr>
          <w:szCs w:val="28"/>
        </w:rPr>
      </w:pPr>
      <w:r>
        <w:rPr>
          <w:szCs w:val="28"/>
        </w:rPr>
        <w:t xml:space="preserve"> НИЖЕГОРОДСКОЙ  ОБЛАСТИ</w:t>
      </w:r>
    </w:p>
    <w:p w:rsidR="000F6EC1" w:rsidRDefault="000F6EC1" w:rsidP="000F6EC1">
      <w:pPr>
        <w:jc w:val="center"/>
        <w:rPr>
          <w:szCs w:val="28"/>
        </w:rPr>
      </w:pPr>
    </w:p>
    <w:p w:rsidR="000F6EC1" w:rsidRDefault="000F6EC1" w:rsidP="000F6EC1">
      <w:pPr>
        <w:tabs>
          <w:tab w:val="left" w:pos="3300"/>
        </w:tabs>
        <w:jc w:val="both"/>
        <w:rPr>
          <w:szCs w:val="28"/>
        </w:rPr>
      </w:pPr>
    </w:p>
    <w:p w:rsidR="000F6EC1" w:rsidRDefault="000F6EC1" w:rsidP="000F6EC1">
      <w:pPr>
        <w:tabs>
          <w:tab w:val="left" w:pos="3300"/>
        </w:tabs>
        <w:jc w:val="center"/>
        <w:rPr>
          <w:szCs w:val="28"/>
        </w:rPr>
      </w:pP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Е Н И Е</w:t>
      </w:r>
    </w:p>
    <w:p w:rsidR="000F6EC1" w:rsidRDefault="000F6EC1" w:rsidP="000F6EC1">
      <w:pPr>
        <w:tabs>
          <w:tab w:val="left" w:pos="3300"/>
        </w:tabs>
        <w:jc w:val="both"/>
        <w:rPr>
          <w:szCs w:val="28"/>
        </w:rPr>
      </w:pPr>
    </w:p>
    <w:p w:rsidR="000F6EC1" w:rsidRDefault="000F6EC1" w:rsidP="000F6EC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 xml:space="preserve">от </w:t>
      </w:r>
      <w:r w:rsidRPr="000F6EC1">
        <w:rPr>
          <w:szCs w:val="28"/>
        </w:rPr>
        <w:t xml:space="preserve">12 </w:t>
      </w:r>
      <w:r>
        <w:rPr>
          <w:szCs w:val="28"/>
        </w:rPr>
        <w:t>ноября  2014 года.</w:t>
      </w:r>
      <w:r>
        <w:rPr>
          <w:szCs w:val="28"/>
        </w:rPr>
        <w:tab/>
        <w:t xml:space="preserve">                                                                   № </w:t>
      </w:r>
      <w:r w:rsidRPr="000F6EC1">
        <w:rPr>
          <w:szCs w:val="28"/>
        </w:rPr>
        <w:t>2</w:t>
      </w:r>
      <w:r>
        <w:rPr>
          <w:szCs w:val="28"/>
        </w:rPr>
        <w:t>1</w:t>
      </w:r>
    </w:p>
    <w:p w:rsidR="000F6EC1" w:rsidRDefault="000F6EC1" w:rsidP="000F6EC1">
      <w:pPr>
        <w:jc w:val="both"/>
        <w:rPr>
          <w:szCs w:val="28"/>
        </w:rPr>
      </w:pPr>
    </w:p>
    <w:p w:rsidR="000F6EC1" w:rsidRDefault="000F6EC1" w:rsidP="000F6EC1">
      <w:pPr>
        <w:rPr>
          <w:bCs/>
          <w:sz w:val="24"/>
          <w:szCs w:val="24"/>
        </w:rPr>
      </w:pPr>
    </w:p>
    <w:p w:rsidR="000F6EC1" w:rsidRDefault="000F6EC1" w:rsidP="000F6EC1">
      <w:pPr>
        <w:rPr>
          <w:szCs w:val="28"/>
        </w:rPr>
      </w:pPr>
      <w:r>
        <w:rPr>
          <w:szCs w:val="28"/>
        </w:rPr>
        <w:t>О бюджете поселения на 2015 год</w:t>
      </w: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Статья 1.</w:t>
      </w: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Утвердить основные характеристики бюджета поселения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 на 2015 год:</w:t>
      </w:r>
    </w:p>
    <w:p w:rsidR="000F6EC1" w:rsidRDefault="000F6EC1" w:rsidP="000F6EC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доходов в сумме </w:t>
      </w:r>
      <w:r>
        <w:rPr>
          <w:b/>
          <w:sz w:val="24"/>
          <w:szCs w:val="24"/>
        </w:rPr>
        <w:t>3211,9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0F6EC1" w:rsidRDefault="000F6EC1" w:rsidP="000F6EC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объем расходов в сумме  </w:t>
      </w:r>
      <w:r>
        <w:rPr>
          <w:b/>
          <w:sz w:val="24"/>
          <w:szCs w:val="24"/>
        </w:rPr>
        <w:t>3211,9</w:t>
      </w:r>
      <w:r>
        <w:rPr>
          <w:sz w:val="24"/>
          <w:szCs w:val="24"/>
        </w:rPr>
        <w:t xml:space="preserve">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0F6EC1" w:rsidRDefault="000F6EC1" w:rsidP="000F6EC1">
      <w:pPr>
        <w:ind w:left="708"/>
        <w:jc w:val="both"/>
        <w:rPr>
          <w:sz w:val="24"/>
          <w:szCs w:val="24"/>
        </w:rPr>
      </w:pPr>
    </w:p>
    <w:p w:rsidR="000F6EC1" w:rsidRDefault="000F6EC1" w:rsidP="000F6EC1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2.</w:t>
      </w: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Утвердить Перечень  главных администраторов доходов бюджета поселения согласно приложению 1.</w:t>
      </w:r>
    </w:p>
    <w:p w:rsidR="000F6EC1" w:rsidRDefault="000F6EC1" w:rsidP="000F6EC1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Перечень главных </w:t>
      </w:r>
      <w:proofErr w:type="gramStart"/>
      <w:r>
        <w:rPr>
          <w:sz w:val="24"/>
          <w:szCs w:val="24"/>
        </w:rPr>
        <w:t>администраторов источников финансирования дефицита бюджета поселения</w:t>
      </w:r>
      <w:proofErr w:type="gramEnd"/>
      <w:r>
        <w:rPr>
          <w:sz w:val="24"/>
          <w:szCs w:val="24"/>
        </w:rPr>
        <w:t xml:space="preserve"> согласно                 приложению 2.</w:t>
      </w:r>
    </w:p>
    <w:p w:rsidR="000F6EC1" w:rsidRDefault="000F6EC1" w:rsidP="000F6EC1">
      <w:pPr>
        <w:ind w:left="360"/>
        <w:jc w:val="both"/>
        <w:rPr>
          <w:sz w:val="24"/>
          <w:szCs w:val="24"/>
        </w:rPr>
      </w:pPr>
    </w:p>
    <w:p w:rsidR="000F6EC1" w:rsidRDefault="000F6EC1" w:rsidP="000F6EC1">
      <w:pPr>
        <w:ind w:left="360"/>
        <w:jc w:val="both"/>
        <w:rPr>
          <w:sz w:val="24"/>
          <w:szCs w:val="24"/>
        </w:rPr>
      </w:pPr>
    </w:p>
    <w:p w:rsidR="000F6EC1" w:rsidRDefault="000F6EC1" w:rsidP="000F6EC1">
      <w:pPr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3.</w:t>
      </w: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ab/>
        <w:t>Утвердить поступления доходов по группам, подгруппам и статьям бюджетной классификации в пределах общего объема доходов, утвержденного статьей 1 настоящего Решения согласно приложению 3.</w:t>
      </w: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Статья 4.</w:t>
      </w:r>
    </w:p>
    <w:p w:rsidR="000F6EC1" w:rsidRDefault="000F6EC1" w:rsidP="000F6EC1">
      <w:pPr>
        <w:jc w:val="both"/>
        <w:rPr>
          <w:b/>
          <w:sz w:val="24"/>
          <w:szCs w:val="24"/>
        </w:rPr>
      </w:pPr>
    </w:p>
    <w:p w:rsidR="000F6EC1" w:rsidRDefault="000F6EC1" w:rsidP="000F6EC1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Недоимка, пени и штрафы за несвоевременную уплату налогов зачисляются в соответствующий  бюджет   по нормативам, действующим в текущем финансовом году.</w:t>
      </w:r>
    </w:p>
    <w:p w:rsidR="000F6EC1" w:rsidRDefault="000F6EC1" w:rsidP="000F6EC1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Недоимка, пени и штрафы по отмененным налогам и сборам зачисляются в соответствующий бюджет по следующим нормативам:</w:t>
      </w:r>
    </w:p>
    <w:p w:rsidR="000F6EC1" w:rsidRDefault="000F6EC1" w:rsidP="000F6EC1">
      <w:pPr>
        <w:ind w:left="885"/>
        <w:jc w:val="both"/>
        <w:rPr>
          <w:sz w:val="24"/>
          <w:szCs w:val="24"/>
        </w:rPr>
      </w:pPr>
      <w:r>
        <w:rPr>
          <w:sz w:val="24"/>
          <w:szCs w:val="24"/>
        </w:rPr>
        <w:t>- земельный налог (по обязательствам, возникшим до 1 января 2006 года), мобилизуемый на территориях поселений- 100 процентов.</w:t>
      </w:r>
    </w:p>
    <w:p w:rsidR="000F6EC1" w:rsidRDefault="000F6EC1" w:rsidP="000F6EC1">
      <w:pPr>
        <w:ind w:left="885"/>
        <w:jc w:val="both"/>
        <w:rPr>
          <w:sz w:val="24"/>
          <w:szCs w:val="24"/>
        </w:rPr>
      </w:pPr>
    </w:p>
    <w:p w:rsidR="000F6EC1" w:rsidRDefault="000F6EC1" w:rsidP="000F6EC1">
      <w:pPr>
        <w:ind w:left="885"/>
        <w:jc w:val="both"/>
        <w:rPr>
          <w:sz w:val="24"/>
          <w:szCs w:val="24"/>
        </w:rPr>
      </w:pPr>
    </w:p>
    <w:p w:rsidR="000F6EC1" w:rsidRDefault="000F6EC1" w:rsidP="000F6EC1">
      <w:pPr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Невыясненные поступления зачисляются в бюджет поселения      по   нормативу 100 процентов.</w:t>
      </w:r>
    </w:p>
    <w:p w:rsidR="000F6EC1" w:rsidRDefault="000F6EC1" w:rsidP="000F6EC1">
      <w:pPr>
        <w:ind w:left="360"/>
        <w:jc w:val="both"/>
        <w:rPr>
          <w:sz w:val="24"/>
          <w:szCs w:val="24"/>
        </w:rPr>
      </w:pP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ind w:left="360"/>
        <w:jc w:val="both"/>
        <w:rPr>
          <w:sz w:val="24"/>
          <w:szCs w:val="24"/>
        </w:rPr>
      </w:pPr>
    </w:p>
    <w:p w:rsidR="000F6EC1" w:rsidRDefault="000F6EC1" w:rsidP="000F6EC1">
      <w:pPr>
        <w:ind w:left="735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5.</w:t>
      </w:r>
    </w:p>
    <w:p w:rsidR="000F6EC1" w:rsidRDefault="000F6EC1" w:rsidP="000F6EC1">
      <w:pPr>
        <w:ind w:left="735"/>
        <w:jc w:val="both"/>
        <w:rPr>
          <w:b/>
          <w:sz w:val="24"/>
          <w:szCs w:val="24"/>
        </w:rPr>
      </w:pPr>
    </w:p>
    <w:p w:rsidR="000F6EC1" w:rsidRDefault="000F6EC1" w:rsidP="000F6E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Утвердить источники финансирования дефицита бюджета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поселения  согласно приложению 4.</w:t>
      </w:r>
    </w:p>
    <w:p w:rsidR="000F6EC1" w:rsidRDefault="000F6EC1" w:rsidP="000F6EC1">
      <w:pPr>
        <w:ind w:firstLine="720"/>
        <w:jc w:val="both"/>
        <w:rPr>
          <w:sz w:val="24"/>
          <w:szCs w:val="24"/>
        </w:rPr>
      </w:pPr>
    </w:p>
    <w:p w:rsidR="000F6EC1" w:rsidRDefault="000F6EC1" w:rsidP="000F6EC1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Статья 6.</w:t>
      </w:r>
    </w:p>
    <w:p w:rsidR="000F6EC1" w:rsidRDefault="000F6EC1" w:rsidP="000F6EC1">
      <w:pPr>
        <w:ind w:firstLine="720"/>
        <w:jc w:val="both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утвержденного статьей 1 настоящего решения: 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распределение бюджетных ассигнований по разделам и подразделам, целевым статьям и видам расходов классификации расходов бюджета согласно приложению 5.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ведомственную структуру расходов бюджета согласно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прилож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6.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резервный фонд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Черномужского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3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ублей. 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Статья 7.</w:t>
      </w:r>
    </w:p>
    <w:p w:rsidR="000F6EC1" w:rsidRDefault="000F6EC1" w:rsidP="000F6EC1">
      <w:pPr>
        <w:ind w:firstLine="737"/>
        <w:jc w:val="center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1. </w:t>
      </w:r>
      <w:proofErr w:type="gramStart"/>
      <w:r>
        <w:rPr>
          <w:rFonts w:ascii="Times New Roman" w:hAnsi="Times New Roman" w:cs="Times New Roman"/>
          <w:kern w:val="32"/>
          <w:sz w:val="24"/>
          <w:szCs w:val="24"/>
        </w:rPr>
        <w:t xml:space="preserve">Остатки средств на счете финансового управления администрации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 Нижегородской области, открытом в ОАО КБ “Ассоциация» в соответствии с законодательством Российской Федерации и нормативно-правовыми актами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района, на котором отражаются операции со средствами, поступающими во временное распоряжение казенных учреждений поселения, могут перечисляться финансовым управлением администрации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 в 2015 году с соответствующего счета финансового управления администрации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proofErr w:type="gram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 в бюджет поселения с их возвратом до 31 декабря 2015 года на указанный счет в порядке, установленном финансовым управлением администрации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района.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 xml:space="preserve">2. Проведение кассовых выплат казенных учреждений поселения за счет средств, поступающих в их временное распоряжение, осуществляется не позднее второго рабочего дня, следующего за днем представления казенными учреждениями платежных документов в  финансовое управление администрации </w:t>
      </w:r>
      <w:proofErr w:type="spellStart"/>
      <w:r>
        <w:rPr>
          <w:rFonts w:ascii="Times New Roman" w:hAnsi="Times New Roman" w:cs="Times New Roman"/>
          <w:kern w:val="32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kern w:val="32"/>
          <w:sz w:val="24"/>
          <w:szCs w:val="24"/>
        </w:rPr>
        <w:t xml:space="preserve"> муниципального района Нижегородской области.</w:t>
      </w:r>
    </w:p>
    <w:p w:rsidR="000F6EC1" w:rsidRDefault="000F6EC1" w:rsidP="000F6EC1">
      <w:pPr>
        <w:pStyle w:val="ConsNormal"/>
        <w:ind w:firstLine="737"/>
        <w:jc w:val="both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sz w:val="24"/>
          <w:szCs w:val="24"/>
        </w:rPr>
      </w:pP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8.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6EC1" w:rsidRDefault="000F6EC1" w:rsidP="000F6EC1">
      <w:pPr>
        <w:pStyle w:val="ConsNormal"/>
        <w:ind w:firstLine="709"/>
        <w:jc w:val="both"/>
        <w:rPr>
          <w:rFonts w:ascii="Times New Roman" w:hAnsi="Times New Roman" w:cs="Times New Roman"/>
          <w:kern w:val="32"/>
          <w:sz w:val="24"/>
          <w:szCs w:val="24"/>
        </w:rPr>
      </w:pPr>
      <w:r>
        <w:rPr>
          <w:rFonts w:ascii="Times New Roman" w:hAnsi="Times New Roman" w:cs="Times New Roman"/>
          <w:kern w:val="32"/>
          <w:sz w:val="24"/>
          <w:szCs w:val="24"/>
        </w:rPr>
        <w:t>1. </w:t>
      </w:r>
      <w:proofErr w:type="gramStart"/>
      <w:r>
        <w:rPr>
          <w:rFonts w:ascii="Times New Roman" w:hAnsi="Times New Roman" w:cs="Times New Roman"/>
          <w:kern w:val="32"/>
          <w:sz w:val="24"/>
          <w:szCs w:val="24"/>
        </w:rPr>
        <w:t>Безвозмездные поступления от физических и юридических лиц, неиспользованные казенными учреждениями поселения и оставшиеся на 1 января 2015 года на лицевом счете районного бюджета, открытом в Управлении федерального казначейства по Нижегородской области, при наличии потребности, могут быть использованы казенными учреждениями поселения в текущем финансовом году на те же цели, с последующим уточнением бюджетных ассигнований, предусмотренных настоящим решением.</w:t>
      </w:r>
      <w:proofErr w:type="gramEnd"/>
    </w:p>
    <w:p w:rsidR="000F6EC1" w:rsidRDefault="000F6EC1" w:rsidP="000F6EC1">
      <w:pPr>
        <w:pStyle w:val="Con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поселения, в полном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объеме зачисляются в бюджет поселения и направляются на финансовое обеспечение осуществления функций казенных учреждений поселения в соответствии с их целевым назначением сверх бюджетных ассигнований, предусмотренных в бюджете поселения, в порядке, установленном финансовым управлением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Шарангского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kern w:val="32"/>
          <w:sz w:val="24"/>
          <w:szCs w:val="24"/>
        </w:rPr>
        <w:t>Нижегородской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F6EC1" w:rsidRDefault="000F6EC1" w:rsidP="000F6EC1">
      <w:pPr>
        <w:pStyle w:val="ConsNonformat"/>
        <w:ind w:firstLine="737"/>
        <w:rPr>
          <w:rFonts w:ascii="Times New Roman" w:hAnsi="Times New Roman" w:cs="Times New Roman"/>
          <w:sz w:val="24"/>
          <w:szCs w:val="24"/>
        </w:rPr>
      </w:pPr>
    </w:p>
    <w:p w:rsidR="000F6EC1" w:rsidRDefault="000F6EC1" w:rsidP="000F6EC1">
      <w:pPr>
        <w:ind w:left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>Статья 9.</w:t>
      </w:r>
    </w:p>
    <w:p w:rsidR="000F6EC1" w:rsidRDefault="000F6EC1" w:rsidP="000F6EC1">
      <w:pPr>
        <w:jc w:val="both"/>
        <w:rPr>
          <w:sz w:val="24"/>
          <w:szCs w:val="24"/>
        </w:rPr>
      </w:pPr>
    </w:p>
    <w:p w:rsidR="000F6EC1" w:rsidRDefault="000F6EC1" w:rsidP="000F6EC1">
      <w:pPr>
        <w:numPr>
          <w:ilvl w:val="1"/>
          <w:numId w:val="2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предельный объем муниципального долга бюджета поселения на 2015 год  в размере 0 процентов от утвержденного общего годового объема доходов  бюджета поселения без учета утвержденного объема  безвозмездных поступлений и  поступлений налоговых доходов  по дополнительным  нормативам отчислений;</w:t>
      </w:r>
    </w:p>
    <w:p w:rsidR="000F6EC1" w:rsidRDefault="000F6EC1" w:rsidP="000F6EC1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2.Установить верхний предел муниципального долга бюджета поселения  на 1 января 2016 года в размере 0,0 тысяч рублей, в том числе установить верхний предел долга по муниципальным гарантиям на 1 января 2016 года в размере 0,0 тысяч рублей.</w:t>
      </w:r>
    </w:p>
    <w:p w:rsidR="000F6EC1" w:rsidRDefault="000F6EC1" w:rsidP="000F6EC1">
      <w:pPr>
        <w:ind w:firstLine="737"/>
        <w:jc w:val="both"/>
        <w:rPr>
          <w:bCs/>
          <w:i/>
          <w:sz w:val="24"/>
          <w:szCs w:val="24"/>
        </w:rPr>
      </w:pPr>
    </w:p>
    <w:p w:rsidR="000F6EC1" w:rsidRDefault="000F6EC1" w:rsidP="000F6EC1">
      <w:pPr>
        <w:pStyle w:val="ConsNonformat"/>
        <w:ind w:firstLine="737"/>
        <w:rPr>
          <w:rFonts w:ascii="Times New Roman" w:hAnsi="Times New Roman" w:cs="Times New Roman"/>
          <w:sz w:val="24"/>
          <w:szCs w:val="24"/>
        </w:rPr>
      </w:pPr>
    </w:p>
    <w:p w:rsidR="000F6EC1" w:rsidRDefault="000F6EC1" w:rsidP="000F6EC1">
      <w:pPr>
        <w:pStyle w:val="ConsNonformat"/>
        <w:ind w:firstLine="737"/>
        <w:rPr>
          <w:rFonts w:ascii="Times New Roman" w:hAnsi="Times New Roman" w:cs="Times New Roman"/>
          <w:sz w:val="24"/>
          <w:szCs w:val="24"/>
        </w:rPr>
      </w:pPr>
    </w:p>
    <w:p w:rsidR="000F6EC1" w:rsidRDefault="000F6EC1" w:rsidP="000F6EC1">
      <w:pPr>
        <w:pStyle w:val="ConsNonformat"/>
        <w:ind w:firstLine="737"/>
        <w:rPr>
          <w:rFonts w:ascii="Times New Roman" w:hAnsi="Times New Roman" w:cs="Times New Roman"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b/>
          <w:bCs/>
          <w:snapToGrid w:val="0"/>
          <w:sz w:val="24"/>
          <w:szCs w:val="24"/>
        </w:rPr>
      </w:pPr>
      <w:r>
        <w:rPr>
          <w:b/>
          <w:bCs/>
          <w:snapToGrid w:val="0"/>
          <w:sz w:val="24"/>
          <w:szCs w:val="24"/>
        </w:rPr>
        <w:t>Статья 10.</w:t>
      </w:r>
    </w:p>
    <w:p w:rsidR="000F6EC1" w:rsidRDefault="000F6EC1" w:rsidP="000F6EC1">
      <w:pPr>
        <w:ind w:firstLine="737"/>
        <w:jc w:val="both"/>
        <w:rPr>
          <w:snapToGrid w:val="0"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 xml:space="preserve"> Установить коэффициент увеличения (индексации) размеров ежемесячного денежного вознаграждения по муниципальным должностям и размеров окладов денежного содержания муниципальных служащих </w:t>
      </w:r>
      <w:proofErr w:type="spellStart"/>
      <w:r>
        <w:rPr>
          <w:sz w:val="24"/>
          <w:szCs w:val="24"/>
        </w:rPr>
        <w:t>Черномужского</w:t>
      </w:r>
      <w:proofErr w:type="spellEnd"/>
      <w:r>
        <w:rPr>
          <w:sz w:val="24"/>
          <w:szCs w:val="24"/>
        </w:rPr>
        <w:t xml:space="preserve"> сельсовета</w:t>
      </w:r>
      <w:r>
        <w:rPr>
          <w:snapToGrid w:val="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Шарангского</w:t>
      </w:r>
      <w:proofErr w:type="spellEnd"/>
      <w:r>
        <w:rPr>
          <w:sz w:val="24"/>
          <w:szCs w:val="24"/>
        </w:rPr>
        <w:t xml:space="preserve"> муниципального района </w:t>
      </w:r>
      <w:r>
        <w:rPr>
          <w:snapToGrid w:val="0"/>
          <w:sz w:val="24"/>
          <w:szCs w:val="24"/>
        </w:rPr>
        <w:t>с 1 октября 2015 года равным 1,07.</w:t>
      </w: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Статья 10.</w:t>
      </w: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 Утвердить в составе межбюджетных трансфертов объем иных межбюджетных трансфертов, передаваемых  из бюджета </w:t>
      </w:r>
      <w:proofErr w:type="spellStart"/>
      <w:r>
        <w:rPr>
          <w:sz w:val="24"/>
          <w:szCs w:val="24"/>
        </w:rPr>
        <w:t>Черномужского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Шарангского</w:t>
      </w:r>
      <w:proofErr w:type="spellEnd"/>
      <w:r>
        <w:rPr>
          <w:sz w:val="24"/>
          <w:szCs w:val="24"/>
        </w:rPr>
        <w:t xml:space="preserve"> муниципального района на осуществление части полномочий по решению вопросов местного значения в соответствии с заключенным соглашением в сумме  354,7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0F6EC1" w:rsidRDefault="000F6EC1" w:rsidP="000F6EC1">
      <w:pPr>
        <w:pStyle w:val="ConsNormal"/>
        <w:ind w:firstLine="73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b/>
          <w:bCs/>
          <w:sz w:val="24"/>
          <w:szCs w:val="24"/>
        </w:rPr>
      </w:pPr>
    </w:p>
    <w:p w:rsidR="000F6EC1" w:rsidRDefault="000F6EC1" w:rsidP="000F6EC1">
      <w:pPr>
        <w:ind w:firstLine="737"/>
        <w:jc w:val="both"/>
        <w:rPr>
          <w:sz w:val="24"/>
          <w:szCs w:val="24"/>
        </w:rPr>
      </w:pPr>
    </w:p>
    <w:p w:rsidR="000F6EC1" w:rsidRDefault="000F6EC1" w:rsidP="000F6EC1">
      <w:pPr>
        <w:pStyle w:val="ad"/>
        <w:ind w:left="180"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Статья 11.</w:t>
      </w:r>
    </w:p>
    <w:p w:rsidR="000F6EC1" w:rsidRDefault="000F6EC1" w:rsidP="000F6EC1">
      <w:pPr>
        <w:pStyle w:val="ad"/>
        <w:ind w:left="180" w:firstLine="180"/>
        <w:jc w:val="both"/>
        <w:rPr>
          <w:bCs/>
          <w:sz w:val="24"/>
          <w:szCs w:val="24"/>
        </w:rPr>
      </w:pPr>
    </w:p>
    <w:p w:rsidR="000F6EC1" w:rsidRDefault="000F6EC1" w:rsidP="000F6EC1">
      <w:pPr>
        <w:pStyle w:val="ad"/>
        <w:ind w:left="180" w:firstLine="18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Настоящее решение вступает в силу с 1 января 2015 года.</w:t>
      </w:r>
    </w:p>
    <w:p w:rsidR="000F6EC1" w:rsidRDefault="000F6EC1" w:rsidP="000F6EC1">
      <w:pPr>
        <w:pStyle w:val="ad"/>
        <w:ind w:left="180" w:firstLine="180"/>
        <w:jc w:val="both"/>
        <w:rPr>
          <w:b w:val="0"/>
          <w:sz w:val="24"/>
          <w:szCs w:val="24"/>
        </w:rPr>
      </w:pPr>
    </w:p>
    <w:p w:rsidR="000F6EC1" w:rsidRDefault="000F6EC1" w:rsidP="000F6EC1">
      <w:pPr>
        <w:pStyle w:val="ad"/>
        <w:ind w:left="180" w:firstLine="180"/>
        <w:rPr>
          <w:sz w:val="24"/>
          <w:szCs w:val="24"/>
        </w:rPr>
      </w:pPr>
    </w:p>
    <w:p w:rsidR="000F6EC1" w:rsidRDefault="000F6EC1" w:rsidP="000F6EC1">
      <w:pPr>
        <w:pStyle w:val="ad"/>
        <w:ind w:left="180" w:firstLine="180"/>
        <w:rPr>
          <w:sz w:val="24"/>
          <w:szCs w:val="24"/>
        </w:rPr>
      </w:pPr>
    </w:p>
    <w:p w:rsidR="000F6EC1" w:rsidRDefault="000F6EC1" w:rsidP="000F6EC1">
      <w:pPr>
        <w:ind w:left="180" w:firstLine="180"/>
        <w:rPr>
          <w:sz w:val="24"/>
          <w:szCs w:val="24"/>
        </w:rPr>
      </w:pPr>
      <w:r>
        <w:rPr>
          <w:sz w:val="24"/>
          <w:szCs w:val="24"/>
        </w:rPr>
        <w:t xml:space="preserve">Глава сельсовета:                                        Н.В  </w:t>
      </w:r>
      <w:proofErr w:type="spellStart"/>
      <w:r>
        <w:rPr>
          <w:sz w:val="24"/>
          <w:szCs w:val="24"/>
        </w:rPr>
        <w:t>Лучкова</w:t>
      </w:r>
      <w:proofErr w:type="spellEnd"/>
      <w:r>
        <w:rPr>
          <w:sz w:val="24"/>
          <w:szCs w:val="24"/>
        </w:rPr>
        <w:t xml:space="preserve">                         </w:t>
      </w: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pStyle w:val="ad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Приложение 1</w:t>
      </w:r>
    </w:p>
    <w:p w:rsidR="000F6EC1" w:rsidRDefault="000F6EC1" w:rsidP="000F6EC1">
      <w:pPr>
        <w:pStyle w:val="ad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 решению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Черномужского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  </w:t>
      </w:r>
    </w:p>
    <w:p w:rsidR="000F6EC1" w:rsidRDefault="000F6EC1" w:rsidP="000F6EC1">
      <w:pPr>
        <w:pStyle w:val="ad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сельского  Совета </w:t>
      </w:r>
    </w:p>
    <w:p w:rsidR="000F6EC1" w:rsidRDefault="000F6EC1" w:rsidP="000F6EC1">
      <w:pPr>
        <w:pStyle w:val="ad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« О бюджете поселения на 2015 год»</w:t>
      </w:r>
    </w:p>
    <w:p w:rsidR="000F6EC1" w:rsidRDefault="000F6EC1" w:rsidP="000F6EC1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0F6EC1" w:rsidRDefault="000F6EC1" w:rsidP="000F6EC1">
      <w:pPr>
        <w:pStyle w:val="ad"/>
        <w:rPr>
          <w:sz w:val="24"/>
          <w:szCs w:val="24"/>
        </w:rPr>
      </w:pPr>
    </w:p>
    <w:p w:rsidR="000F6EC1" w:rsidRDefault="000F6EC1" w:rsidP="000F6EC1">
      <w:pPr>
        <w:pStyle w:val="ad"/>
        <w:rPr>
          <w:sz w:val="24"/>
          <w:szCs w:val="24"/>
        </w:rPr>
      </w:pPr>
      <w:r>
        <w:rPr>
          <w:sz w:val="24"/>
          <w:szCs w:val="24"/>
        </w:rPr>
        <w:t xml:space="preserve">                    Перечень   главных администраторов доходов бюджета поселения</w:t>
      </w:r>
    </w:p>
    <w:p w:rsidR="000F6EC1" w:rsidRDefault="000F6EC1" w:rsidP="000F6EC1">
      <w:pPr>
        <w:pStyle w:val="ad"/>
        <w:rPr>
          <w:sz w:val="24"/>
          <w:szCs w:val="24"/>
        </w:rPr>
      </w:pPr>
    </w:p>
    <w:p w:rsidR="000F6EC1" w:rsidRDefault="000F6EC1" w:rsidP="000F6EC1">
      <w:pPr>
        <w:pStyle w:val="ad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366"/>
        <w:gridCol w:w="4657"/>
      </w:tblGrid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Ведомство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Коды бюджетной классификации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администратор  доходов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 Федерального казначейства по Нижегородской области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10302</w:t>
            </w:r>
            <w:r>
              <w:rPr>
                <w:sz w:val="24"/>
                <w:szCs w:val="24"/>
                <w:lang w:val="en-US"/>
              </w:rPr>
              <w:t>230</w:t>
            </w:r>
            <w:r>
              <w:rPr>
                <w:sz w:val="24"/>
                <w:szCs w:val="24"/>
              </w:rPr>
              <w:t>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дизельное топливо, подлежащие распределению 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10302240010000110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</w:rPr>
              <w:t>инжекторных</w:t>
            </w:r>
            <w:proofErr w:type="spellEnd"/>
            <w:r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10302250010000110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10302260010000110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уплаты акцизов на прямогонный бензин,  подлежащие распределению между бюджетами  субъектов Российской Федерации и </w:t>
            </w:r>
            <w:r>
              <w:rPr>
                <w:sz w:val="24"/>
                <w:szCs w:val="24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по Нижегородской области </w:t>
            </w: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10102010010000110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6" w:history="1">
              <w:r>
                <w:rPr>
                  <w:rStyle w:val="a3"/>
                  <w:kern w:val="32"/>
                  <w:sz w:val="24"/>
                  <w:szCs w:val="24"/>
                </w:rPr>
                <w:t>статьями 227</w:t>
              </w:r>
            </w:hyperlink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, </w:t>
            </w:r>
            <w:hyperlink r:id="rId7" w:history="1">
              <w:r>
                <w:rPr>
                  <w:rStyle w:val="a3"/>
                  <w:kern w:val="32"/>
                  <w:sz w:val="24"/>
                  <w:szCs w:val="24"/>
                </w:rPr>
                <w:t>227</w:t>
              </w:r>
              <w:r>
                <w:rPr>
                  <w:rStyle w:val="a3"/>
                  <w:kern w:val="32"/>
                  <w:sz w:val="24"/>
                  <w:szCs w:val="24"/>
                  <w:vertAlign w:val="superscript"/>
                </w:rPr>
                <w:t>1</w:t>
              </w:r>
              <w:r>
                <w:rPr>
                  <w:rStyle w:val="a3"/>
                  <w:kern w:val="32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и </w:t>
            </w:r>
            <w:hyperlink r:id="rId8" w:history="1">
              <w:r>
                <w:rPr>
                  <w:rStyle w:val="a3"/>
                  <w:kern w:val="32"/>
                  <w:sz w:val="24"/>
                  <w:szCs w:val="24"/>
                </w:rPr>
                <w:t>228</w:t>
              </w:r>
            </w:hyperlink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Налогового кодекса Российской Федерации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10102020010000110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>
                <w:rPr>
                  <w:rStyle w:val="a3"/>
                  <w:kern w:val="32"/>
                  <w:sz w:val="24"/>
                  <w:szCs w:val="24"/>
                </w:rPr>
                <w:t>статьей 227</w:t>
              </w:r>
            </w:hyperlink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Налогового кодекса Российской Федерации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10102030010000110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history="1">
              <w:r>
                <w:rPr>
                  <w:rStyle w:val="a3"/>
                  <w:kern w:val="32"/>
                  <w:sz w:val="24"/>
                  <w:szCs w:val="24"/>
                </w:rPr>
                <w:t>статьей 228</w:t>
              </w:r>
            </w:hyperlink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 Налогового кодекса Российской Федерации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10503010010000110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Единый сельскохозяйственный налог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10503020010000110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Normal"/>
              <w:overflowPunct w:val="0"/>
              <w:ind w:firstLine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Единый сельскохозяйственный налог (за налоговые периоды, истекшие до 1 января 2011 года)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10601030100000110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10606033100000110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10606043100000110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182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10904053100000110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0F6EC1" w:rsidTr="000F6EC1">
        <w:trPr>
          <w:trHeight w:val="79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Черномужского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Шарангского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 района Нижегородской области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 108 04020 01 1000 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 108 04020 01 4000 110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113 01995 10 0000 130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сельских  поселений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113 02995 10 0021 130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доходы от компенсации затрат бюджетов сельских поселений, источником которых являются средства федерального бюджета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113 02995 10 0022 130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доходы от компенсации затрат бюджетов сельских поселений, источником которых являются средства областного бюджета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113 02995 10 0023 130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доходы от компенсации затрат бюджетов сельских поселений, источником которых являются средства районного бюджета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 117 05050 10 0000 180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неналоговые доходы бюджетов сельских 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 202 01001 10 0000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 202 03015 10 0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 202 04012 10 0000 151  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 202 04 999 10 0000 151 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202 04 999 10 9000 151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межбюджетные трансферты, передаваемые бюджетам сельских поселений по проекту по поддержке местных инициатив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204 05 099 10 0000 180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204 05 099 10 9000 180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 (средства безвозмездных поступлений от организаций и фондов по проекту по поддержке местных инициатив)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207 05 030 10 0000 180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207 05 030 10 9000 180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Прочие безвозмездные поступления в бюджеты сельских поселений (средства безвозмездных поступлений от физических лиц по проекту по поддержке местных инициатив)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219 05000 10 0000 151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лет, из бюджетов сельских поселений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219 05000 10 0110 151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лет, из бюджетов сельских поселений за счет средств федерального бюджета</w:t>
            </w:r>
          </w:p>
        </w:tc>
      </w:tr>
      <w:tr w:rsidR="000F6EC1" w:rsidTr="000F6EC1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pStyle w:val="ad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219 05000 10 0220 151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spacing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лет, из бюджетов сельских поселений за счет средств областного бюджета</w:t>
            </w:r>
          </w:p>
        </w:tc>
      </w:tr>
    </w:tbl>
    <w:p w:rsidR="000F6EC1" w:rsidRDefault="000F6EC1" w:rsidP="000F6EC1">
      <w:pPr>
        <w:pStyle w:val="ad"/>
        <w:rPr>
          <w:rFonts w:ascii="Times New Roman" w:hAnsi="Times New Roman"/>
          <w:sz w:val="24"/>
          <w:szCs w:val="24"/>
        </w:rPr>
      </w:pPr>
    </w:p>
    <w:p w:rsidR="000F6EC1" w:rsidRDefault="000F6EC1" w:rsidP="000F6EC1">
      <w:pPr>
        <w:pStyle w:val="ad"/>
        <w:ind w:left="360"/>
        <w:rPr>
          <w:rFonts w:ascii="Times New Roman" w:hAnsi="Times New Roman"/>
          <w:b w:val="0"/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2 </w:t>
      </w:r>
    </w:p>
    <w:p w:rsidR="000F6EC1" w:rsidRDefault="000F6EC1" w:rsidP="000F6EC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решению  </w:t>
      </w:r>
      <w:proofErr w:type="spellStart"/>
      <w:r>
        <w:rPr>
          <w:b/>
          <w:sz w:val="24"/>
          <w:szCs w:val="24"/>
        </w:rPr>
        <w:t>Черномужского</w:t>
      </w:r>
      <w:proofErr w:type="spellEnd"/>
      <w:r>
        <w:rPr>
          <w:b/>
          <w:sz w:val="24"/>
          <w:szCs w:val="24"/>
        </w:rPr>
        <w:t xml:space="preserve">   </w:t>
      </w:r>
    </w:p>
    <w:p w:rsidR="000F6EC1" w:rsidRDefault="000F6EC1" w:rsidP="000F6EC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сельского   Совета </w:t>
      </w:r>
    </w:p>
    <w:p w:rsidR="000F6EC1" w:rsidRDefault="000F6EC1" w:rsidP="000F6E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« О бюджете поселения  на 2015 год»</w:t>
      </w:r>
    </w:p>
    <w:p w:rsidR="000F6EC1" w:rsidRDefault="000F6EC1" w:rsidP="000F6EC1">
      <w:pPr>
        <w:jc w:val="right"/>
        <w:rPr>
          <w:b/>
          <w:sz w:val="24"/>
          <w:szCs w:val="24"/>
        </w:rPr>
      </w:pPr>
    </w:p>
    <w:p w:rsidR="000F6EC1" w:rsidRDefault="000F6EC1" w:rsidP="000F6EC1">
      <w:pPr>
        <w:jc w:val="right"/>
        <w:rPr>
          <w:sz w:val="24"/>
          <w:szCs w:val="24"/>
        </w:rPr>
      </w:pPr>
    </w:p>
    <w:p w:rsidR="000F6EC1" w:rsidRDefault="000F6EC1" w:rsidP="000F6EC1">
      <w:pPr>
        <w:jc w:val="right"/>
        <w:rPr>
          <w:sz w:val="24"/>
          <w:szCs w:val="24"/>
        </w:rPr>
      </w:pPr>
    </w:p>
    <w:p w:rsidR="000F6EC1" w:rsidRDefault="000F6EC1" w:rsidP="000F6EC1">
      <w:pPr>
        <w:jc w:val="right"/>
        <w:rPr>
          <w:sz w:val="24"/>
          <w:szCs w:val="24"/>
        </w:rPr>
      </w:pPr>
    </w:p>
    <w:p w:rsidR="000F6EC1" w:rsidRDefault="000F6EC1" w:rsidP="000F6EC1">
      <w:pPr>
        <w:jc w:val="right"/>
        <w:rPr>
          <w:sz w:val="24"/>
          <w:szCs w:val="24"/>
        </w:rPr>
      </w:pPr>
    </w:p>
    <w:p w:rsidR="000F6EC1" w:rsidRDefault="000F6EC1" w:rsidP="000F6E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Перечень и коды  главных администраторов</w:t>
      </w:r>
    </w:p>
    <w:p w:rsidR="000F6EC1" w:rsidRDefault="000F6EC1" w:rsidP="000F6E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источников финансирования дефицита  бюджета поселения</w:t>
      </w: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0"/>
        <w:gridCol w:w="3060"/>
        <w:gridCol w:w="5400"/>
      </w:tblGrid>
      <w:tr w:rsidR="000F6EC1" w:rsidTr="000F6EC1">
        <w:trPr>
          <w:trHeight w:val="91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Главный администратор источников</w:t>
            </w:r>
          </w:p>
        </w:tc>
      </w:tr>
      <w:tr w:rsidR="000F6EC1" w:rsidTr="000F6EC1">
        <w:trPr>
          <w:trHeight w:val="54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  <w:szCs w:val="24"/>
              </w:rPr>
              <w:t>Черномужского</w:t>
            </w:r>
            <w:proofErr w:type="spellEnd"/>
            <w:r>
              <w:rPr>
                <w:b/>
                <w:sz w:val="24"/>
                <w:szCs w:val="24"/>
              </w:rPr>
              <w:t xml:space="preserve">   сельсовета  </w:t>
            </w:r>
            <w:proofErr w:type="spellStart"/>
            <w:r>
              <w:rPr>
                <w:b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sz w:val="24"/>
                <w:szCs w:val="24"/>
              </w:rPr>
              <w:t xml:space="preserve"> муниципального  района Нижегородской области</w:t>
            </w:r>
          </w:p>
        </w:tc>
      </w:tr>
      <w:tr w:rsidR="000F6EC1" w:rsidTr="000F6EC1">
        <w:trPr>
          <w:trHeight w:val="9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01050201100000510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</w:tr>
      <w:tr w:rsidR="000F6EC1" w:rsidTr="000F6EC1">
        <w:trPr>
          <w:trHeight w:val="7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01050201100000610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</w:tr>
    </w:tbl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Pr="000F6EC1" w:rsidRDefault="000F6EC1" w:rsidP="000F6EC1">
      <w:pPr>
        <w:tabs>
          <w:tab w:val="left" w:pos="5442"/>
        </w:tabs>
        <w:jc w:val="right"/>
        <w:rPr>
          <w:sz w:val="24"/>
          <w:szCs w:val="24"/>
        </w:rPr>
      </w:pPr>
    </w:p>
    <w:p w:rsidR="000F6EC1" w:rsidRDefault="000F6EC1" w:rsidP="000F6EC1">
      <w:pPr>
        <w:tabs>
          <w:tab w:val="left" w:pos="5442"/>
        </w:tabs>
        <w:jc w:val="right"/>
        <w:rPr>
          <w:sz w:val="20"/>
        </w:rPr>
      </w:pPr>
      <w:r>
        <w:rPr>
          <w:sz w:val="20"/>
        </w:rPr>
        <w:t>Приложение 3</w:t>
      </w:r>
    </w:p>
    <w:p w:rsidR="000F6EC1" w:rsidRDefault="000F6EC1" w:rsidP="000F6EC1">
      <w:pPr>
        <w:tabs>
          <w:tab w:val="left" w:pos="5442"/>
        </w:tabs>
        <w:jc w:val="right"/>
        <w:rPr>
          <w:sz w:val="20"/>
        </w:rPr>
      </w:pPr>
      <w:r>
        <w:rPr>
          <w:sz w:val="20"/>
        </w:rPr>
        <w:t xml:space="preserve">к решению  </w:t>
      </w:r>
      <w:proofErr w:type="spellStart"/>
      <w:r>
        <w:rPr>
          <w:sz w:val="20"/>
        </w:rPr>
        <w:t>Черномужского</w:t>
      </w:r>
      <w:proofErr w:type="spellEnd"/>
      <w:r>
        <w:rPr>
          <w:sz w:val="20"/>
        </w:rPr>
        <w:t xml:space="preserve"> </w:t>
      </w:r>
    </w:p>
    <w:p w:rsidR="000F6EC1" w:rsidRDefault="000F6EC1" w:rsidP="000F6EC1">
      <w:pPr>
        <w:tabs>
          <w:tab w:val="left" w:pos="5442"/>
        </w:tabs>
        <w:jc w:val="right"/>
        <w:rPr>
          <w:sz w:val="20"/>
        </w:rPr>
      </w:pPr>
      <w:r>
        <w:rPr>
          <w:sz w:val="20"/>
        </w:rPr>
        <w:t>сельского  Совета</w:t>
      </w:r>
    </w:p>
    <w:p w:rsidR="000F6EC1" w:rsidRDefault="000F6EC1" w:rsidP="000F6EC1">
      <w:pPr>
        <w:tabs>
          <w:tab w:val="left" w:pos="5442"/>
        </w:tabs>
        <w:jc w:val="right"/>
        <w:rPr>
          <w:sz w:val="20"/>
        </w:rPr>
      </w:pPr>
      <w:r>
        <w:rPr>
          <w:sz w:val="20"/>
        </w:rPr>
        <w:t>«О бюджете поселения на 2015 год»</w:t>
      </w:r>
    </w:p>
    <w:p w:rsidR="000F6EC1" w:rsidRDefault="000F6EC1" w:rsidP="000F6EC1">
      <w:pPr>
        <w:tabs>
          <w:tab w:val="left" w:pos="5442"/>
        </w:tabs>
        <w:jc w:val="center"/>
        <w:rPr>
          <w:b/>
          <w:sz w:val="24"/>
          <w:szCs w:val="24"/>
        </w:rPr>
      </w:pPr>
      <w:r>
        <w:rPr>
          <w:b/>
        </w:rPr>
        <w:t xml:space="preserve">Поступление доходов по группам, подгруппам и статьям </w:t>
      </w:r>
    </w:p>
    <w:p w:rsidR="000F6EC1" w:rsidRDefault="000F6EC1" w:rsidP="000F6EC1">
      <w:pPr>
        <w:tabs>
          <w:tab w:val="left" w:pos="5442"/>
        </w:tabs>
        <w:jc w:val="center"/>
        <w:rPr>
          <w:b/>
        </w:rPr>
      </w:pPr>
      <w:r>
        <w:rPr>
          <w:b/>
        </w:rPr>
        <w:t>бюджетной классификации на 2015  год</w:t>
      </w:r>
    </w:p>
    <w:p w:rsidR="000F6EC1" w:rsidRDefault="000F6EC1" w:rsidP="000F6EC1">
      <w:pPr>
        <w:tabs>
          <w:tab w:val="left" w:pos="5442"/>
        </w:tabs>
        <w:jc w:val="right"/>
      </w:pPr>
      <w:r>
        <w:t>тыс. руб.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5580"/>
        <w:gridCol w:w="1260"/>
      </w:tblGrid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  <w:r>
              <w:rPr>
                <w:b/>
                <w:sz w:val="22"/>
                <w:szCs w:val="22"/>
                <w:lang w:val="en-US"/>
              </w:rPr>
              <w:t>41,4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173,7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10102000010000110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173,7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10102010010000110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1.1.1.1.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173,7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10302000010000110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10302230010000110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1.2.1.1.Доходы от уплаты акцизов на дизельное топливо, подлежащие распределению 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237,9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10302240010000110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10302250010000110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1.2.1.3.Доходы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521,1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10302260010000110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1.2.1.4.Доходы от уплаты акцизов на прямогонный бензин, 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Налоги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502,7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10601030100000110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1.3.1. 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10606000000000110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 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430,4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10606030000000110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1.4.2.1. Земельный налог с организаций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240,4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10606033100000110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1.4.2.1.1.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240,4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10606040000000110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1.4.2.2.  Земельный налог  с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10606043100000110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1.4.2.2.1.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10804000010000110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1.4.1.Государственная    пошлина     за     совершение</w:t>
            </w:r>
            <w:r>
              <w:rPr>
                <w:sz w:val="22"/>
                <w:szCs w:val="22"/>
              </w:rPr>
              <w:br/>
              <w:t>нотариальных действий (за исключением  действий,</w:t>
            </w:r>
            <w:r>
              <w:rPr>
                <w:sz w:val="22"/>
                <w:szCs w:val="22"/>
              </w:rPr>
              <w:br/>
              <w:t xml:space="preserve">совершаемых консульскими учреждениями РФ)   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10804020010000110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1.4.1.1.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Доходы от оказания платных услуг (работ) и компенсации затрат государства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11301000000000130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1.5.1. Доходы от оказания платных услуг (работ)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11301995100000130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1.5.1.1. 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11705000000000180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Прочие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11705050100000180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1.6.1. Прочие неналоговые доходы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1670,5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20200000000000000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1670,5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20201000000000151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2.1.1. Дотации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1615,2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20201001100000151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2.1.1.1. Дотации бюджетам сельских поселений на выравнивание бюджетной обеспеченности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1615,2</w:t>
            </w:r>
          </w:p>
        </w:tc>
      </w:tr>
      <w:tr w:rsidR="000F6EC1" w:rsidTr="000F6EC1">
        <w:trPr>
          <w:trHeight w:val="33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20203000000000151</w:t>
            </w:r>
          </w:p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2.1.2. Субвенции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</w:tr>
      <w:tr w:rsidR="000F6EC1" w:rsidTr="000F6EC1">
        <w:trPr>
          <w:trHeight w:val="165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20203015100000151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2.1.2.1.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49,8</w:t>
            </w:r>
          </w:p>
        </w:tc>
      </w:tr>
      <w:tr w:rsidR="000F6EC1" w:rsidTr="000F6EC1">
        <w:trPr>
          <w:trHeight w:val="41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20204000000000151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2.1.3. 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0F6EC1" w:rsidTr="000F6EC1">
        <w:trPr>
          <w:trHeight w:val="165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20204999100000151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2.1.3.1. Прочие межбюджетные трансферты, передаваемые бюджетам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0F6EC1" w:rsidTr="000F6EC1">
        <w:trPr>
          <w:trHeight w:val="165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2.1.3.1.1. Прочие межбюджетные трансферты на поддержку мер по обеспечению сбалансированности бюджетов сельских 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0F6EC1" w:rsidTr="000F6EC1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tabs>
                <w:tab w:val="left" w:pos="5442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tabs>
                <w:tab w:val="left" w:pos="544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3211,9</w:t>
            </w:r>
          </w:p>
        </w:tc>
      </w:tr>
    </w:tbl>
    <w:p w:rsidR="000F6EC1" w:rsidRDefault="000F6EC1" w:rsidP="000F6EC1"/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10200" w:type="dxa"/>
        <w:tblInd w:w="-601" w:type="dxa"/>
        <w:tblLayout w:type="fixed"/>
        <w:tblLook w:val="04A0"/>
      </w:tblPr>
      <w:tblGrid>
        <w:gridCol w:w="10200"/>
      </w:tblGrid>
      <w:tr w:rsidR="000F6EC1" w:rsidTr="000F6EC1">
        <w:trPr>
          <w:trHeight w:val="255"/>
        </w:trPr>
        <w:tc>
          <w:tcPr>
            <w:tcW w:w="10207" w:type="dxa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4</w:t>
            </w:r>
          </w:p>
        </w:tc>
      </w:tr>
      <w:tr w:rsidR="000F6EC1" w:rsidTr="000F6EC1">
        <w:trPr>
          <w:trHeight w:val="255"/>
        </w:trPr>
        <w:tc>
          <w:tcPr>
            <w:tcW w:w="10207" w:type="dxa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</w:t>
            </w:r>
            <w:proofErr w:type="spellStart"/>
            <w:r>
              <w:rPr>
                <w:sz w:val="24"/>
                <w:szCs w:val="24"/>
              </w:rPr>
              <w:t>Черномужского</w:t>
            </w:r>
            <w:proofErr w:type="spellEnd"/>
          </w:p>
        </w:tc>
      </w:tr>
      <w:tr w:rsidR="000F6EC1" w:rsidTr="000F6EC1">
        <w:trPr>
          <w:trHeight w:val="255"/>
        </w:trPr>
        <w:tc>
          <w:tcPr>
            <w:tcW w:w="10207" w:type="dxa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сельского Совета</w:t>
            </w:r>
          </w:p>
        </w:tc>
      </w:tr>
      <w:tr w:rsidR="000F6EC1" w:rsidTr="000F6EC1">
        <w:trPr>
          <w:trHeight w:val="255"/>
        </w:trPr>
        <w:tc>
          <w:tcPr>
            <w:tcW w:w="10207" w:type="dxa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"О бюджете поселения на 2015 год"</w:t>
            </w:r>
          </w:p>
        </w:tc>
      </w:tr>
    </w:tbl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Источники финансирования дефицита бюджета  поселения на 2015 год</w:t>
      </w: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jc w:val="right"/>
        <w:rPr>
          <w:sz w:val="24"/>
          <w:szCs w:val="24"/>
        </w:rPr>
      </w:pPr>
      <w:r>
        <w:rPr>
          <w:sz w:val="24"/>
          <w:szCs w:val="24"/>
        </w:rPr>
        <w:t>Тыс. руб.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4"/>
        <w:gridCol w:w="4145"/>
        <w:gridCol w:w="3191"/>
      </w:tblGrid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ind w:left="-108"/>
              <w:jc w:val="center"/>
              <w:rPr>
                <w:b/>
                <w:sz w:val="24"/>
                <w:szCs w:val="24"/>
              </w:rPr>
            </w:pPr>
          </w:p>
          <w:p w:rsidR="000F6EC1" w:rsidRDefault="000F6EC1">
            <w:pPr>
              <w:ind w:left="-108"/>
              <w:jc w:val="center"/>
              <w:rPr>
                <w:b/>
                <w:sz w:val="24"/>
                <w:szCs w:val="24"/>
              </w:rPr>
            </w:pPr>
          </w:p>
          <w:p w:rsidR="000F6EC1" w:rsidRDefault="000F6EC1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источников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ind w:left="-540" w:firstLine="180"/>
              <w:jc w:val="center"/>
              <w:rPr>
                <w:sz w:val="24"/>
                <w:szCs w:val="24"/>
              </w:rPr>
            </w:pPr>
          </w:p>
          <w:p w:rsidR="000F6EC1" w:rsidRDefault="000F6EC1">
            <w:pPr>
              <w:ind w:left="-540" w:firstLine="180"/>
              <w:jc w:val="center"/>
              <w:rPr>
                <w:sz w:val="24"/>
                <w:szCs w:val="24"/>
              </w:rPr>
            </w:pPr>
          </w:p>
          <w:p w:rsidR="000F6EC1" w:rsidRDefault="000F6EC1">
            <w:pPr>
              <w:ind w:left="-540" w:firstLine="1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Сумма</w:t>
            </w:r>
          </w:p>
        </w:tc>
      </w:tr>
      <w:tr w:rsidR="000F6EC1" w:rsidTr="000F6EC1">
        <w:trPr>
          <w:trHeight w:val="57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C1" w:rsidRDefault="000F6EC1">
            <w:pPr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ind w:left="-10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ind w:left="-540" w:firstLine="1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01050000000000000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540" w:firstLine="18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01050000000000500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-3 211,9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01050200000000500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-3 211,9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01050201000000510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-3 211,9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 xml:space="preserve"> 01050201050000510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-3 211,9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01050000000000600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01050200000000600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01050201000000610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3 211,9</w:t>
            </w:r>
          </w:p>
        </w:tc>
      </w:tr>
      <w:tr w:rsidR="000F6EC1" w:rsidTr="000F6EC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01050201050000610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pStyle w:val="ad"/>
              <w:ind w:lef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EC1" w:rsidRDefault="000F6EC1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3 211,9</w:t>
            </w:r>
          </w:p>
        </w:tc>
      </w:tr>
    </w:tbl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tbl>
      <w:tblPr>
        <w:tblW w:w="9924" w:type="dxa"/>
        <w:tblInd w:w="-318" w:type="dxa"/>
        <w:tblLook w:val="04A0"/>
      </w:tblPr>
      <w:tblGrid>
        <w:gridCol w:w="3970"/>
        <w:gridCol w:w="942"/>
        <w:gridCol w:w="1357"/>
        <w:gridCol w:w="1130"/>
        <w:gridCol w:w="1188"/>
        <w:gridCol w:w="1337"/>
      </w:tblGrid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5</w:t>
            </w: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</w:t>
            </w:r>
            <w:proofErr w:type="spellStart"/>
            <w:r>
              <w:rPr>
                <w:sz w:val="24"/>
                <w:szCs w:val="24"/>
              </w:rPr>
              <w:t>Черномужского</w:t>
            </w:r>
            <w:proofErr w:type="spellEnd"/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сельского Совета</w:t>
            </w: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"О бюджете поселения на 2015 год"</w:t>
            </w:r>
          </w:p>
        </w:tc>
      </w:tr>
      <w:tr w:rsidR="000F6EC1" w:rsidTr="000F6EC1">
        <w:trPr>
          <w:trHeight w:val="255"/>
        </w:trPr>
        <w:tc>
          <w:tcPr>
            <w:tcW w:w="3970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942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357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130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</w:tc>
      </w:tr>
      <w:tr w:rsidR="000F6EC1" w:rsidTr="000F6EC1">
        <w:trPr>
          <w:trHeight w:val="255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целевым статьям и видам расходов классификации расходов бюджета</w:t>
            </w:r>
          </w:p>
        </w:tc>
      </w:tr>
      <w:tr w:rsidR="000F6EC1" w:rsidTr="000F6EC1">
        <w:trPr>
          <w:trHeight w:val="264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2015 год</w:t>
            </w:r>
          </w:p>
        </w:tc>
      </w:tr>
      <w:tr w:rsidR="000F6EC1" w:rsidTr="000F6EC1">
        <w:trPr>
          <w:trHeight w:val="264"/>
        </w:trPr>
        <w:tc>
          <w:tcPr>
            <w:tcW w:w="9924" w:type="dxa"/>
            <w:gridSpan w:val="6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64"/>
        </w:trPr>
        <w:tc>
          <w:tcPr>
            <w:tcW w:w="3970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942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357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130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188" w:type="dxa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1337" w:type="dxa"/>
            <w:noWrap/>
            <w:vAlign w:val="bottom"/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Тыс. руб.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6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F6EC1" w:rsidTr="000F6EC1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1287,8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1281,8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0020401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745,4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559,2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прочих налогов, сборов и </w:t>
            </w:r>
            <w:r>
              <w:rPr>
                <w:sz w:val="24"/>
                <w:szCs w:val="24"/>
              </w:rPr>
              <w:lastRenderedPageBreak/>
              <w:t>иных платежей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0F6EC1" w:rsidTr="000F6EC1">
        <w:trPr>
          <w:trHeight w:val="6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0020800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536,4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536,4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0920300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0920305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0920305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1725118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1725118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1725118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200,7</w:t>
            </w:r>
          </w:p>
        </w:tc>
      </w:tr>
      <w:tr w:rsidR="000F6EC1" w:rsidTr="000F6EC1">
        <w:trPr>
          <w:trHeight w:val="6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6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«Пожарная безопасность объектов и населенных пунктов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2015-2017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Обеспечение пожарной </w:t>
            </w:r>
            <w:r>
              <w:rPr>
                <w:b/>
                <w:bCs/>
                <w:sz w:val="24"/>
                <w:szCs w:val="24"/>
              </w:rPr>
              <w:lastRenderedPageBreak/>
              <w:t>безопасности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193,2</w:t>
            </w:r>
          </w:p>
        </w:tc>
      </w:tr>
      <w:tr w:rsidR="000F6EC1" w:rsidTr="000F6EC1">
        <w:trPr>
          <w:trHeight w:val="6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«Пожарная безопасность объектов и населенных пунктов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2015-2017 годы"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193,2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786,0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6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«Организация общественных оплачиваемых работ и временного трудоустройства на территории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2014-2016 годы»".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7951004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7951004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3150200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автомобильных дорог общего пользования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3150203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3150203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526,9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466,9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6000000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466,9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Уличное освещение за счет средств местного бюджета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422,8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6000102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422,8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мероприятия по благоустройству городских округов и поселений за счет средств местного бюджета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6000503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4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6000503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8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5210600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5140100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5140100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3211,9</w:t>
            </w:r>
          </w:p>
        </w:tc>
      </w:tr>
    </w:tbl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  <w:lang w:val="en-US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3556"/>
        <w:gridCol w:w="682"/>
        <w:gridCol w:w="767"/>
        <w:gridCol w:w="170"/>
        <w:gridCol w:w="925"/>
        <w:gridCol w:w="1024"/>
        <w:gridCol w:w="100"/>
        <w:gridCol w:w="1182"/>
        <w:gridCol w:w="1165"/>
      </w:tblGrid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</w:t>
            </w: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Решению </w:t>
            </w:r>
            <w:proofErr w:type="spellStart"/>
            <w:r>
              <w:rPr>
                <w:sz w:val="24"/>
                <w:szCs w:val="24"/>
              </w:rPr>
              <w:t>Черномужского</w:t>
            </w:r>
            <w:proofErr w:type="spellEnd"/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сельского Совета</w:t>
            </w: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"О бюджете поселения на 2015 год"</w:t>
            </w:r>
          </w:p>
        </w:tc>
      </w:tr>
      <w:tr w:rsidR="000F6EC1" w:rsidTr="000F6EC1">
        <w:trPr>
          <w:trHeight w:val="255"/>
        </w:trPr>
        <w:tc>
          <w:tcPr>
            <w:tcW w:w="1749" w:type="pct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806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668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557" w:type="pct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585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635" w:type="pct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</w:tc>
      </w:tr>
      <w:tr w:rsidR="000F6EC1" w:rsidTr="000F6EC1">
        <w:trPr>
          <w:trHeight w:val="255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целевым статьям и видам расходов классификации расходов бюджета</w:t>
            </w:r>
          </w:p>
        </w:tc>
      </w:tr>
      <w:tr w:rsidR="000F6EC1" w:rsidTr="000F6EC1">
        <w:trPr>
          <w:trHeight w:val="264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 2015 год</w:t>
            </w:r>
          </w:p>
        </w:tc>
      </w:tr>
      <w:tr w:rsidR="000F6EC1" w:rsidTr="000F6EC1">
        <w:trPr>
          <w:trHeight w:val="264"/>
        </w:trPr>
        <w:tc>
          <w:tcPr>
            <w:tcW w:w="5000" w:type="pct"/>
            <w:gridSpan w:val="9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</w:tr>
      <w:tr w:rsidR="000F6EC1" w:rsidTr="000F6EC1">
        <w:trPr>
          <w:trHeight w:val="264"/>
        </w:trPr>
        <w:tc>
          <w:tcPr>
            <w:tcW w:w="1749" w:type="pct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806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668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557" w:type="pct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585" w:type="pct"/>
            <w:gridSpan w:val="2"/>
            <w:noWrap/>
            <w:vAlign w:val="bottom"/>
            <w:hideMark/>
          </w:tcPr>
          <w:p w:rsidR="000F6EC1" w:rsidRDefault="000F6EC1">
            <w:pPr>
              <w:rPr>
                <w:sz w:val="20"/>
              </w:rPr>
            </w:pPr>
          </w:p>
        </w:tc>
        <w:tc>
          <w:tcPr>
            <w:tcW w:w="635" w:type="pct"/>
            <w:noWrap/>
            <w:vAlign w:val="bottom"/>
            <w:hideMark/>
          </w:tcPr>
          <w:p w:rsidR="000F6EC1" w:rsidRDefault="000F6E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1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0F6EC1" w:rsidTr="000F6EC1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Вед-во</w:t>
            </w:r>
            <w:proofErr w:type="spellEnd"/>
            <w:proofErr w:type="gramEnd"/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 w:val="24"/>
                <w:szCs w:val="24"/>
              </w:rPr>
              <w:t>Под-раздел</w:t>
            </w:r>
            <w:proofErr w:type="spellEnd"/>
            <w:proofErr w:type="gramEnd"/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b/>
                <w:bCs/>
                <w:sz w:val="24"/>
                <w:szCs w:val="24"/>
              </w:rPr>
              <w:t>Черномужского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 сельсовета 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 района Нижегородской области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3211,9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1287,8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1281,8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0020401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745,4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559,2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183,1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Уплата прочих налогов, сборов и иных платежей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0020401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0F6EC1" w:rsidTr="000F6EC1">
        <w:trPr>
          <w:trHeight w:val="612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0020800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536,4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0020800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536,4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0700500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0700500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0920300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выплаты по обязательствам муниципального образования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0920305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0920305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1725118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49,8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1725118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35,9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1725118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200,7</w:t>
            </w:r>
          </w:p>
        </w:tc>
      </w:tr>
      <w:tr w:rsidR="000F6EC1" w:rsidTr="000F6EC1">
        <w:trPr>
          <w:trHeight w:val="612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>
              <w:rPr>
                <w:b/>
                <w:bCs/>
                <w:sz w:val="24"/>
                <w:szCs w:val="24"/>
              </w:rPr>
              <w:lastRenderedPageBreak/>
              <w:t>техногенного характера, гражданская оборона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612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Муниципальная программа «Пожарная безопасность объектов и населенных пунктов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2015-2017 годы"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193,2</w:t>
            </w:r>
          </w:p>
        </w:tc>
      </w:tr>
      <w:tr w:rsidR="000F6EC1" w:rsidTr="000F6EC1">
        <w:trPr>
          <w:trHeight w:val="612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«Пожарная безопасность объектов и населенных пунктов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2015-2017 годы"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193,2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160,7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32,5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786,0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7951000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612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Муниципальная программа «Организация общественных оплачиваемых работ и временного трудоустройства на территории </w:t>
            </w:r>
            <w:proofErr w:type="spellStart"/>
            <w:r>
              <w:rPr>
                <w:b/>
                <w:bCs/>
                <w:sz w:val="24"/>
                <w:szCs w:val="24"/>
              </w:rPr>
              <w:t>Шарангского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муниципального района на 2014-2016 годы»".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7951004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7951004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3150200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автомобильных дорог общего пользования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3150203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3150203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526,9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3500300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3500300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466,9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6000000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466,9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Уличное освещение за счет средств местного бюджета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6000102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422,8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6000102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422,8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6000500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Прочие мероприятия по благоустройству городских округов и поселений за счет средств местного бюджета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6000503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408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6000503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44,1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816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Межбюджетные трансферты из бюджетов поселений бюджету муниципального района и из бюджета муниципального района бюджетам поселений в соответствии с заключенными соглашениями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5210600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5210600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354,7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5140100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5140100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center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EC1" w:rsidRDefault="000F6EC1">
            <w:pPr>
              <w:jc w:val="right"/>
              <w:outlineLvl w:val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0F6EC1" w:rsidTr="000F6EC1">
        <w:trPr>
          <w:trHeight w:val="264"/>
        </w:trPr>
        <w:tc>
          <w:tcPr>
            <w:tcW w:w="1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6EC1" w:rsidRDefault="000F6EC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EC1" w:rsidRDefault="000F6EC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3211,9</w:t>
            </w:r>
          </w:p>
        </w:tc>
      </w:tr>
    </w:tbl>
    <w:p w:rsidR="000F6EC1" w:rsidRDefault="000F6EC1" w:rsidP="000F6EC1">
      <w:pPr>
        <w:rPr>
          <w:sz w:val="24"/>
          <w:szCs w:val="24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0F6EC1" w:rsidRDefault="000F6EC1" w:rsidP="000F6EC1">
      <w:pPr>
        <w:widowControl w:val="0"/>
        <w:autoSpaceDE w:val="0"/>
        <w:autoSpaceDN w:val="0"/>
        <w:adjustRightInd w:val="0"/>
        <w:ind w:firstLine="540"/>
        <w:jc w:val="both"/>
        <w:rPr>
          <w:lang w:val="en-US"/>
        </w:rPr>
      </w:pPr>
    </w:p>
    <w:p w:rsidR="008F3085" w:rsidRDefault="008F3085"/>
    <w:sectPr w:rsidR="008F3085" w:rsidSect="008F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A83"/>
    <w:multiLevelType w:val="hybridMultilevel"/>
    <w:tmpl w:val="45B45E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1544D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262BAC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3645CB"/>
    <w:multiLevelType w:val="hybridMultilevel"/>
    <w:tmpl w:val="0552676E"/>
    <w:lvl w:ilvl="0" w:tplc="97E6D8CE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F242D"/>
    <w:multiLevelType w:val="hybridMultilevel"/>
    <w:tmpl w:val="77E4C54A"/>
    <w:lvl w:ilvl="0" w:tplc="AC4A257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4BD8315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EC1"/>
    <w:rsid w:val="000F6EC1"/>
    <w:rsid w:val="008F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6EC1"/>
    <w:pPr>
      <w:keepNext/>
      <w:suppressAutoHyphens/>
      <w:spacing w:before="40" w:line="216" w:lineRule="auto"/>
      <w:jc w:val="center"/>
      <w:outlineLvl w:val="0"/>
    </w:pPr>
    <w:rPr>
      <w:b/>
      <w:kern w:val="2"/>
      <w:sz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0F6EC1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F6E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F6EC1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F6E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F6EC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EC1"/>
    <w:rPr>
      <w:rFonts w:ascii="Times New Roman" w:eastAsia="Times New Roman" w:hAnsi="Times New Roman" w:cs="Times New Roman"/>
      <w:b/>
      <w:kern w:val="2"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semiHidden/>
    <w:rsid w:val="000F6E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F6EC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0F6E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0F6EC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0F6EC1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0F6EC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6EC1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0F6E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0F6E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0F6E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0F6E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endnote text"/>
    <w:basedOn w:val="a"/>
    <w:link w:val="aa"/>
    <w:semiHidden/>
    <w:unhideWhenUsed/>
    <w:rsid w:val="000F6EC1"/>
    <w:pPr>
      <w:autoSpaceDE w:val="0"/>
      <w:autoSpaceDN w:val="0"/>
    </w:pPr>
    <w:rPr>
      <w:sz w:val="20"/>
    </w:rPr>
  </w:style>
  <w:style w:type="character" w:customStyle="1" w:styleId="aa">
    <w:name w:val="Текст концевой сноски Знак"/>
    <w:basedOn w:val="a0"/>
    <w:link w:val="a9"/>
    <w:semiHidden/>
    <w:rsid w:val="000F6E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0F6EC1"/>
    <w:pPr>
      <w:jc w:val="center"/>
    </w:pPr>
    <w:rPr>
      <w:bCs/>
      <w:szCs w:val="32"/>
    </w:rPr>
  </w:style>
  <w:style w:type="character" w:customStyle="1" w:styleId="ac">
    <w:name w:val="Название Знак"/>
    <w:basedOn w:val="a0"/>
    <w:link w:val="ab"/>
    <w:rsid w:val="000F6EC1"/>
    <w:rPr>
      <w:rFonts w:ascii="Times New Roman" w:eastAsia="Times New Roman" w:hAnsi="Times New Roman" w:cs="Times New Roman"/>
      <w:bCs/>
      <w:sz w:val="28"/>
      <w:szCs w:val="32"/>
      <w:lang w:eastAsia="ru-RU"/>
    </w:rPr>
  </w:style>
  <w:style w:type="paragraph" w:styleId="ad">
    <w:name w:val="Body Text"/>
    <w:basedOn w:val="a"/>
    <w:link w:val="ae"/>
    <w:unhideWhenUsed/>
    <w:rsid w:val="000F6EC1"/>
    <w:pPr>
      <w:suppressAutoHyphens/>
      <w:spacing w:line="360" w:lineRule="auto"/>
      <w:jc w:val="center"/>
    </w:pPr>
    <w:rPr>
      <w:rFonts w:ascii="Arial" w:hAnsi="Arial"/>
      <w:b/>
      <w:lang w:eastAsia="ar-SA"/>
    </w:rPr>
  </w:style>
  <w:style w:type="character" w:customStyle="1" w:styleId="ae">
    <w:name w:val="Основной текст Знак"/>
    <w:basedOn w:val="a0"/>
    <w:link w:val="ad"/>
    <w:rsid w:val="000F6EC1"/>
    <w:rPr>
      <w:rFonts w:ascii="Arial" w:eastAsia="Times New Roman" w:hAnsi="Arial" w:cs="Times New Roman"/>
      <w:b/>
      <w:sz w:val="28"/>
      <w:szCs w:val="20"/>
      <w:lang w:eastAsia="ar-SA"/>
    </w:rPr>
  </w:style>
  <w:style w:type="paragraph" w:styleId="af">
    <w:name w:val="Body Text Indent"/>
    <w:basedOn w:val="a"/>
    <w:link w:val="af0"/>
    <w:semiHidden/>
    <w:unhideWhenUsed/>
    <w:rsid w:val="000F6EC1"/>
    <w:pPr>
      <w:suppressAutoHyphens/>
      <w:ind w:firstLine="900"/>
      <w:jc w:val="both"/>
    </w:pPr>
    <w:rPr>
      <w:sz w:val="20"/>
      <w:lang w:eastAsia="ar-SA"/>
    </w:rPr>
  </w:style>
  <w:style w:type="character" w:customStyle="1" w:styleId="af0">
    <w:name w:val="Основной текст с отступом Знак"/>
    <w:basedOn w:val="a0"/>
    <w:link w:val="af"/>
    <w:semiHidden/>
    <w:rsid w:val="000F6EC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1">
    <w:name w:val="Body Text 2"/>
    <w:basedOn w:val="a"/>
    <w:link w:val="22"/>
    <w:semiHidden/>
    <w:unhideWhenUsed/>
    <w:rsid w:val="000F6EC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0F6E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0F6EC1"/>
    <w:pPr>
      <w:jc w:val="center"/>
    </w:pPr>
    <w:rPr>
      <w:rFonts w:ascii="Arial" w:hAnsi="Arial" w:cs="Arial"/>
      <w:b/>
      <w:bCs/>
      <w:sz w:val="26"/>
    </w:rPr>
  </w:style>
  <w:style w:type="character" w:customStyle="1" w:styleId="32">
    <w:name w:val="Основной текст 3 Знак"/>
    <w:basedOn w:val="a0"/>
    <w:link w:val="31"/>
    <w:semiHidden/>
    <w:rsid w:val="000F6EC1"/>
    <w:rPr>
      <w:rFonts w:ascii="Arial" w:eastAsia="Times New Roman" w:hAnsi="Arial" w:cs="Arial"/>
      <w:b/>
      <w:bCs/>
      <w:sz w:val="26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0F6EC1"/>
    <w:pPr>
      <w:spacing w:line="288" w:lineRule="auto"/>
      <w:ind w:firstLine="709"/>
      <w:jc w:val="both"/>
    </w:pPr>
    <w:rPr>
      <w:rFonts w:ascii="Arial" w:hAnsi="Arial"/>
      <w:sz w:val="26"/>
    </w:rPr>
  </w:style>
  <w:style w:type="character" w:customStyle="1" w:styleId="24">
    <w:name w:val="Основной текст с отступом 2 Знак"/>
    <w:basedOn w:val="a0"/>
    <w:link w:val="23"/>
    <w:semiHidden/>
    <w:rsid w:val="000F6EC1"/>
    <w:rPr>
      <w:rFonts w:ascii="Arial" w:eastAsia="Times New Roman" w:hAnsi="Arial" w:cs="Times New Roman"/>
      <w:sz w:val="26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0F6EC1"/>
    <w:pPr>
      <w:spacing w:before="40"/>
      <w:ind w:firstLine="708"/>
      <w:jc w:val="both"/>
    </w:pPr>
    <w:rPr>
      <w:rFonts w:ascii="Arial" w:eastAsia="MS Mincho" w:hAnsi="Arial" w:cs="Arial"/>
      <w:sz w:val="24"/>
    </w:rPr>
  </w:style>
  <w:style w:type="character" w:customStyle="1" w:styleId="34">
    <w:name w:val="Основной текст с отступом 3 Знак"/>
    <w:basedOn w:val="a0"/>
    <w:link w:val="33"/>
    <w:semiHidden/>
    <w:rsid w:val="000F6EC1"/>
    <w:rPr>
      <w:rFonts w:ascii="Arial" w:eastAsia="MS Mincho" w:hAnsi="Arial" w:cs="Arial"/>
      <w:sz w:val="24"/>
      <w:szCs w:val="20"/>
      <w:lang w:eastAsia="ru-RU"/>
    </w:rPr>
  </w:style>
  <w:style w:type="paragraph" w:styleId="af1">
    <w:name w:val="Plain Text"/>
    <w:basedOn w:val="a"/>
    <w:link w:val="af2"/>
    <w:semiHidden/>
    <w:unhideWhenUsed/>
    <w:rsid w:val="000F6EC1"/>
    <w:rPr>
      <w:rFonts w:ascii="Courier New" w:hAnsi="Courier New" w:cs="Courier New"/>
      <w:sz w:val="20"/>
    </w:rPr>
  </w:style>
  <w:style w:type="character" w:customStyle="1" w:styleId="af2">
    <w:name w:val="Текст Знак"/>
    <w:basedOn w:val="a0"/>
    <w:link w:val="af1"/>
    <w:semiHidden/>
    <w:rsid w:val="000F6EC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F6EC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0F6EC1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qFormat/>
    <w:rsid w:val="000F6EC1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0F6EC1"/>
    <w:pPr>
      <w:ind w:left="720"/>
      <w:contextualSpacing/>
    </w:pPr>
    <w:rPr>
      <w:sz w:val="24"/>
      <w:szCs w:val="24"/>
    </w:rPr>
  </w:style>
  <w:style w:type="paragraph" w:customStyle="1" w:styleId="14">
    <w:name w:val="Знак14"/>
    <w:basedOn w:val="a"/>
    <w:rsid w:val="000F6EC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0F6E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F6EC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6E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F6E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F6E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F6EC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0F6EC1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0">
    <w:name w:val="Загл.14"/>
    <w:basedOn w:val="a"/>
    <w:rsid w:val="000F6EC1"/>
    <w:pPr>
      <w:jc w:val="center"/>
    </w:pPr>
    <w:rPr>
      <w:b/>
    </w:rPr>
  </w:style>
  <w:style w:type="paragraph" w:customStyle="1" w:styleId="14-15">
    <w:name w:val="14-15"/>
    <w:basedOn w:val="a"/>
    <w:rsid w:val="000F6EC1"/>
    <w:pPr>
      <w:spacing w:line="360" w:lineRule="auto"/>
      <w:ind w:firstLine="720"/>
      <w:jc w:val="both"/>
    </w:pPr>
    <w:rPr>
      <w:rFonts w:ascii="Times New Roman CYR" w:hAnsi="Times New Roman CYR"/>
      <w:spacing w:val="4"/>
    </w:rPr>
  </w:style>
  <w:style w:type="paragraph" w:customStyle="1" w:styleId="14-1">
    <w:name w:val="Текст14-1"/>
    <w:aliases w:val="5"/>
    <w:basedOn w:val="a"/>
    <w:rsid w:val="000F6EC1"/>
    <w:pPr>
      <w:spacing w:line="360" w:lineRule="auto"/>
      <w:ind w:firstLine="720"/>
      <w:jc w:val="both"/>
    </w:pPr>
  </w:style>
  <w:style w:type="paragraph" w:customStyle="1" w:styleId="Style5">
    <w:name w:val="Style5"/>
    <w:basedOn w:val="a"/>
    <w:uiPriority w:val="99"/>
    <w:rsid w:val="000F6EC1"/>
    <w:pPr>
      <w:widowControl w:val="0"/>
      <w:autoSpaceDE w:val="0"/>
      <w:autoSpaceDN w:val="0"/>
      <w:adjustRightInd w:val="0"/>
      <w:spacing w:line="325" w:lineRule="exact"/>
      <w:ind w:firstLine="528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F6EC1"/>
    <w:pPr>
      <w:widowControl w:val="0"/>
      <w:autoSpaceDE w:val="0"/>
      <w:autoSpaceDN w:val="0"/>
      <w:adjustRightInd w:val="0"/>
      <w:spacing w:line="325" w:lineRule="exact"/>
      <w:ind w:firstLine="533"/>
      <w:jc w:val="both"/>
    </w:pPr>
    <w:rPr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0F6EC1"/>
    <w:pPr>
      <w:widowControl w:val="0"/>
      <w:autoSpaceDE w:val="0"/>
      <w:autoSpaceDN w:val="0"/>
      <w:adjustRightInd w:val="0"/>
    </w:pPr>
    <w:rPr>
      <w:rFonts w:ascii="Arial" w:hAnsi="Arial" w:cs="Arial"/>
      <w:sz w:val="20"/>
    </w:rPr>
  </w:style>
  <w:style w:type="character" w:styleId="af8">
    <w:name w:val="endnote reference"/>
    <w:basedOn w:val="a0"/>
    <w:semiHidden/>
    <w:unhideWhenUsed/>
    <w:rsid w:val="000F6EC1"/>
    <w:rPr>
      <w:vertAlign w:val="superscript"/>
    </w:rPr>
  </w:style>
  <w:style w:type="character" w:customStyle="1" w:styleId="FontStyle13">
    <w:name w:val="Font Style13"/>
    <w:basedOn w:val="a0"/>
    <w:uiPriority w:val="99"/>
    <w:rsid w:val="000F6EC1"/>
    <w:rPr>
      <w:rFonts w:ascii="Times New Roman" w:hAnsi="Times New Roman" w:cs="Times New Roman" w:hint="default"/>
      <w:sz w:val="26"/>
      <w:szCs w:val="26"/>
    </w:rPr>
  </w:style>
  <w:style w:type="table" w:styleId="af9">
    <w:name w:val="Table Grid"/>
    <w:basedOn w:val="a1"/>
    <w:rsid w:val="000F6E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83EB478FB1B8F121DD7B73E034B1FBAD8CA3DC50BB847197535F0F07363D4BC422B5BC7E6BF3F06DtA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83EB478FB1B8F121DD7B73E034B1FBAD8CA3DC50BB847197535F0F07363D4BC422B5B87B626Ft5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183EB478FB1B8F121DD7B73E034B1FBAD8CA3DC50BB847197535F0F07363D4BC422B5BE7E6B6FtE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6BF47E39319B04FB6DD9619E0D3801F34C8C5181E915A6FF8BF2CD9B6B6C95B71B7AD282A62BE079b7v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1302EAC6728A67476F57BCC152AF941C8587E2237F3C150484C184BE35D3B578696661E55EoCu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4269</Words>
  <Characters>24338</Characters>
  <Application>Microsoft Office Word</Application>
  <DocSecurity>0</DocSecurity>
  <Lines>202</Lines>
  <Paragraphs>57</Paragraphs>
  <ScaleCrop>false</ScaleCrop>
  <Company>Microsoft</Company>
  <LinksUpToDate>false</LinksUpToDate>
  <CharactersWithSpaces>28550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2014-12-17T07:59:00Z</dcterms:created>
  <dcterms:modified xsi:type="dcterms:W3CDTF">2014-12-17T08:00:00Z</dcterms:modified>
</cp:coreProperties>
</file>