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tbl>
      <w:tblPr>
        <w:tblW w:w="1008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rPr>
          <w:trHeight w:val="940" w:hRule="atLeast"/>
        </w:trPr>
        <w:tc>
          <w:tcPr>
            <w:tcW w:w="10080" w:type="dxa"/>
            <w:tcBorders/>
          </w:tcPr>
          <w:p>
            <w:pPr>
              <w:pStyle w:val="Normal"/>
              <w:ind w:left="946" w:hanging="946"/>
              <w:jc w:val="center"/>
              <w:rPr>
                <w:sz w:val="16"/>
              </w:rPr>
            </w:pPr>
            <w:r>
              <w:rPr>
                <w:b/>
                <w:sz w:val="18"/>
                <w:highlight w:val="darkRed"/>
              </w:rPr>
              <w:drawing>
                <wp:inline distT="0" distB="0" distL="0" distR="0">
                  <wp:extent cx="647065" cy="73215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71" t="-73" r="-71" b="-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065" cy="732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320" w:hRule="atLeast"/>
        </w:trPr>
        <w:tc>
          <w:tcPr>
            <w:tcW w:w="10080" w:type="dxa"/>
            <w:tcBorders/>
          </w:tcPr>
          <w:p>
            <w:pPr>
              <w:pStyle w:val="1"/>
              <w:rPr>
                <w:rFonts w:ascii="Arial" w:hAnsi="Arial" w:cs="Arial"/>
                <w:bCs w:val="false"/>
                <w:sz w:val="32"/>
                <w:szCs w:val="32"/>
              </w:rPr>
            </w:pPr>
            <w:r>
              <w:rPr>
                <w:rFonts w:cs="Arial" w:ascii="Arial" w:hAnsi="Arial"/>
                <w:bCs w:val="false"/>
                <w:sz w:val="32"/>
                <w:szCs w:val="32"/>
              </w:rPr>
              <w:t>СЕЛЬСКИЙ СОВЕТ</w:t>
            </w:r>
          </w:p>
          <w:p>
            <w:pPr>
              <w:pStyle w:val="1"/>
              <w:rPr>
                <w:rFonts w:ascii="Arial" w:hAnsi="Arial" w:cs="Arial"/>
                <w:bCs w:val="false"/>
                <w:sz w:val="32"/>
                <w:szCs w:val="32"/>
              </w:rPr>
            </w:pPr>
            <w:r>
              <w:rPr>
                <w:rFonts w:cs="Arial" w:ascii="Arial" w:hAnsi="Arial"/>
                <w:bCs w:val="false"/>
                <w:sz w:val="32"/>
                <w:szCs w:val="32"/>
              </w:rPr>
              <w:t>БОЛЬШЕРУДКИНСКОГО СЕЛЬСОВЕТА</w:t>
            </w:r>
          </w:p>
          <w:p>
            <w:pPr>
              <w:pStyle w:val="1"/>
              <w:rPr>
                <w:rFonts w:ascii="Arial" w:hAnsi="Arial" w:cs="Arial"/>
                <w:bCs w:val="false"/>
                <w:sz w:val="32"/>
                <w:szCs w:val="32"/>
              </w:rPr>
            </w:pPr>
            <w:r>
              <w:rPr>
                <w:rFonts w:cs="Arial" w:ascii="Arial" w:hAnsi="Arial"/>
                <w:bCs w:val="false"/>
                <w:sz w:val="32"/>
                <w:szCs w:val="32"/>
              </w:rPr>
              <w:t>ШАРАНГСКОГО МУНИЦИПАЛЬНОГО РАЙОНА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32"/>
                <w:szCs w:val="32"/>
              </w:rPr>
            </w:pPr>
            <w:r>
              <w:rPr>
                <w:rFonts w:cs="Arial" w:ascii="Arial" w:hAnsi="Arial"/>
                <w:b/>
                <w:sz w:val="32"/>
                <w:szCs w:val="32"/>
              </w:rPr>
              <w:t>НИЖЕГОРОДСКОЙ ОБЛАСТИ</w:t>
            </w:r>
          </w:p>
          <w:p>
            <w:pPr>
              <w:pStyle w:val="2"/>
              <w:rPr>
                <w:rFonts w:ascii="Arial" w:hAnsi="Arial" w:cs="Arial"/>
                <w:b w:val="false"/>
                <w:b w:val="false"/>
                <w:i/>
                <w:i/>
                <w:sz w:val="32"/>
                <w:szCs w:val="32"/>
              </w:rPr>
            </w:pPr>
            <w:r>
              <w:rPr>
                <w:rFonts w:cs="Arial" w:ascii="Arial" w:hAnsi="Arial"/>
                <w:b w:val="false"/>
                <w:i/>
                <w:sz w:val="32"/>
                <w:szCs w:val="32"/>
              </w:rPr>
            </w:r>
          </w:p>
          <w:p>
            <w:pPr>
              <w:pStyle w:val="2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cs="Arial" w:ascii="Arial" w:hAnsi="Arial"/>
                <w:sz w:val="32"/>
                <w:szCs w:val="32"/>
              </w:rPr>
              <w:t>РЕШЕНИЕ</w:t>
            </w:r>
          </w:p>
          <w:p>
            <w:pPr>
              <w:pStyle w:val="32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cs="Arial" w:ascii="Arial" w:hAnsi="Arial"/>
                <w:sz w:val="24"/>
                <w:szCs w:val="24"/>
                <w:lang w:val="ru-RU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sz w:val="24"/>
                <w:szCs w:val="24"/>
                <w:lang w:val="ru-RU"/>
              </w:rPr>
            </w:pPr>
            <w:r>
              <w:rPr>
                <w:rFonts w:cs="Arial" w:ascii="Arial" w:hAnsi="Arial"/>
                <w:b/>
                <w:sz w:val="24"/>
                <w:szCs w:val="24"/>
                <w:lang w:val="ru-RU"/>
              </w:rPr>
            </w:r>
          </w:p>
        </w:tc>
      </w:tr>
    </w:tbl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28.01.2022г</w:t>
      </w:r>
      <w:r>
        <w:rPr>
          <w:rFonts w:cs="Arial" w:ascii="Arial" w:hAnsi="Arial"/>
          <w:color w:val="FF0000"/>
          <w:sz w:val="24"/>
          <w:szCs w:val="24"/>
        </w:rPr>
        <w:tab/>
      </w:r>
      <w:r>
        <w:rPr>
          <w:rFonts w:cs="Arial" w:ascii="Arial" w:hAnsi="Arial"/>
          <w:sz w:val="24"/>
          <w:szCs w:val="24"/>
        </w:rPr>
        <w:tab/>
        <w:tab/>
        <w:tab/>
        <w:tab/>
        <w:tab/>
        <w:tab/>
        <w:tab/>
        <w:tab/>
        <w:tab/>
        <w:tab/>
        <w:t>№ 2</w:t>
      </w:r>
    </w:p>
    <w:p>
      <w:pPr>
        <w:pStyle w:val="P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P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Об утверждении ключевых показателей и их целевых значений, индикативных показателей по муниципальному контролю в сфере благоустройства на территории Большерудкинского сельсовета</w:t>
      </w:r>
    </w:p>
    <w:p>
      <w:pPr>
        <w:pStyle w:val="Normal"/>
        <w:shd w:fill="FFFFFF" w:val="clear"/>
        <w:jc w:val="center"/>
        <w:textAlignment w:val="baseline"/>
        <w:rPr>
          <w:rFonts w:ascii="Arial" w:hAnsi="Arial" w:cs="Arial"/>
          <w:b/>
          <w:b/>
          <w:spacing w:val="2"/>
          <w:sz w:val="24"/>
          <w:szCs w:val="24"/>
          <w:lang w:eastAsia="ru-RU"/>
        </w:rPr>
      </w:pPr>
      <w:r>
        <w:rPr>
          <w:rFonts w:cs="Arial" w:ascii="Arial" w:hAnsi="Arial"/>
          <w:b/>
          <w:spacing w:val="2"/>
          <w:sz w:val="24"/>
          <w:szCs w:val="24"/>
          <w:lang w:eastAsia="ru-RU"/>
        </w:rPr>
      </w:r>
    </w:p>
    <w:p>
      <w:pPr>
        <w:pStyle w:val="P"/>
        <w:tabs>
          <w:tab w:val="clear" w:pos="720"/>
          <w:tab w:val="left" w:pos="709" w:leader="none"/>
        </w:tabs>
        <w:spacing w:before="0" w:after="0"/>
        <w:ind w:firstLine="708"/>
        <w:jc w:val="both"/>
        <w:rPr/>
      </w:pPr>
      <w:r>
        <w:rPr>
          <w:rFonts w:cs="Arial" w:ascii="Arial" w:hAnsi="Arial"/>
          <w:sz w:val="24"/>
          <w:szCs w:val="24"/>
        </w:rPr>
        <w:t xml:space="preserve">В соответствии с пунктом 5 статьи 30 Федерального закона от 31 июля 2020 г. № 248-ФЗ «О государственном контроле (надзоре) и муниципальном контроле в Российской Федерации», руководствуясь Уставом Большерудкинского сельсовета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b/>
          <w:spacing w:val="2"/>
          <w:sz w:val="24"/>
          <w:szCs w:val="24"/>
        </w:rPr>
        <w:t>:</w:t>
      </w:r>
    </w:p>
    <w:p>
      <w:pPr>
        <w:pStyle w:val="Normal"/>
        <w:shd w:fill="FFFFFF" w:val="clear"/>
        <w:ind w:firstLine="720"/>
        <w:jc w:val="both"/>
        <w:textAlignment w:val="baseline"/>
        <w:rPr>
          <w:rFonts w:ascii="Arial" w:hAnsi="Arial" w:cs="Arial"/>
          <w:b/>
          <w:b/>
          <w:spacing w:val="2"/>
          <w:sz w:val="24"/>
          <w:szCs w:val="24"/>
          <w:lang w:eastAsia="ru-RU"/>
        </w:rPr>
      </w:pPr>
      <w:r>
        <w:rPr>
          <w:rFonts w:cs="Arial" w:ascii="Arial" w:hAnsi="Arial"/>
          <w:b/>
          <w:spacing w:val="2"/>
          <w:sz w:val="24"/>
          <w:szCs w:val="24"/>
          <w:lang w:eastAsia="ru-RU"/>
        </w:rPr>
      </w:r>
    </w:p>
    <w:p>
      <w:pPr>
        <w:pStyle w:val="Normal"/>
        <w:shd w:fill="FFFFFF" w:val="clear"/>
        <w:tabs>
          <w:tab w:val="clear" w:pos="720"/>
          <w:tab w:val="left" w:pos="1418" w:leader="none"/>
          <w:tab w:val="left" w:pos="1701" w:leader="none"/>
          <w:tab w:val="left" w:pos="2268" w:leader="none"/>
          <w:tab w:val="left" w:pos="4820" w:leader="none"/>
          <w:tab w:val="left" w:pos="5387" w:leader="none"/>
        </w:tabs>
        <w:ind w:firstLine="567"/>
        <w:jc w:val="both"/>
        <w:textAlignment w:val="baseline"/>
        <w:rPr/>
      </w:pPr>
      <w:r>
        <w:rPr>
          <w:rFonts w:cs="Arial" w:ascii="Arial" w:hAnsi="Arial"/>
          <w:spacing w:val="2"/>
          <w:sz w:val="24"/>
          <w:szCs w:val="24"/>
          <w:lang w:eastAsia="ru-RU"/>
        </w:rPr>
        <w:t xml:space="preserve">1. Утвердить </w:t>
      </w:r>
      <w:r>
        <w:rPr>
          <w:rFonts w:cs="Arial" w:ascii="Arial" w:hAnsi="Arial"/>
          <w:sz w:val="24"/>
          <w:szCs w:val="24"/>
          <w:lang w:eastAsia="en-US"/>
        </w:rPr>
        <w:t>ключевые показатели и их целевые значения, индикативные показатели по муниципальному контролю в сфере благоустройства</w:t>
      </w:r>
      <w:r>
        <w:rPr>
          <w:rFonts w:cs="Arial" w:ascii="Arial" w:hAnsi="Arial"/>
          <w:sz w:val="24"/>
          <w:szCs w:val="24"/>
        </w:rPr>
        <w:t xml:space="preserve"> на территории Большерудкинского сельсовета (</w:t>
      </w:r>
      <w:r>
        <w:rPr>
          <w:rFonts w:cs="Arial" w:ascii="Arial" w:hAnsi="Arial"/>
          <w:spacing w:val="2"/>
          <w:sz w:val="24"/>
          <w:szCs w:val="24"/>
          <w:lang w:eastAsia="ru-RU"/>
        </w:rPr>
        <w:t>приложение).</w:t>
      </w:r>
    </w:p>
    <w:p>
      <w:pPr>
        <w:pStyle w:val="Normal"/>
        <w:shd w:fill="FFFFFF" w:val="clear"/>
        <w:tabs>
          <w:tab w:val="clear" w:pos="720"/>
          <w:tab w:val="left" w:pos="1418" w:leader="none"/>
          <w:tab w:val="left" w:pos="1701" w:leader="none"/>
          <w:tab w:val="left" w:pos="2268" w:leader="none"/>
          <w:tab w:val="left" w:pos="4820" w:leader="none"/>
          <w:tab w:val="left" w:pos="5387" w:leader="none"/>
        </w:tabs>
        <w:ind w:firstLine="567"/>
        <w:jc w:val="both"/>
        <w:textAlignment w:val="baseline"/>
        <w:rPr>
          <w:rFonts w:ascii="Arial" w:hAnsi="Arial" w:cs="Arial"/>
          <w:spacing w:val="2"/>
          <w:sz w:val="24"/>
          <w:szCs w:val="24"/>
          <w:lang w:eastAsia="ru-RU"/>
        </w:rPr>
      </w:pPr>
      <w:r>
        <w:rPr>
          <w:rFonts w:cs="Arial" w:ascii="Arial" w:hAnsi="Arial"/>
          <w:spacing w:val="2"/>
          <w:sz w:val="24"/>
          <w:szCs w:val="24"/>
          <w:lang w:eastAsia="ru-RU"/>
        </w:rPr>
        <w:t>2. Настоящее решение вступает в силу с 1 марта 2022 г.</w:t>
      </w:r>
    </w:p>
    <w:p>
      <w:pPr>
        <w:pStyle w:val="ConsPlusNormal"/>
        <w:ind w:firstLine="539"/>
        <w:jc w:val="both"/>
        <w:rPr>
          <w:rFonts w:ascii="Arial" w:hAnsi="Arial" w:cs="Arial"/>
          <w:sz w:val="24"/>
          <w:szCs w:val="24"/>
          <w:lang w:bidi="ru-RU"/>
        </w:rPr>
      </w:pPr>
      <w:r>
        <w:rPr>
          <w:rFonts w:cs="Arial" w:ascii="Arial" w:hAnsi="Arial"/>
          <w:sz w:val="24"/>
          <w:szCs w:val="24"/>
          <w:lang w:bidi="ru-RU"/>
        </w:rPr>
        <w:t>3. Обнародовать настоящее решение в порядке, установленном Уставом Большерудкинского сельсовета Шарангского муниципального района Нижегородской области.</w:t>
      </w:r>
    </w:p>
    <w:p>
      <w:pPr>
        <w:pStyle w:val="ConsPlusNormal"/>
        <w:ind w:firstLine="539"/>
        <w:jc w:val="both"/>
        <w:rPr>
          <w:rFonts w:ascii="Arial" w:hAnsi="Arial" w:cs="Arial"/>
          <w:sz w:val="24"/>
          <w:szCs w:val="24"/>
          <w:lang w:bidi="ru-RU"/>
        </w:rPr>
      </w:pPr>
      <w:r>
        <w:rPr>
          <w:rFonts w:cs="Arial" w:ascii="Arial" w:hAnsi="Arial"/>
          <w:sz w:val="24"/>
          <w:szCs w:val="24"/>
          <w:lang w:bidi="ru-RU"/>
        </w:rPr>
        <w:t>4. Контроль за исполнением настоящего решения возложить на главу администрации Большерудкинского сельсовета.</w:t>
      </w:r>
    </w:p>
    <w:p>
      <w:pPr>
        <w:pStyle w:val="Normal"/>
        <w:spacing w:lineRule="auto" w:line="276"/>
        <w:ind w:firstLine="539"/>
        <w:jc w:val="both"/>
        <w:rPr>
          <w:rFonts w:ascii="Arial" w:hAnsi="Arial" w:cs="Arial"/>
          <w:sz w:val="24"/>
          <w:szCs w:val="24"/>
          <w:lang w:bidi="ru-RU"/>
        </w:rPr>
      </w:pPr>
      <w:r>
        <w:rPr>
          <w:rFonts w:cs="Arial" w:ascii="Arial" w:hAnsi="Arial"/>
          <w:sz w:val="24"/>
          <w:szCs w:val="24"/>
          <w:lang w:bidi="ru-RU"/>
        </w:rPr>
      </w:r>
    </w:p>
    <w:p>
      <w:pPr>
        <w:pStyle w:val="Normal"/>
        <w:spacing w:lineRule="auto" w:line="276"/>
        <w:ind w:firstLine="539"/>
        <w:jc w:val="both"/>
        <w:rPr>
          <w:rFonts w:ascii="Arial" w:hAnsi="Arial" w:cs="Arial"/>
          <w:sz w:val="24"/>
          <w:szCs w:val="24"/>
          <w:lang w:bidi="ru-RU"/>
        </w:rPr>
      </w:pPr>
      <w:r>
        <w:rPr>
          <w:rFonts w:cs="Arial" w:ascii="Arial" w:hAnsi="Arial"/>
          <w:sz w:val="24"/>
          <w:szCs w:val="24"/>
          <w:lang w:bidi="ru-RU"/>
        </w:rPr>
      </w:r>
    </w:p>
    <w:p>
      <w:pPr>
        <w:pStyle w:val="Normal"/>
        <w:jc w:val="right"/>
        <w:rPr>
          <w:rFonts w:ascii="Arial" w:hAnsi="Arial" w:cs="Arial"/>
          <w:sz w:val="24"/>
          <w:szCs w:val="24"/>
          <w:lang w:bidi="ru-RU"/>
        </w:rPr>
      </w:pPr>
      <w:r>
        <w:rPr>
          <w:rFonts w:cs="Arial" w:ascii="Arial" w:hAnsi="Arial"/>
          <w:sz w:val="24"/>
          <w:szCs w:val="24"/>
          <w:lang w:bidi="ru-RU"/>
        </w:rPr>
        <w:t>Глава местного самоуправления</w:t>
        <w:tab/>
        <w:tab/>
        <w:tab/>
        <w:tab/>
        <w:tab/>
        <w:tab/>
        <w:t>И.Г.Блинов</w:t>
      </w:r>
      <w:r>
        <w:br w:type="page"/>
      </w:r>
    </w:p>
    <w:p>
      <w:pPr>
        <w:pStyle w:val="Normal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Приложение</w:t>
      </w:r>
    </w:p>
    <w:p>
      <w:pPr>
        <w:pStyle w:val="Normal"/>
        <w:autoSpaceDE w:val="false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 решению сельского Совета</w:t>
      </w:r>
    </w:p>
    <w:p>
      <w:pPr>
        <w:pStyle w:val="Normal"/>
        <w:autoSpaceDE w:val="false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Большерудкинского сельсовета</w:t>
      </w:r>
    </w:p>
    <w:p>
      <w:pPr>
        <w:pStyle w:val="Normal"/>
        <w:autoSpaceDE w:val="false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Шарангского муниципального района</w:t>
      </w:r>
    </w:p>
    <w:p>
      <w:pPr>
        <w:pStyle w:val="Normal"/>
        <w:autoSpaceDE w:val="false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Нижегородской области</w:t>
      </w:r>
    </w:p>
    <w:p>
      <w:pPr>
        <w:pStyle w:val="Normal"/>
        <w:autoSpaceDE w:val="false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28.01.2022 № 2</w:t>
      </w:r>
    </w:p>
    <w:p>
      <w:pPr>
        <w:pStyle w:val="Normal"/>
        <w:autoSpaceDE w:val="false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Ключевые показатели и их целевые значения, индикативные показатели</w:t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по муниципальному контролю в сфере благоустройства на территории Большерудкинского сельсовета </w:t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567" w:leader="none"/>
        </w:tabs>
        <w:suppressAutoHyphens w:val="false"/>
        <w:ind w:left="0" w:firstLine="284"/>
        <w:jc w:val="both"/>
        <w:rPr/>
      </w:pPr>
      <w:r>
        <w:rPr>
          <w:rFonts w:cs="Arial" w:ascii="Arial" w:hAnsi="Arial"/>
          <w:sz w:val="24"/>
          <w:szCs w:val="24"/>
        </w:rPr>
        <w:t xml:space="preserve">Ключевые показатели по муниципальному контролю в сфере благоустройства на территории Большерудкинского сельсовета и их целевые значения: </w:t>
      </w:r>
    </w:p>
    <w:p>
      <w:pPr>
        <w:pStyle w:val="Normal"/>
        <w:ind w:left="1069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tbl>
      <w:tblPr>
        <w:tblW w:w="9744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5"/>
        <w:gridCol w:w="2329"/>
      </w:tblGrid>
      <w:tr>
        <w:trPr/>
        <w:tc>
          <w:tcPr>
            <w:tcW w:w="7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Ключевые показатели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Целевые значения (%)</w:t>
            </w:r>
          </w:p>
        </w:tc>
      </w:tr>
      <w:tr>
        <w:trPr/>
        <w:tc>
          <w:tcPr>
            <w:tcW w:w="7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Доля граждан, получивших травму в зимний период (ноябрь-март), в связи с несоблюдением юридическими лицами и индивидуальными предпринимателями правил благоустройства в части очистки кровель от снега, наледи и сосулек и (или) очистки от снега и льда, обработки противогололедными материалами покрытий проезжей части дорог, мостов улиц, тротуаров, проездов, пешеходных коммуникаций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Доля граждан, получивших травму в связи с несоблюдением юридическими лицами и индивидуальными предпринимателями правил благоустройства в части требований к устройству входных групп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Доля имущественного ущерба причиненного гражданам в связи с несоблюдением ими и другими лицами правил благоустройства в части требований связанных с эксплуатацией домовладений и земельных участков, на которых они расположены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Доля граждан, получивших травму, в связи с несоблюдением лицами, производящими земляные, строительные, ремонтные работы по прокладке и переустройству инженерных сетей и коммуникаций требований, установленных правилами благоустройства к  проведению этих работ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24"/>
                <w:szCs w:val="24"/>
              </w:rPr>
              <w:t>Доля имущественного ущерба, причиненного гражданам в связи с несоблюдением лицами, производящими земляные, строительные, ремонтные работы по прокладке и переустройству инженерных сетей и коммуникаций требований, установленных правилами благоустройства к  проведению этих работ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Доля имущественного ущерба, причиненного гражданам в связи с несоблюдением ими и другими лицами правил благоустройства, установленных к состоянию территории садоводческих, огороднических некоммерческих объединений граждан и построек на них 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</w:t>
            </w:r>
          </w:p>
        </w:tc>
      </w:tr>
    </w:tbl>
    <w:p>
      <w:pPr>
        <w:pStyle w:val="Normal"/>
        <w:ind w:left="1069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2. Индикативные показатели по муниципальному контролю в сфере благоустройства на территории Большерудкинского сельсовета: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32"/>
        <w:widowControl w:val="false"/>
        <w:tabs>
          <w:tab w:val="clear" w:pos="720"/>
          <w:tab w:val="left" w:pos="1174" w:leader="none"/>
        </w:tabs>
        <w:autoSpaceDE w:val="false"/>
        <w:spacing w:lineRule="auto" w:line="240" w:before="0" w:after="0"/>
        <w:ind w:left="0" w:right="109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1) Количество внеплановых контрольных мероприятий, проведенных за отчетный период;</w:t>
      </w:r>
    </w:p>
    <w:p>
      <w:pPr>
        <w:pStyle w:val="Style32"/>
        <w:widowControl w:val="false"/>
        <w:tabs>
          <w:tab w:val="clear" w:pos="720"/>
          <w:tab w:val="left" w:pos="1174" w:leader="none"/>
        </w:tabs>
        <w:autoSpaceDE w:val="false"/>
        <w:spacing w:lineRule="auto" w:line="240" w:before="0" w:after="0"/>
        <w:ind w:left="0" w:right="108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2) общее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количество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контрольных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мероприятий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 взаимодействием, проведенных за отчетный период;</w:t>
      </w:r>
    </w:p>
    <w:p>
      <w:pPr>
        <w:pStyle w:val="Style32"/>
        <w:widowControl w:val="false"/>
        <w:tabs>
          <w:tab w:val="clear" w:pos="720"/>
          <w:tab w:val="left" w:pos="1174" w:leader="none"/>
        </w:tabs>
        <w:autoSpaceDE w:val="false"/>
        <w:spacing w:lineRule="auto" w:line="240" w:before="0" w:after="0"/>
        <w:ind w:left="0" w:right="110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3) количество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контрольных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мероприятий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взаимодействием по каждому виду КНМ, проведенных за отчетный период;</w:t>
      </w:r>
    </w:p>
    <w:p>
      <w:pPr>
        <w:pStyle w:val="Style32"/>
        <w:widowControl w:val="false"/>
        <w:autoSpaceDE w:val="false"/>
        <w:spacing w:lineRule="auto" w:line="240" w:before="0" w:after="0"/>
        <w:ind w:left="0" w:right="105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4) количество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контрольных мероприятий,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проведенных с использованием средств дистанционного взаимодействия, за отчетный период;</w:t>
      </w:r>
    </w:p>
    <w:p>
      <w:pPr>
        <w:pStyle w:val="Style32"/>
        <w:widowControl w:val="false"/>
        <w:tabs>
          <w:tab w:val="clear" w:pos="720"/>
          <w:tab w:val="left" w:pos="1174" w:leader="none"/>
        </w:tabs>
        <w:autoSpaceDE w:val="false"/>
        <w:spacing w:lineRule="auto" w:line="240" w:before="0" w:after="0"/>
        <w:ind w:left="0" w:right="111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5) количество предостережений о недопустимости нарушения обязательных требований, объявленных за отчетный период;</w:t>
      </w:r>
    </w:p>
    <w:p>
      <w:pPr>
        <w:pStyle w:val="Style32"/>
        <w:widowControl w:val="false"/>
        <w:tabs>
          <w:tab w:val="clear" w:pos="720"/>
          <w:tab w:val="left" w:pos="1174" w:leader="none"/>
        </w:tabs>
        <w:autoSpaceDE w:val="false"/>
        <w:spacing w:lineRule="auto" w:line="240" w:before="0" w:after="0"/>
        <w:ind w:left="0" w:right="111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6) количество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контрольных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мероприятий,</w:t>
      </w:r>
      <w:r>
        <w:rPr>
          <w:rFonts w:cs="Arial" w:ascii="Arial" w:hAnsi="Arial"/>
          <w:spacing w:val="-1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по</w:t>
      </w:r>
      <w:r>
        <w:rPr>
          <w:rFonts w:cs="Arial" w:ascii="Arial" w:hAnsi="Arial"/>
          <w:spacing w:val="-12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результатам</w:t>
      </w:r>
      <w:r>
        <w:rPr>
          <w:rFonts w:cs="Arial" w:ascii="Arial" w:hAnsi="Arial"/>
          <w:spacing w:val="-1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которых выявлены нарушения обязательных требований, за отчетный период;</w:t>
      </w:r>
    </w:p>
    <w:p>
      <w:pPr>
        <w:pStyle w:val="Style32"/>
        <w:widowControl w:val="false"/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0" w:right="113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7) количество контрольных мероприятий, по итогам которых возбуждены дела об административных правонарушениях, за отчетный период;</w:t>
      </w:r>
    </w:p>
    <w:p>
      <w:pPr>
        <w:pStyle w:val="Style32"/>
        <w:widowControl w:val="false"/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0" w:right="108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8) сумма административных штрафов, наложенных по результатам контрольных мероприятий, за отчетный период;</w:t>
      </w:r>
    </w:p>
    <w:p>
      <w:pPr>
        <w:pStyle w:val="Style32"/>
        <w:widowControl w:val="false"/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0" w:right="110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9) количество</w:t>
      </w:r>
      <w:r>
        <w:rPr>
          <w:rFonts w:cs="Arial" w:ascii="Arial" w:hAnsi="Arial"/>
          <w:spacing w:val="-8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направленных</w:t>
      </w:r>
      <w:r>
        <w:rPr>
          <w:rFonts w:cs="Arial" w:ascii="Arial" w:hAnsi="Arial"/>
          <w:spacing w:val="-8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</w:t>
      </w:r>
      <w:r>
        <w:rPr>
          <w:rFonts w:cs="Arial" w:ascii="Arial" w:hAnsi="Arial"/>
          <w:spacing w:val="-9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органы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прокуратуры</w:t>
      </w:r>
      <w:r>
        <w:rPr>
          <w:rFonts w:cs="Arial" w:ascii="Arial" w:hAnsi="Arial"/>
          <w:spacing w:val="-8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заявлений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</w:t>
      </w:r>
      <w:r>
        <w:rPr>
          <w:rFonts w:cs="Arial" w:ascii="Arial" w:hAnsi="Arial"/>
          <w:spacing w:val="-8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согласовании проведения контрольных мероприятий, за отчетный период;</w:t>
      </w:r>
    </w:p>
    <w:p>
      <w:pPr>
        <w:pStyle w:val="Style32"/>
        <w:widowControl w:val="false"/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0" w:right="104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10) количество</w:t>
      </w:r>
      <w:r>
        <w:rPr>
          <w:rFonts w:cs="Arial" w:ascii="Arial" w:hAnsi="Arial"/>
          <w:spacing w:val="-7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направленных</w:t>
      </w:r>
      <w:r>
        <w:rPr>
          <w:rFonts w:cs="Arial" w:ascii="Arial" w:hAnsi="Arial"/>
          <w:spacing w:val="-7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</w:t>
      </w:r>
      <w:r>
        <w:rPr>
          <w:rFonts w:cs="Arial" w:ascii="Arial" w:hAnsi="Arial"/>
          <w:spacing w:val="-8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органы</w:t>
      </w:r>
      <w:r>
        <w:rPr>
          <w:rFonts w:cs="Arial" w:ascii="Arial" w:hAnsi="Arial"/>
          <w:spacing w:val="-9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прокуратуры</w:t>
      </w:r>
      <w:r>
        <w:rPr>
          <w:rFonts w:cs="Arial" w:ascii="Arial" w:hAnsi="Arial"/>
          <w:spacing w:val="-7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заявлений</w:t>
      </w:r>
      <w:r>
        <w:rPr>
          <w:rFonts w:cs="Arial" w:ascii="Arial" w:hAnsi="Arial"/>
          <w:spacing w:val="-9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</w:t>
      </w:r>
      <w:r>
        <w:rPr>
          <w:rFonts w:cs="Arial" w:ascii="Arial" w:hAnsi="Arial"/>
          <w:spacing w:val="-7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>
      <w:pPr>
        <w:pStyle w:val="Style32"/>
        <w:widowControl w:val="false"/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0" w:right="104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11) количество исковых заявлений об оспаривании решений, действий (бездействий) должностных лиц контрольных органов, направленных контролируемыми лицами в судебном порядке, за отчетный период;</w:t>
      </w:r>
    </w:p>
    <w:p>
      <w:pPr>
        <w:pStyle w:val="Style32"/>
        <w:widowControl w:val="false"/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0" w:right="104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12) 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лицами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судебном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порядке,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по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которым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принято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решение об удовлетворении заявленных требований, за отчетный период;</w:t>
      </w:r>
    </w:p>
    <w:p>
      <w:pPr>
        <w:pStyle w:val="Style32"/>
        <w:widowControl w:val="false"/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0" w:right="104" w:firstLine="567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13) количество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контрольных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мероприятий,</w:t>
      </w:r>
      <w:r>
        <w:rPr>
          <w:rFonts w:cs="Arial" w:ascii="Arial" w:hAnsi="Arial"/>
          <w:spacing w:val="-7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проведенных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грубым нарушением</w:t>
      </w:r>
      <w:r>
        <w:rPr>
          <w:rFonts w:cs="Arial" w:ascii="Arial" w:hAnsi="Arial"/>
          <w:spacing w:val="-14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требований</w:t>
      </w:r>
      <w:r>
        <w:rPr>
          <w:rFonts w:cs="Arial" w:ascii="Arial" w:hAnsi="Arial"/>
          <w:spacing w:val="-14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</w:t>
      </w:r>
      <w:r>
        <w:rPr>
          <w:rFonts w:cs="Arial" w:ascii="Arial" w:hAnsi="Arial"/>
          <w:spacing w:val="-14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организации</w:t>
      </w:r>
      <w:r>
        <w:rPr>
          <w:rFonts w:cs="Arial" w:ascii="Arial" w:hAnsi="Arial"/>
          <w:spacing w:val="-14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и</w:t>
      </w:r>
      <w:r>
        <w:rPr>
          <w:rFonts w:cs="Arial" w:ascii="Arial" w:hAnsi="Arial"/>
          <w:spacing w:val="-14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осуществлению</w:t>
      </w:r>
      <w:r>
        <w:rPr>
          <w:rFonts w:cs="Arial" w:ascii="Arial" w:hAnsi="Arial"/>
          <w:spacing w:val="-15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муниципального контроля и результаты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которых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были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признаны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недействительными</w:t>
      </w:r>
      <w:r>
        <w:rPr>
          <w:rFonts w:cs="Arial" w:ascii="Arial" w:hAnsi="Arial"/>
          <w:spacing w:val="4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и (или) отменены, за отчетный период.</w: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720" w:top="851" w:footer="0" w:bottom="851"/>
      <w:pgNumType w:start="1" w:fmt="decimal"/>
      <w:formProt w:val="false"/>
      <w:titlePg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Tahoma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6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true"/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8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tabs>
        <w:tab w:val="clear" w:pos="720"/>
        <w:tab w:val="left" w:pos="0" w:leader="none"/>
      </w:tabs>
      <w:jc w:val="center"/>
      <w:outlineLvl w:val="0"/>
    </w:pPr>
    <w:rPr>
      <w:b/>
      <w:bCs/>
      <w:sz w:val="24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tabs>
        <w:tab w:val="clear" w:pos="720"/>
        <w:tab w:val="left" w:pos="0" w:leader="none"/>
      </w:tabs>
      <w:jc w:val="center"/>
      <w:outlineLvl w:val="1"/>
    </w:pPr>
    <w:rPr>
      <w:b/>
      <w:bCs/>
      <w:sz w:val="4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tabs>
        <w:tab w:val="clear" w:pos="720"/>
        <w:tab w:val="left" w:pos="0" w:leader="none"/>
      </w:tabs>
      <w:jc w:val="center"/>
      <w:outlineLvl w:val="2"/>
    </w:pPr>
    <w:rPr>
      <w:b/>
      <w:kern w:val="2"/>
      <w:sz w:val="32"/>
      <w:szCs w:val="28"/>
    </w:rPr>
  </w:style>
  <w:style w:type="paragraph" w:styleId="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Calibri" w:hAnsi="Calibri" w:cs="Calibri"/>
      <w:b/>
      <w:bCs/>
      <w:sz w:val="22"/>
      <w:szCs w:val="22"/>
      <w:lang w:val="ru-RU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Times New Roman" w:hAnsi="Times New Roman" w:eastAsia="Times New Roman" w:cs="Times New Roman"/>
      <w:b w:val="false"/>
      <w:bCs w:val="false"/>
      <w:i w:val="false"/>
      <w:iCs w:val="false"/>
      <w:spacing w:val="0"/>
      <w:w w:val="100"/>
      <w:sz w:val="28"/>
      <w:szCs w:val="28"/>
      <w:lang w:val="ru-RU" w:bidi="ar-SA"/>
    </w:rPr>
  </w:style>
  <w:style w:type="character" w:styleId="WW8Num2z1">
    <w:name w:val="WW8Num2z1"/>
    <w:qFormat/>
    <w:rPr>
      <w:lang w:val="ru-RU" w:bidi="ar-SA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Arial" w:hAnsi="Arial" w:cs="Arial"/>
      <w:sz w:val="24"/>
      <w:szCs w:val="24"/>
    </w:rPr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Style10">
    <w:name w:val="Основной шрифт абзаца"/>
    <w:qFormat/>
    <w:rPr/>
  </w:style>
  <w:style w:type="character" w:styleId="11">
    <w:name w:val="Основной шрифт абзаца1"/>
    <w:qFormat/>
    <w:rPr/>
  </w:style>
  <w:style w:type="character" w:styleId="Style11">
    <w:name w:val="Интернет-ссылка"/>
    <w:rPr>
      <w:color w:val="0000FF"/>
      <w:u w:val="single"/>
    </w:rPr>
  </w:style>
  <w:style w:type="character" w:styleId="Style12">
    <w:name w:val="Посещённая гиперссылка"/>
    <w:rPr>
      <w:color w:val="800080"/>
      <w:u w:val="single"/>
    </w:rPr>
  </w:style>
  <w:style w:type="character" w:styleId="Style13">
    <w:name w:val="Номер страницы"/>
    <w:basedOn w:val="11"/>
    <w:rPr/>
  </w:style>
  <w:style w:type="character" w:styleId="12">
    <w:name w:val="Основной текст1 Знак"/>
    <w:qFormat/>
    <w:rPr>
      <w:sz w:val="26"/>
      <w:szCs w:val="26"/>
      <w:lang w:val="ru-RU" w:bidi="ar-SA"/>
    </w:rPr>
  </w:style>
  <w:style w:type="character" w:styleId="Style14">
    <w:name w:val="Нижний колонтитул Знак"/>
    <w:qFormat/>
    <w:rPr>
      <w:sz w:val="28"/>
    </w:rPr>
  </w:style>
  <w:style w:type="character" w:styleId="Style15">
    <w:name w:val="Гипертекстовая ссылка"/>
    <w:qFormat/>
    <w:rPr>
      <w:b/>
      <w:bCs/>
      <w:color w:val="106BBE"/>
    </w:rPr>
  </w:style>
  <w:style w:type="character" w:styleId="Style16">
    <w:name w:val="Выделение"/>
    <w:qFormat/>
    <w:rPr>
      <w:i/>
      <w:iCs/>
    </w:rPr>
  </w:style>
  <w:style w:type="character" w:styleId="Style17">
    <w:name w:val="Цветовое выделение"/>
    <w:qFormat/>
    <w:rPr>
      <w:b/>
      <w:bCs/>
      <w:color w:val="26282F"/>
    </w:rPr>
  </w:style>
  <w:style w:type="character" w:styleId="31">
    <w:name w:val="Основной текст с отступом 3 Знак"/>
    <w:qFormat/>
    <w:rPr>
      <w:sz w:val="16"/>
      <w:szCs w:val="16"/>
    </w:rPr>
  </w:style>
  <w:style w:type="character" w:styleId="61">
    <w:name w:val="Заголовок 6 Знак"/>
    <w:qFormat/>
    <w:rPr>
      <w:rFonts w:ascii="Calibri" w:hAnsi="Calibri" w:eastAsia="Times New Roman" w:cs="Times New Roman"/>
      <w:b/>
      <w:bCs/>
      <w:sz w:val="22"/>
      <w:szCs w:val="22"/>
    </w:rPr>
  </w:style>
  <w:style w:type="character" w:styleId="FontStyle18">
    <w:name w:val="Font Style18"/>
    <w:qFormat/>
    <w:rPr>
      <w:rFonts w:ascii="Times New Roman" w:hAnsi="Times New Roman" w:cs="Times New Roman"/>
      <w:b/>
      <w:bCs/>
      <w:sz w:val="22"/>
      <w:szCs w:val="22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Style19">
    <w:name w:val="Body Text"/>
    <w:basedOn w:val="Normal"/>
    <w:pPr/>
    <w:rPr>
      <w:sz w:val="22"/>
    </w:rPr>
  </w:style>
  <w:style w:type="paragraph" w:styleId="Style20">
    <w:name w:val="List"/>
    <w:basedOn w:val="Style19"/>
    <w:pPr/>
    <w:rPr>
      <w:rFonts w:cs="Tahoma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3">
    <w:name w:val="Название1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14">
    <w:name w:val="Указатель1"/>
    <w:basedOn w:val="Normal"/>
    <w:qFormat/>
    <w:pPr>
      <w:suppressLineNumbers/>
    </w:pPr>
    <w:rPr>
      <w:rFonts w:cs="Tahoma"/>
    </w:rPr>
  </w:style>
  <w:style w:type="paragraph" w:styleId="Style23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4">
    <w:name w:val="Head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ConsNormal">
    <w:name w:val="ConsNormal"/>
    <w:qFormat/>
    <w:pPr>
      <w:widowControl w:val="false"/>
      <w:suppressAutoHyphens w:val="true"/>
      <w:bidi w:val="0"/>
      <w:ind w:firstLine="720"/>
    </w:pPr>
    <w:rPr>
      <w:rFonts w:ascii="Arial" w:hAnsi="Arial" w:eastAsia="Arial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 w:val="false"/>
      <w:suppressAutoHyphens w:val="true"/>
      <w:bidi w:val="0"/>
    </w:pPr>
    <w:rPr>
      <w:rFonts w:ascii="Courier New" w:hAnsi="Courier New" w:eastAsia="Arial" w:cs="Courier New"/>
      <w:color w:val="auto"/>
      <w:sz w:val="20"/>
      <w:szCs w:val="20"/>
      <w:lang w:val="ru-RU" w:bidi="ar-SA" w:eastAsia="zh-CN"/>
    </w:rPr>
  </w:style>
  <w:style w:type="paragraph" w:styleId="ConsTitle">
    <w:name w:val="ConsTitle"/>
    <w:qFormat/>
    <w:pPr>
      <w:widowControl w:val="false"/>
      <w:suppressAutoHyphens w:val="true"/>
      <w:bidi w:val="0"/>
    </w:pPr>
    <w:rPr>
      <w:rFonts w:ascii="Arial" w:hAnsi="Arial" w:eastAsia="Arial" w:cs="Arial"/>
      <w:b/>
      <w:color w:val="auto"/>
      <w:sz w:val="16"/>
      <w:szCs w:val="20"/>
      <w:lang w:val="ru-RU" w:bidi="ar-SA" w:eastAsia="zh-CN"/>
    </w:rPr>
  </w:style>
  <w:style w:type="paragraph" w:styleId="21">
    <w:name w:val="Основной текст 21"/>
    <w:basedOn w:val="Normal"/>
    <w:qFormat/>
    <w:pPr>
      <w:jc w:val="center"/>
    </w:pPr>
    <w:rPr/>
  </w:style>
  <w:style w:type="paragraph" w:styleId="Style25">
    <w:name w:val="Body Text Indent"/>
    <w:basedOn w:val="Normal"/>
    <w:pPr>
      <w:spacing w:lineRule="auto" w:line="360"/>
      <w:ind w:left="0" w:right="0" w:firstLine="720"/>
      <w:jc w:val="both"/>
    </w:pPr>
    <w:rPr/>
  </w:style>
  <w:style w:type="paragraph" w:styleId="311">
    <w:name w:val="Основной текст с отступом 31"/>
    <w:basedOn w:val="Normal"/>
    <w:qFormat/>
    <w:pPr>
      <w:spacing w:before="0" w:after="120"/>
      <w:ind w:left="283" w:right="0" w:hanging="0"/>
    </w:pPr>
    <w:rPr>
      <w:sz w:val="16"/>
      <w:szCs w:val="16"/>
    </w:rPr>
  </w:style>
  <w:style w:type="paragraph" w:styleId="15">
    <w:name w:val="Основной текст1"/>
    <w:basedOn w:val="Normal"/>
    <w:qFormat/>
    <w:pPr>
      <w:shd w:fill="FFFFFF" w:val="clear"/>
      <w:spacing w:lineRule="atLeast" w:line="0" w:before="420" w:after="780"/>
      <w:jc w:val="both"/>
    </w:pPr>
    <w:rPr>
      <w:sz w:val="26"/>
      <w:szCs w:val="26"/>
    </w:rPr>
  </w:style>
  <w:style w:type="paragraph" w:styleId="4">
    <w:name w:val="Основной текст (4)"/>
    <w:basedOn w:val="Normal"/>
    <w:qFormat/>
    <w:pPr>
      <w:shd w:fill="FFFFFF" w:val="clear"/>
      <w:spacing w:lineRule="atLeast" w:line="0" w:before="120" w:after="120"/>
      <w:jc w:val="both"/>
    </w:pPr>
    <w:rPr>
      <w:sz w:val="26"/>
      <w:szCs w:val="26"/>
      <w:lang w:val="ru-RU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autoSpaceDE w:val="false"/>
      <w:bidi w:val="0"/>
    </w:pPr>
    <w:rPr>
      <w:rFonts w:ascii="Courier New" w:hAnsi="Courier New" w:eastAsia="Arial" w:cs="Courier New"/>
      <w:color w:val="auto"/>
      <w:sz w:val="20"/>
      <w:szCs w:val="20"/>
      <w:lang w:val="ru-RU" w:bidi="ar-SA" w:eastAsia="zh-CN"/>
    </w:rPr>
  </w:style>
  <w:style w:type="paragraph" w:styleId="16">
    <w:name w:val=" Знак Знак1"/>
    <w:basedOn w:val="Normal"/>
    <w:qFormat/>
    <w:pPr>
      <w:spacing w:before="100" w:after="100"/>
    </w:pPr>
    <w:rPr>
      <w:rFonts w:ascii="Tahoma" w:hAnsi="Tahoma" w:cs="Tahoma"/>
      <w:sz w:val="20"/>
      <w:lang w:val="en-US"/>
    </w:rPr>
  </w:style>
  <w:style w:type="paragraph" w:styleId="Style27">
    <w:name w:val="Содержимое таблицы"/>
    <w:basedOn w:val="Normal"/>
    <w:qFormat/>
    <w:pPr>
      <w:suppressLineNumbers/>
    </w:pPr>
    <w:rPr/>
  </w:style>
  <w:style w:type="paragraph" w:styleId="Style28">
    <w:name w:val="Заголовок таблицы"/>
    <w:basedOn w:val="Normal"/>
    <w:qFormat/>
    <w:pPr>
      <w:suppressLineNumbers/>
      <w:suppressAutoHyphens w:val="true"/>
      <w:jc w:val="center"/>
    </w:pPr>
    <w:rPr>
      <w:b/>
      <w:bCs/>
    </w:rPr>
  </w:style>
  <w:style w:type="paragraph" w:styleId="211">
    <w:name w:val="Основной текст с отступом 21"/>
    <w:basedOn w:val="Normal"/>
    <w:qFormat/>
    <w:pPr>
      <w:autoSpaceDE w:val="false"/>
      <w:spacing w:lineRule="auto" w:line="360"/>
      <w:ind w:left="0" w:right="0" w:firstLine="540"/>
      <w:jc w:val="both"/>
    </w:pPr>
    <w:rPr/>
  </w:style>
  <w:style w:type="paragraph" w:styleId="312">
    <w:name w:val="Основной текст 31"/>
    <w:basedOn w:val="Normal"/>
    <w:qFormat/>
    <w:pPr>
      <w:tabs>
        <w:tab w:val="clear" w:pos="720"/>
        <w:tab w:val="left" w:pos="1985" w:leader="none"/>
      </w:tabs>
      <w:autoSpaceDE w:val="false"/>
      <w:spacing w:lineRule="auto" w:line="360"/>
      <w:jc w:val="both"/>
    </w:pPr>
    <w:rPr/>
  </w:style>
  <w:style w:type="paragraph" w:styleId="Style29">
    <w:name w:val="Содержимое врезки"/>
    <w:basedOn w:val="Style19"/>
    <w:qFormat/>
    <w:pPr/>
    <w:rPr/>
  </w:style>
  <w:style w:type="paragraph" w:styleId="Style30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>
      <w:lang w:val="ru-RU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4"/>
      <w:szCs w:val="24"/>
      <w:lang w:val="ru-RU" w:bidi="ar-SA" w:eastAsia="zh-CN"/>
    </w:rPr>
  </w:style>
  <w:style w:type="paragraph" w:styleId="Style31">
    <w:name w:val="Таблицы (моноширинный)"/>
    <w:basedOn w:val="Normal"/>
    <w:next w:val="Normal"/>
    <w:qFormat/>
    <w:pPr>
      <w:widowControl w:val="false"/>
      <w:suppressAutoHyphens w:val="false"/>
      <w:autoSpaceDE w:val="false"/>
    </w:pPr>
    <w:rPr>
      <w:rFonts w:ascii="Courier New" w:hAnsi="Courier New" w:cs="Courier New"/>
      <w:sz w:val="26"/>
      <w:szCs w:val="26"/>
    </w:rPr>
  </w:style>
  <w:style w:type="paragraph" w:styleId="32">
    <w:name w:val="Основной текст с отступом 3"/>
    <w:basedOn w:val="Normal"/>
    <w:qFormat/>
    <w:pPr>
      <w:spacing w:before="0" w:after="120"/>
      <w:ind w:left="283" w:hanging="0"/>
    </w:pPr>
    <w:rPr>
      <w:sz w:val="16"/>
      <w:szCs w:val="16"/>
      <w:lang w:val="ru-RU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P">
    <w:name w:val="p"/>
    <w:basedOn w:val="Normal"/>
    <w:qFormat/>
    <w:pPr>
      <w:suppressAutoHyphens w:val="false"/>
      <w:spacing w:before="100" w:after="100"/>
    </w:pPr>
    <w:rPr>
      <w:rFonts w:ascii="Tahoma" w:hAnsi="Tahoma" w:cs="Tahoma"/>
      <w:color w:val="000000"/>
      <w:sz w:val="18"/>
      <w:szCs w:val="18"/>
    </w:rPr>
  </w:style>
  <w:style w:type="paragraph" w:styleId="Style32">
    <w:name w:val="Абзац списка"/>
    <w:basedOn w:val="Normal"/>
    <w:qFormat/>
    <w:pPr>
      <w:suppressAutoHyphens w:val="false"/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33">
    <w:name w:val="Без интервала"/>
    <w:qFormat/>
    <w:pPr>
      <w:widowControl/>
      <w:bidi w:val="0"/>
    </w:pPr>
    <w:rPr>
      <w:rFonts w:ascii="Calibri" w:hAnsi="Calibri" w:eastAsia="Calibri" w:cs="Calibri"/>
      <w:color w:val="auto"/>
      <w:sz w:val="22"/>
      <w:szCs w:val="22"/>
      <w:lang w:val="ru-RU" w:bidi="ar-SA" w:eastAsia="zh-CN"/>
    </w:rPr>
  </w:style>
  <w:style w:type="paragraph" w:styleId="Style34">
    <w:name w:val="Нормальный"/>
    <w:qFormat/>
    <w:pPr>
      <w:widowControl w:val="false"/>
      <w:autoSpaceDE w:val="false"/>
      <w:bidi w:val="0"/>
      <w:spacing w:lineRule="auto" w:line="276" w:before="0" w:after="200"/>
    </w:pPr>
    <w:rPr>
      <w:rFonts w:ascii="Calibri" w:hAnsi="Calibri" w:eastAsia="Times New Roman" w:cs="Calibri"/>
      <w:color w:val="000000"/>
      <w:sz w:val="24"/>
      <w:szCs w:val="24"/>
      <w:lang w:val="en-US" w:bidi="en-US" w:eastAsia="zh-CN"/>
    </w:rPr>
  </w:style>
  <w:style w:type="paragraph" w:styleId="Style61">
    <w:name w:val="Style6"/>
    <w:basedOn w:val="Normal"/>
    <w:qFormat/>
    <w:pPr>
      <w:suppressAutoHyphens w:val="false"/>
      <w:autoSpaceDE w:val="false"/>
      <w:spacing w:lineRule="exact" w:line="374"/>
      <w:ind w:firstLine="730"/>
      <w:jc w:val="both"/>
    </w:pPr>
    <w:rPr>
      <w:rFonts w:eastAsia="SimSun;宋体"/>
      <w:sz w:val="24"/>
      <w:szCs w:val="24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1038</TotalTime>
  <Application>LibreOffice/7.2.5.2$Windows_X86_64 LibreOffice_project/499f9727c189e6ef3471021d6132d4c694f357e5</Application>
  <AppVersion>15.0000</AppVersion>
  <Pages>3</Pages>
  <Words>611</Words>
  <Characters>4590</Characters>
  <CharactersWithSpaces>5171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2013-04-11T13:47:00Z</dcterms:created>
  <dc:creator>нн</dc:creator>
  <dc:description/>
  <cp:keywords> </cp:keywords>
  <dc:language>ru-RU</dc:language>
  <cp:lastModifiedBy>Пользователь Windows</cp:lastModifiedBy>
  <cp:lastPrinted>2022-01-28T09:10:00Z</cp:lastPrinted>
  <dcterms:modified xsi:type="dcterms:W3CDTF">2022-01-28T09:14:00Z</dcterms:modified>
  <cp:revision>109</cp:revision>
  <dc:subject/>
  <dc:title> </dc:title>
</cp:coreProperties>
</file>