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left="3600" w:firstLine="72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  <w:lang w:val="ru-RU" w:eastAsia="ru-RU"/>
        </w:rPr>
        <w:drawing>
          <wp:inline distT="0" distB="0" distL="0" distR="0">
            <wp:extent cx="635000" cy="635000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145" t="-151" r="-145" b="-1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63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 xml:space="preserve">СЕЛЬСКИЙ СОВЕТ 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 xml:space="preserve">БОЛЬШЕРУДКИНСКОГО СЕЛЬСОВЕТА 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 xml:space="preserve">ШАРАНГСКОГО МУНИЦИПАЛЬНОГО РАЙОНА 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НИЖЕГОРОДСКОЙ ОБЛАСТИ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Р Е Ш Е Н И Е</w:t>
      </w:r>
    </w:p>
    <w:p>
      <w:pPr>
        <w:pStyle w:val="Normal"/>
        <w:tabs>
          <w:tab w:val="clear" w:pos="720"/>
          <w:tab w:val="left" w:pos="8789" w:leader="none"/>
        </w:tabs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tabs>
          <w:tab w:val="clear" w:pos="720"/>
          <w:tab w:val="left" w:pos="8789" w:leader="none"/>
        </w:tabs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12.03.2021</w:t>
        <w:tab/>
        <w:tab/>
        <w:t>№ 8</w:t>
      </w:r>
    </w:p>
    <w:p>
      <w:pPr>
        <w:pStyle w:val="Normal"/>
        <w:tabs>
          <w:tab w:val="clear" w:pos="720"/>
          <w:tab w:val="left" w:pos="8789" w:leader="none"/>
        </w:tabs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5245" w:leader="none"/>
        </w:tabs>
        <w:jc w:val="center"/>
        <w:rPr>
          <w:rFonts w:ascii="Arial" w:hAnsi="Arial" w:cs="Arial"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 xml:space="preserve">О назначении публичных слушаний </w:t>
      </w:r>
      <w:r>
        <w:rPr>
          <w:rFonts w:cs="Arial" w:ascii="Arial" w:hAnsi="Arial"/>
          <w:b/>
          <w:sz w:val="32"/>
          <w:szCs w:val="32"/>
        </w:rPr>
        <w:t>об исполнении бюджета Большерудкинского сельсовета за 2020 год</w:t>
      </w:r>
    </w:p>
    <w:p>
      <w:pPr>
        <w:pStyle w:val="Normal"/>
        <w:autoSpaceDE w:val="false"/>
        <w:ind w:firstLine="567"/>
        <w:jc w:val="both"/>
        <w:rPr>
          <w:rFonts w:ascii="Arial" w:hAnsi="Arial" w:cs="Arial"/>
          <w:sz w:val="32"/>
          <w:szCs w:val="32"/>
        </w:rPr>
      </w:pPr>
      <w:r>
        <w:rPr>
          <w:rFonts w:cs="Arial" w:ascii="Arial" w:hAnsi="Arial"/>
          <w:sz w:val="32"/>
          <w:szCs w:val="32"/>
        </w:rPr>
      </w:r>
    </w:p>
    <w:p>
      <w:pPr>
        <w:pStyle w:val="Normal"/>
        <w:autoSpaceDE w:val="false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В соответствии с Федеральным законом от 06 октября 2003 года № 131-ФЗ «Об общих принципах организации местного самоуправления в Российской Федерации», Уставом Большерудкинского сельсовета Шарангского муниципального района Нижегородской области, сельский Совет Большерудкинского сельсовета </w:t>
      </w:r>
      <w:r>
        <w:rPr>
          <w:rFonts w:cs="Arial" w:ascii="Arial" w:hAnsi="Arial"/>
          <w:b/>
          <w:sz w:val="24"/>
          <w:szCs w:val="24"/>
        </w:rPr>
        <w:t>решил</w:t>
      </w:r>
      <w:r>
        <w:rPr>
          <w:rFonts w:cs="Arial" w:ascii="Arial" w:hAnsi="Arial"/>
          <w:sz w:val="24"/>
          <w:szCs w:val="24"/>
        </w:rPr>
        <w:t>:</w:t>
      </w:r>
    </w:p>
    <w:p>
      <w:pPr>
        <w:pStyle w:val="Normal"/>
        <w:autoSpaceDE w:val="false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>1. Назначить публичные слушания в форме рассмотрения проектов муниципальных правовых актов на заседании сельского Совета Большерудкинского сельсовета с учетом представителей общественности на 12 апреля 2021 года на 14 часов, место проведения публичных слушаний- кабинет главы администрации: с.Большая Рудка, ул.Свободы, д.12а.</w:t>
      </w:r>
    </w:p>
    <w:p>
      <w:pPr>
        <w:pStyle w:val="Normal"/>
        <w:autoSpaceDE w:val="false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 Утвердить вопросы, выносимые на публичные слушания:</w:t>
      </w:r>
    </w:p>
    <w:p>
      <w:pPr>
        <w:pStyle w:val="Normal"/>
        <w:autoSpaceDE w:val="false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>- об исполнении бюджета Большерудкинского сельсовета за 2020 год.</w:t>
      </w:r>
    </w:p>
    <w:p>
      <w:pPr>
        <w:pStyle w:val="Normal"/>
        <w:autoSpaceDE w:val="false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 Установить, что:</w:t>
      </w:r>
    </w:p>
    <w:p>
      <w:pPr>
        <w:pStyle w:val="Normal"/>
        <w:autoSpaceDE w:val="false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3.1. Замечания и предложения по проекту представляются в сельский совет Большерудкинского сельсовета (с.Большая Рудка, ул.Свободы, д.12а) до 9 апреля</w:t>
      </w:r>
      <w:r>
        <w:rPr>
          <w:rFonts w:cs="Arial" w:ascii="Arial" w:hAnsi="Arial"/>
          <w:color w:val="FF000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2021 года по рабочим дням с 8.00 до 17.00, перерыв на обед с 12.00 до 13.00.</w:t>
      </w:r>
    </w:p>
    <w:p>
      <w:pPr>
        <w:pStyle w:val="Normal"/>
        <w:autoSpaceDE w:val="false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3.2. Регистрация участников публичных слушаний начинается за один час до начала публичных слушаний.</w:t>
      </w:r>
    </w:p>
    <w:p>
      <w:pPr>
        <w:pStyle w:val="Normal"/>
        <w:autoSpaceDE w:val="false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>4. Разместить проект муниципального правового акта, предлагаемого к обсуждению на слушаниях в доступных для населения местах (администрации Большерудкинского сельсовета с.Б.Рудка, бывшей Кугланурской сельской администрации с.Кугланур, бывшей Пестовской сельской администрации д.Пестово, библиотек с.Б.Рудка, д. Пестово, с.Кугланур) для ознакомления.</w:t>
      </w:r>
    </w:p>
    <w:p>
      <w:pPr>
        <w:pStyle w:val="Normal"/>
        <w:autoSpaceDE w:val="false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5. Подготовку и проведение слушаний возложить на постоянную комиссию по бюджетной, финансовой, налоговой политике, социально-экономической политике, социальной защите населения и аграрным вопросам.</w:t>
      </w:r>
    </w:p>
    <w:p>
      <w:pPr>
        <w:pStyle w:val="Normal"/>
        <w:autoSpaceDE w:val="false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6. Постоянной комиссии по бюджетной, финансовой, налоговой политике, социально-экономической политике, социальной защите населения и аграрным вопросам определить предварительный состав участников слушаний.</w:t>
      </w:r>
    </w:p>
    <w:p>
      <w:pPr>
        <w:pStyle w:val="Normal"/>
        <w:autoSpaceDE w:val="false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7. Результаты публичных слушаний обнародовать в установленном порядке, определенном Уставом Большерудкинского сельсовета, а также путем размещения на официальном сайте администрации Шарангского муниципального района в разделе «Сельские поселения- администрация Большерудкинского сельсовета» в течение трех дней с момента окончания слушаний.</w:t>
      </w:r>
    </w:p>
    <w:p>
      <w:pPr>
        <w:pStyle w:val="Normal"/>
        <w:autoSpaceDE w:val="false"/>
        <w:ind w:left="54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</w:t>
        <w:tab/>
        <w:t>И.Г. Блинов</w:t>
      </w:r>
    </w:p>
    <w:sectPr>
      <w:headerReference w:type="default" r:id="rId3"/>
      <w:headerReference w:type="first" r:id="rId4"/>
      <w:type w:val="nextPage"/>
      <w:pgSz w:w="11906" w:h="16838"/>
      <w:pgMar w:left="1134" w:right="851" w:header="567" w:top="851" w:footer="0" w:bottom="85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/>
    </w:pPr>
    <w:r>
      <w:rPr/>
    </w:r>
    <w:r>
      <mc:AlternateContent>
        <mc:Choice Requires="wps">
          <w:drawing>
            <wp:anchor behindDoc="0" distT="0" distB="0" distL="0" distR="0" simplePos="0" locked="0" layoutInCell="1" allowOverlap="1" relativeHeight="0">
              <wp:simplePos x="0" y="0"/>
              <wp:positionH relativeFrom="margin">
                <wp:align>center</wp:align>
              </wp:positionH>
              <wp:positionV relativeFrom="paragraph">
                <wp:posOffset>-8890</wp:posOffset>
              </wp:positionV>
              <wp:extent cx="98425" cy="40005"/>
              <wp:effectExtent l="0" t="0" r="0" b="0"/>
              <wp:wrapSquare wrapText="largest"/>
              <wp:docPr id="2" name="Врезка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8425" cy="4000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  <a:ln w="9525">
                        <a:solidFill>
                          <a:srgbClr val="000000"/>
                        </a:solidFill>
                      </a:ln>
                    </wps:spPr>
                    <wps:txbx>
                      <w:txbxContent>
                        <w:p>
                          <w:pPr>
                            <w:pStyle w:val="Header"/>
                            <w:rPr>
                              <w:rStyle w:val="Style15"/>
                            </w:rPr>
                          </w:pPr>
                          <w:r>
                            <w:rPr>
                              <w:rStyle w:val="Style15"/>
                            </w:rPr>
                            <w:fldChar w:fldCharType="begin"/>
                          </w:r>
                          <w:r>
                            <w:rPr>
                              <w:rStyle w:val="Style15"/>
                            </w:rPr>
                            <w:instrText> PAGE </w:instrText>
                          </w:r>
                          <w:r>
                            <w:rPr>
                              <w:rStyle w:val="Style15"/>
                            </w:rPr>
                            <w:fldChar w:fldCharType="separate"/>
                          </w:r>
                          <w:r>
                            <w:rPr>
                              <w:rStyle w:val="Style15"/>
                            </w:rPr>
                            <w:t>2</w:t>
                          </w:r>
                          <w:r>
                            <w:rPr>
                              <w:rStyle w:val="Style15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rokecolor="#000000" strokeweight="0pt" style="position:absolute;rotation:0;width:7.75pt;height:3.15pt;mso-wrap-distance-left:0pt;mso-wrap-distance-right:0pt;mso-wrap-distance-top:0pt;mso-wrap-distance-bottom:0pt;margin-top:-0.7pt;mso-position-vertical-relative:text;margin-left:244.15pt;mso-position-horizontal:center;mso-position-horizontal-relative:margin">
              <v:fill opacity="0f"/>
              <v:textbox inset="0in,0in,0in,0in">
                <w:txbxContent>
                  <w:p>
                    <w:pPr>
                      <w:pStyle w:val="Header"/>
                      <w:rPr>
                        <w:rStyle w:val="Style15"/>
                      </w:rPr>
                    </w:pPr>
                    <w:r>
                      <w:rPr>
                        <w:rStyle w:val="Style15"/>
                      </w:rPr>
                      <w:fldChar w:fldCharType="begin"/>
                    </w:r>
                    <w:r>
                      <w:rPr>
                        <w:rStyle w:val="Style15"/>
                      </w:rPr>
                      <w:instrText> PAGE </w:instrText>
                    </w:r>
                    <w:r>
                      <w:rPr>
                        <w:rStyle w:val="Style15"/>
                      </w:rPr>
                      <w:fldChar w:fldCharType="separate"/>
                    </w:r>
                    <w:r>
                      <w:rPr>
                        <w:rStyle w:val="Style15"/>
                      </w:rPr>
                      <w:t>2</w:t>
                    </w:r>
                    <w:r>
                      <w:rPr>
                        <w:rStyle w:val="Style15"/>
                      </w:rPr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eastAsia="zh-CN" w:bidi="ar-SA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Style14">
    <w:name w:val="Основной шрифт абзаца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6z0">
    <w:name w:val="WW8Num16z0"/>
    <w:qFormat/>
    <w:rPr>
      <w:sz w:val="28"/>
    </w:rPr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>
      <w:rFonts w:ascii="Times New Roman" w:hAnsi="Times New Roman" w:eastAsia="Times New Roman" w:cs="Times New Roman"/>
      <w:sz w:val="24"/>
    </w:rPr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>
      <w:rFonts w:ascii="Times New Roman" w:hAnsi="Times New Roman" w:eastAsia="Times New Roman" w:cs="Times New Roman"/>
    </w:rPr>
  </w:style>
  <w:style w:type="character" w:styleId="WW8Num24z1">
    <w:name w:val="WW8Num24z1"/>
    <w:qFormat/>
    <w:rPr>
      <w:rFonts w:ascii="Courier New" w:hAnsi="Courier New" w:cs="Courier New"/>
    </w:rPr>
  </w:style>
  <w:style w:type="character" w:styleId="WW8Num24z2">
    <w:name w:val="WW8Num24z2"/>
    <w:qFormat/>
    <w:rPr>
      <w:rFonts w:ascii="Wingdings" w:hAnsi="Wingdings" w:cs="Wingdings"/>
    </w:rPr>
  </w:style>
  <w:style w:type="character" w:styleId="WW8Num24z3">
    <w:name w:val="WW8Num24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5">
    <w:name w:val="Номер страницы"/>
    <w:basedOn w:val="Style14"/>
    <w:rPr/>
  </w:style>
  <w:style w:type="character" w:styleId="Style16">
    <w:name w:val="Текст выноски Знак"/>
    <w:qFormat/>
    <w:rPr>
      <w:rFonts w:ascii="Tahoma" w:hAnsi="Tahoma" w:cs="Tahoma"/>
      <w:sz w:val="16"/>
      <w:szCs w:val="16"/>
    </w:rPr>
  </w:style>
  <w:style w:type="character" w:styleId="FontStyle12">
    <w:name w:val="Font Style12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qFormat/>
    <w:rPr>
      <w:rFonts w:ascii="Times New Roman" w:hAnsi="Times New Roman" w:cs="Times New Roman"/>
      <w:sz w:val="26"/>
      <w:szCs w:val="26"/>
    </w:rPr>
  </w:style>
  <w:style w:type="character" w:styleId="FontStyle13">
    <w:name w:val="Font Style13"/>
    <w:basedOn w:val="Style14"/>
    <w:qFormat/>
    <w:rPr>
      <w:rFonts w:ascii="Times New Roman" w:hAnsi="Times New Roman" w:cs="Times New Roman"/>
      <w:sz w:val="26"/>
      <w:szCs w:val="26"/>
    </w:rPr>
  </w:style>
  <w:style w:type="paragraph" w:styleId="Style17">
    <w:name w:val="Заголовок"/>
    <w:basedOn w:val="Normal"/>
    <w:next w:val="Style18"/>
    <w:qFormat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8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9">
    <w:name w:val="List"/>
    <w:basedOn w:val="Style18"/>
    <w:pPr/>
    <w:rPr>
      <w:rFonts w:cs="Mangal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cs="Mangal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Heading2">
    <w:name w:val="Heading 2"/>
    <w:basedOn w:val="Normal"/>
    <w:next w:val="Normal"/>
    <w:qFormat/>
    <w:pPr>
      <w:keepNext w:val="true"/>
      <w:numPr>
        <w:ilvl w:val="0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Heading3">
    <w:name w:val="Heading 3"/>
    <w:basedOn w:val="Normal"/>
    <w:next w:val="Normal"/>
    <w:qFormat/>
    <w:pPr>
      <w:keepNext w:val="true"/>
      <w:numPr>
        <w:ilvl w:val="0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2">
    <w:name w:val="Index Heading"/>
    <w:basedOn w:val="Normal"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3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4">
    <w:name w:val="Верхний и нижний колонтитулы"/>
    <w:basedOn w:val="Normal"/>
    <w:qFormat/>
    <w:pPr>
      <w:suppressLineNumbers/>
    </w:pPr>
    <w:rPr/>
  </w:style>
  <w:style w:type="paragraph" w:styleId="Header">
    <w:name w:val="Header"/>
    <w:basedOn w:val="Normal"/>
    <w:qFormat/>
    <w:pPr/>
    <w:rPr/>
  </w:style>
  <w:style w:type="paragraph" w:styleId="21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5">
    <w:name w:val="Текст"/>
    <w:basedOn w:val="Normal"/>
    <w:qFormat/>
    <w:pPr/>
    <w:rPr>
      <w:rFonts w:ascii="Courier New" w:hAnsi="Courier New" w:cs="Courier New"/>
    </w:rPr>
  </w:style>
  <w:style w:type="paragraph" w:styleId="31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Footer">
    <w:name w:val="Footer"/>
    <w:basedOn w:val="Normal"/>
    <w:qFormat/>
    <w:pPr/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6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sz w:val="24"/>
      <w:szCs w:val="24"/>
    </w:rPr>
  </w:style>
  <w:style w:type="paragraph" w:styleId="Style27">
    <w:name w:val="Без интервала"/>
    <w:qFormat/>
    <w:pPr>
      <w:widowControl/>
      <w:suppressAutoHyphens w:val="true"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eastAsia="zh-CN" w:bidi="ar-SA"/>
    </w:rPr>
  </w:style>
  <w:style w:type="paragraph" w:styleId="ConsPlusNormal">
    <w:name w:val="ConsPlusNormal"/>
    <w:qFormat/>
    <w:pPr>
      <w:widowControl w:val="false"/>
      <w:suppressAutoHyphens w:val="tru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eastAsia="zh-CN" w:bidi="ar-SA"/>
    </w:rPr>
  </w:style>
  <w:style w:type="paragraph" w:styleId="Style28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9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Style30">
    <w:name w:val="Содержимое врезки"/>
    <w:basedOn w:val="Normal"/>
    <w:qFormat/>
    <w:pPr/>
    <w:rPr/>
  </w:style>
  <w:style w:type="paragraph" w:styleId="Style32">
    <w:name w:val="Header"/>
    <w:basedOn w:val="Style24"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52</TotalTime>
  <Application>LibreOffice/7.0.5.2$Windows_X86_64 LibreOffice_project/64390860c6cd0aca4beafafcfd84613dd9dfb63a</Application>
  <AppVersion>15.0000</AppVersion>
  <Pages>1</Pages>
  <Words>296</Words>
  <Characters>2158</Characters>
  <CharactersWithSpaces>2438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2020-05-19T16:48:00Z</dcterms:created>
  <dc:creator>Катышева Е. В.</dc:creator>
  <dc:description/>
  <cp:keywords> </cp:keywords>
  <dc:language>ru-RU</dc:language>
  <cp:lastModifiedBy>Специалист</cp:lastModifiedBy>
  <cp:lastPrinted>2021-03-15T14:22:00Z</cp:lastPrinted>
  <dcterms:modified xsi:type="dcterms:W3CDTF">2021-03-18T08:39:00Z</dcterms:modified>
  <cp:revision>20</cp:revision>
  <dc:subject/>
  <dc:title>ПОСТАНОВЛЕНИЕ</dc:title>
</cp:coreProperties>
</file>