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sz w:val="32"/>
          <w:szCs w:val="32"/>
          <w:lang w:val="ru-RU" w:eastAsia="ru-RU"/>
        </w:rPr>
      </w:pPr>
      <w:r>
        <w:rPr>
          <w:rFonts w:cs="Arial" w:ascii="Arial" w:hAnsi="Arial"/>
          <w:sz w:val="32"/>
          <w:szCs w:val="32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32"/>
          <w:szCs w:val="32"/>
          <w:lang w:val="ru-RU" w:eastAsia="ru-RU"/>
        </w:rPr>
      </w:pPr>
      <w:r>
        <w:rPr>
          <w:rFonts w:cs="Arial" w:ascii="Arial" w:hAnsi="Arial"/>
          <w:sz w:val="32"/>
          <w:szCs w:val="32"/>
          <w:lang w:val="ru-RU" w:eastAsia="ru-RU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АДМИНИСТРАЦИЯ 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 xml:space="preserve">БОЛЬШЕРУДКИНСКОГО СЕЛЬСОВЕТА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 О С Т А Н О В Л Е Н И Е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hd w:fill="FFFFFF" w:val="clear"/>
        <w:tabs>
          <w:tab w:val="clear" w:pos="720"/>
          <w:tab w:val="left" w:pos="4229" w:leader="none"/>
          <w:tab w:val="left" w:pos="8033" w:leader="none"/>
        </w:tabs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eastAsia="Arial" w:cs="Arial" w:ascii="Arial" w:hAnsi="Arial"/>
          <w:color w:val="000000"/>
          <w:spacing w:val="-10"/>
          <w:sz w:val="24"/>
          <w:szCs w:val="24"/>
        </w:rPr>
        <w:t xml:space="preserve">    </w:t>
      </w:r>
      <w:r>
        <w:rPr>
          <w:rFonts w:cs="Arial" w:ascii="Arial" w:hAnsi="Arial"/>
          <w:color w:val="000000"/>
          <w:spacing w:val="-10"/>
          <w:sz w:val="24"/>
          <w:szCs w:val="24"/>
        </w:rPr>
        <w:t xml:space="preserve">07.12.2021 </w:t>
      </w:r>
      <w:r>
        <w:rPr>
          <w:rFonts w:cs="Arial" w:ascii="Arial" w:hAnsi="Arial"/>
          <w:color w:val="000000"/>
          <w:sz w:val="24"/>
          <w:szCs w:val="24"/>
        </w:rPr>
        <w:tab/>
        <w:tab/>
        <w:t xml:space="preserve"> </w:t>
        <w:tab/>
        <w:t xml:space="preserve">   </w:t>
      </w:r>
      <w:r>
        <w:rPr>
          <w:rFonts w:cs="Arial" w:ascii="Arial" w:hAnsi="Arial"/>
          <w:color w:val="000000"/>
          <w:spacing w:val="-6"/>
          <w:sz w:val="24"/>
          <w:szCs w:val="24"/>
        </w:rPr>
        <w:t>№ 55</w:t>
      </w:r>
    </w:p>
    <w:p>
      <w:pPr>
        <w:pStyle w:val="Normal"/>
        <w:shd w:fill="FFFFFF" w:val="clear"/>
        <w:tabs>
          <w:tab w:val="clear" w:pos="720"/>
          <w:tab w:val="left" w:pos="4229" w:leader="none"/>
          <w:tab w:val="left" w:pos="8033" w:leader="none"/>
        </w:tabs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cs="Arial" w:ascii="Arial" w:hAnsi="Arial"/>
          <w:color w:val="000000"/>
          <w:spacing w:val="-6"/>
          <w:sz w:val="24"/>
          <w:szCs w:val="24"/>
        </w:rPr>
      </w:r>
    </w:p>
    <w:p>
      <w:pPr>
        <w:pStyle w:val="Normal"/>
        <w:ind w:left="567" w:right="567" w:hanging="0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Об утверждении Плана мероприятий по профилактике коррупционных правонарушений на территории Большерудкинского сельсовета на 2021-2024 годы</w:t>
      </w:r>
    </w:p>
    <w:p>
      <w:pPr>
        <w:pStyle w:val="ConsPlusNormal"/>
        <w:widowControl/>
        <w:ind w:hanging="0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</w:rPr>
      </w:r>
    </w:p>
    <w:p>
      <w:pPr>
        <w:pStyle w:val="Normal"/>
        <w:widowControl w:val="false"/>
        <w:spacing w:lineRule="auto" w:line="276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 целях реализации Федерального закона от 25.12.2008 № 273-ФЗ «О противодействии коррупции», в соответствии с Указом Президента от 16.08.2021 № 478 «О национальном плане противодействия коррупции на 2021-2024 годы», администрация Большерудкинского сельсовета </w:t>
      </w:r>
      <w:r>
        <w:rPr>
          <w:rFonts w:cs="Arial" w:ascii="Arial" w:hAnsi="Arial"/>
          <w:b/>
          <w:sz w:val="24"/>
          <w:szCs w:val="24"/>
        </w:rPr>
        <w:t>постановляет:</w:t>
      </w:r>
    </w:p>
    <w:p>
      <w:pPr>
        <w:pStyle w:val="Normal"/>
        <w:widowControl w:val="false"/>
        <w:spacing w:lineRule="auto" w:line="276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 Утвердить прилагаемый План мероприятий по профилактике коррупционных правонарушений на территории Большерудкинского сельсовета на 2021-2024 годы.</w:t>
      </w:r>
    </w:p>
    <w:p>
      <w:pPr>
        <w:pStyle w:val="Normal"/>
        <w:widowControl w:val="false"/>
        <w:numPr>
          <w:ilvl w:val="0"/>
          <w:numId w:val="0"/>
        </w:numPr>
        <w:spacing w:lineRule="auto" w:line="276"/>
        <w:ind w:firstLine="709"/>
        <w:jc w:val="both"/>
        <w:outlineLvl w:val="3"/>
        <w:rPr>
          <w:rFonts w:ascii="Arial" w:hAnsi="Arial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2. Контроль за исполнением настоящего постановления оставляю за собой.</w:t>
      </w:r>
    </w:p>
    <w:p>
      <w:pPr>
        <w:pStyle w:val="Normal"/>
        <w:spacing w:lineRule="auto" w:line="276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sectPr>
          <w:headerReference w:type="default" r:id="rId3"/>
          <w:type w:val="nextPage"/>
          <w:pgSz w:w="11906" w:h="16838"/>
          <w:pgMar w:left="1418" w:right="851" w:gutter="0" w:header="930" w:top="986" w:footer="0" w:bottom="851"/>
          <w:pgNumType w:fmt="decimal"/>
          <w:formProt w:val="false"/>
          <w:textDirection w:val="lrTb"/>
          <w:docGrid w:type="default" w:linePitch="360" w:charSpace="0"/>
        </w:sectPr>
        <w:pStyle w:val="Normal"/>
        <w:tabs>
          <w:tab w:val="clear" w:pos="720"/>
          <w:tab w:val="left" w:pos="6090" w:leader="none"/>
          <w:tab w:val="left" w:pos="7938" w:leader="none"/>
        </w:tabs>
        <w:jc w:val="center"/>
        <w:rPr>
          <w:rFonts w:ascii="Arial" w:hAnsi="Arial" w:cs="Arial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31750</wp:posOffset>
                </wp:positionH>
                <wp:positionV relativeFrom="paragraph">
                  <wp:posOffset>8249285</wp:posOffset>
                </wp:positionV>
                <wp:extent cx="2947035" cy="1029335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6240" cy="10288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Врезка1" stroked="f" o:allowincell="f" style="position:absolute;margin-left:2.5pt;margin-top:649.55pt;width:231.95pt;height:80.95pt;mso-wrap-style:none;v-text-anchor:middle">
                <v:fill o:detectmouseclick="t" on="false"/>
                <v:stroke color="#3465a4" joinstyle="round" endcap="flat"/>
                <w10:wrap type="none"/>
              </v:rect>
            </w:pict>
          </mc:Fallback>
        </mc:AlternateContent>
      </w:r>
      <w:r>
        <w:rPr>
          <w:rFonts w:cs="Arial" w:ascii="Arial" w:hAnsi="Arial"/>
          <w:sz w:val="24"/>
          <w:szCs w:val="24"/>
        </w:rPr>
        <w:t xml:space="preserve">Глава администрации                                     </w:t>
        <w:tab/>
        <w:t xml:space="preserve">  Г.Г. Качмашева</w:t>
        <w:tab/>
      </w:r>
      <w:r>
        <w:rPr>
          <w:rFonts w:cs="Arial" w:ascii="Arial" w:hAnsi="Arial"/>
          <w:sz w:val="28"/>
          <w:szCs w:val="28"/>
        </w:rPr>
        <w:t xml:space="preserve">  </w:t>
      </w:r>
    </w:p>
    <w:p>
      <w:pPr>
        <w:pStyle w:val="Normal"/>
        <w:ind w:left="10206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УТВЕРЖДЕН</w:t>
      </w:r>
    </w:p>
    <w:p>
      <w:pPr>
        <w:pStyle w:val="Normal"/>
        <w:ind w:left="10206" w:hanging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постановлением администрации</w:t>
      </w:r>
    </w:p>
    <w:p>
      <w:pPr>
        <w:pStyle w:val="Normal"/>
        <w:ind w:left="10206" w:hanging="0"/>
        <w:jc w:val="center"/>
        <w:rPr/>
      </w:pPr>
      <w:r>
        <w:rPr>
          <w:rFonts w:cs="Arial" w:ascii="Arial" w:hAnsi="Arial"/>
          <w:sz w:val="24"/>
          <w:szCs w:val="24"/>
        </w:rPr>
        <w:t>Большерудкинского</w:t>
      </w:r>
      <w:r>
        <w:rPr>
          <w:rFonts w:cs="Arial" w:ascii="Arial" w:hAnsi="Arial"/>
          <w:sz w:val="28"/>
          <w:szCs w:val="28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сельсовета </w:t>
      </w:r>
    </w:p>
    <w:p>
      <w:pPr>
        <w:pStyle w:val="Normal"/>
        <w:ind w:left="10206" w:hanging="0"/>
        <w:jc w:val="center"/>
        <w:rPr>
          <w:rFonts w:ascii="Arial" w:hAnsi="Arial" w:cs="Arial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от 07.12.2021 № 55</w:t>
      </w:r>
    </w:p>
    <w:p>
      <w:pPr>
        <w:pStyle w:val="Normal"/>
        <w:ind w:left="10206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План мероприятий по профилактике коррупционных правонарушений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на территории Большерудкинского сельсовета на 2021-2024 годы</w:t>
      </w:r>
    </w:p>
    <w:p>
      <w:pPr>
        <w:pStyle w:val="Normal"/>
        <w:rPr>
          <w:rFonts w:cs="Arial"/>
        </w:rPr>
      </w:pPr>
      <w:r>
        <w:rPr>
          <w:rFonts w:eastAsia="Arial" w:cs="Arial" w:ascii="Arial" w:hAnsi="Arial"/>
          <w:b/>
          <w:sz w:val="24"/>
          <w:szCs w:val="24"/>
        </w:rPr>
        <w:t xml:space="preserve"> </w:t>
      </w:r>
    </w:p>
    <w:tbl>
      <w:tblPr>
        <w:tblW w:w="15351" w:type="dxa"/>
        <w:jc w:val="left"/>
        <w:tblInd w:w="-897" w:type="dxa"/>
        <w:tblLayout w:type="fixed"/>
        <w:tblCellMar>
          <w:top w:w="0" w:type="dxa"/>
          <w:left w:w="103" w:type="dxa"/>
          <w:bottom w:w="0" w:type="dxa"/>
          <w:right w:w="108" w:type="dxa"/>
        </w:tblCellMar>
      </w:tblPr>
      <w:tblGrid>
        <w:gridCol w:w="671"/>
        <w:gridCol w:w="5456"/>
        <w:gridCol w:w="1981"/>
        <w:gridCol w:w="3753"/>
        <w:gridCol w:w="3490"/>
      </w:tblGrid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№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п/п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 xml:space="preserve">Ответственные 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исполнители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 xml:space="preserve">Ожидаемый 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результат</w:t>
            </w:r>
          </w:p>
        </w:tc>
      </w:tr>
      <w:tr>
        <w:trPr>
          <w:trHeight w:val="343" w:hRule="atLeast"/>
        </w:trPr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0"/>
              <w:numPr>
                <w:ilvl w:val="0"/>
                <w:numId w:val="3"/>
              </w:numPr>
              <w:spacing w:lineRule="auto" w:line="240" w:before="0" w:after="0"/>
              <w:contextualSpacing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Совершенствование нормативной базы в сфере противодействия коррупции</w:t>
            </w:r>
          </w:p>
          <w:p>
            <w:pPr>
              <w:pStyle w:val="Style30"/>
              <w:spacing w:lineRule="auto" w:line="240" w:before="0" w:after="0"/>
              <w:ind w:left="1080" w:hanging="0"/>
              <w:contextualSpacing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  <w:lang w:eastAsia="ru-RU"/>
              </w:rPr>
              <w:t>Разработка и утверждение муниципальных правовых актов в сфере противодействия коррупции 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Администрация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Большерудкинского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Своевременное внесение изменений в муниципальные акты по вопросам противодействия коррупции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Актуализация нормативных правовых актов</w:t>
            </w:r>
            <w:r>
              <w:rPr>
                <w:rFonts w:cs="Arial" w:ascii="Arial" w:hAnsi="Arial"/>
                <w:i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 сельсовета</w:t>
            </w:r>
            <w:r>
              <w:rPr>
                <w:rFonts w:cs="Arial" w:ascii="Arial" w:hAnsi="Arial"/>
                <w:sz w:val="24"/>
                <w:szCs w:val="24"/>
              </w:rPr>
              <w:t xml:space="preserve"> в целях приведения их в соответствие с изменениями в действующем законодательстве Российской Федерации и Нижегородской области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Администрация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Приведение нормативных правовых актов в соответствие с действующим законодательством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Проведение антикоррупционной экспертизы проектов нормативных правовых актов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Администрация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Исключение коррупциогенных факторов в нормативных правовых актах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Направление в органы прокуратуры муниципальных нормативных правовых актов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Администрация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Проверка нормативных правовых актов на соответствие действующему законодательству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Взаимодействие с администрацией Шарангского муниципального района по вопросам совершенствования нормативной базы в сфере противодействия коррупции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Администрация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Совершенствование работы по вопросам противодействия коррупции 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6.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Обеспечение исполнения муниципальных правовых актов, направленных на совершенствование организационных основ противодействия коррупции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Администрация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Реализация норм антикоррупционного законодательства</w:t>
            </w:r>
          </w:p>
        </w:tc>
      </w:tr>
      <w:tr>
        <w:trPr/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2. Организация и проведение работы по представлению сведений о доходах, о расходах, об имуществе и обязательствах имущественного характера, а также по проверке и опубликованию данных сведений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работы по своевременному представлению муниципальными служащими полных и достоверных сведений о доходах, расходах, об имуществе и обязательствах имущественного характера.</w:t>
            </w:r>
          </w:p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контроля за своевременностью представления указанных сведений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Ежегодно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Глава администрации,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Специалист администрации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Большерудкинского сельсовета, ответственный за кадровое делопроизводство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Обеспечение своевременного исполнения муниципальными служащими обязанности по представлению сведений о доходах, расходах, об имуществе и обязательствах имущественного характера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Оказание консультационной помощи при заполнении справок о доходах, расходах, об имуществе и обязательствах имущественного характера (проведение персональных консультаций, семинаров, круглых столов)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Ежегодно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Глава администрации,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Специалист администрации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сельсовета, ответственный за кадровое делопроизводство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Представление муниципальными служащими полных и достоверных сведений о доходах, расходах, об имуществе и обязательствах имущественного характера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Проведение анализа сведений о доходах, расходах, об имуществе и обязательствах имущественного характера лиц, замещающих муниципальные должности, муниципальных служащих, а также членов их семей в целях выявления возможных нарушений действующего законодательства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Ежегодно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 1 января по 31 мая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Специалист администрации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Большерудкинского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Выявление информации, являющейся основанием для проведения проверок в связи с несоблюдением запретов и ограничений, требований к служебному поведению, мер по предотвращению и урегулированию конфликта интересов, предоставлением недостоверных и (или) неполных сведений о доходах, а также в целях осуществление контроля за превышением расходов над доходами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Организация работы по опубликованию сведений о доходах, расходах, об имуществе и обязательствах имущественного характера муниципальных служащих, а также членов их семей на официальном сайте администрации Шарангского муниципального района в разделе «Сельские поселения – Администрация Большерудкинского сельсовета»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14 рабочих дней со дня истечения срока установленного для подачи сведений о доходах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 xml:space="preserve">Специалист администрации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Большерудкинского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Исполнение Указа Президента РФ от 08.07.2013 № 613, Указа Губернатора Нижегородской области от 11.05.2010 № 19, муниципальных правовых актов</w:t>
            </w:r>
          </w:p>
        </w:tc>
      </w:tr>
      <w:tr>
        <w:trPr>
          <w:trHeight w:val="276" w:hRule="atLeast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Проведение работы по приему уточненных сведений (при наличии таких сведений) о доходах, расходах, об имуществе и обязательствах имущественного характера лиц, замещающих муниципальные должности, должности муниципальной службы, а также членов их семей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Ежегодно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 1 января по 31 мая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Специалист администрации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Большерудкинского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Heading1"/>
              <w:numPr>
                <w:ilvl w:val="0"/>
                <w:numId w:val="1"/>
              </w:numPr>
              <w:spacing w:before="40" w:after="0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Реализация норм антикоррупционного законодательства</w:t>
            </w:r>
          </w:p>
          <w:p>
            <w:pPr>
              <w:pStyle w:val="Heading1"/>
              <w:numPr>
                <w:ilvl w:val="0"/>
                <w:numId w:val="1"/>
              </w:numPr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Устранение ошибок и не точностей в представленных сведениях</w:t>
            </w:r>
          </w:p>
        </w:tc>
      </w:tr>
      <w:tr>
        <w:trPr/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3. Совершенствование взаимодействия с населением по вопросам противодействия коррупции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Организация учета обращений граждан и юридических лиц о фактах коррупции и иных неправомерных действиях муниципальных служащих администрации Большерудкинского сельсовета, поступающих посредством:</w:t>
            </w:r>
          </w:p>
          <w:p>
            <w:pPr>
              <w:pStyle w:val="Normal"/>
              <w:shd w:fill="FFFFFF" w:val="clear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- личного приёма главой</w:t>
            </w:r>
            <w:r>
              <w:rPr>
                <w:rFonts w:cs="Arial" w:ascii="Arial" w:hAnsi="Arial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администрации;</w:t>
            </w:r>
          </w:p>
          <w:p>
            <w:pPr>
              <w:pStyle w:val="Normal"/>
              <w:shd w:fill="FFFFFF" w:val="clear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- письменных обращений;</w:t>
            </w:r>
          </w:p>
          <w:p>
            <w:pPr>
              <w:pStyle w:val="Normal"/>
              <w:shd w:fill="FFFFFF" w:val="clear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- обеспечения</w:t>
            </w:r>
            <w:r>
              <w:rPr>
                <w:rFonts w:cs="Arial" w:ascii="Arial" w:hAnsi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приема электронных сообщений на официальном сайте администрации Шарангского муниципального района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Администрация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Большерудкинского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Обеспечение возможности для граждан и юридических лиц сообщать о фактах коррупции. Организация информационной открытости в сфере противодействия коррупции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Организация проведения анализа результатов работы с обращениями граждан и юридических лиц, содержащими сведения о фактах коррупции и иных неправомерных действиях муниципальных служащих администрации Большерудкинского сельсовета, а также причин и условий, способствующих возникновению данных обращений</w:t>
            </w:r>
          </w:p>
          <w:p>
            <w:pPr>
              <w:pStyle w:val="Normal"/>
              <w:shd w:fill="FFFFFF" w:val="clear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Администрация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Повышение эффективности работы с обращениями граждан и юридических лиц, содержащими сведения о фактах коррупции</w:t>
            </w:r>
          </w:p>
        </w:tc>
      </w:tr>
      <w:tr>
        <w:trPr/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4. Совершенствование кадрового аспекта работы по противодействию коррупции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Организация обучения муниципальных служащих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 по вопросам противодействия коррупции: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Ответственный за состояние антикоррупционной работы в администрации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Антикоррупционное просвещение муниципальных служащих.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Обеспечение соблюдения муниципальными служащими установленных законодательством требований к служебному поведению, обязанностей, запретов и ограничений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ind w:left="-107"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Обеспечение ежегодного повышения квалификации </w:t>
            </w:r>
            <w:r>
              <w:rPr>
                <w:rFonts w:cs="Arial" w:ascii="Arial" w:hAnsi="Arial"/>
                <w:sz w:val="24"/>
                <w:szCs w:val="24"/>
              </w:rPr>
              <w:t xml:space="preserve">муниципальных служащих в должностные обязанности, которых входит участие в противодействии коррупции в администрации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Большерудкинского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сельсовета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Администрация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</w:r>
          </w:p>
        </w:tc>
      </w:tr>
      <w:tr>
        <w:trPr>
          <w:trHeight w:val="1119" w:hRule="atLeast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ind w:left="-107" w:hanging="0"/>
              <w:jc w:val="center"/>
              <w:rPr>
                <w:rFonts w:ascii="Arial" w:hAnsi="Arial" w:eastAsia="Calibri" w:cs="Arial"/>
                <w:sz w:val="24"/>
                <w:szCs w:val="24"/>
                <w:lang w:eastAsia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en-US"/>
              </w:rPr>
              <w:t>Организация работы по доведению до граждан, поступающих на муниципальную службу положений антикоррупционного законодательства Российской Федерации,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нравственных норм при выполнении служебных (должностных) обязанностей, о недопущении получения и дачи взятки, о запретах, ограничениях и требованиях, установленных в целях противодействия коррупции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eastAsia="Calibri" w:cs="Arial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Arial" w:ascii="Arial" w:hAnsi="Arial"/>
                <w:bCs/>
                <w:sz w:val="24"/>
                <w:szCs w:val="24"/>
                <w:lang w:eastAsia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Специалист администрации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>сельсовета</w:t>
            </w:r>
            <w:r>
              <w:rPr>
                <w:rFonts w:cs="Arial" w:ascii="Arial" w:hAnsi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Профилактика коррупционных и иных правонарушений. Формирование отрицательного отношения к коррупции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Осуществление комплекса организационных, разъяснительных и иных мер по соблюдению муниципальными служащими запретов, ограничений и требований, установленных в целях противодействия коррупции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Специалист администрации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>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Своевременное доведение до муниципальных служащих положений антикоррупционного законодательства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33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Проведение анализа анкетных и иных данных муниципальных служащих, а также лиц, претендующих на замещение должностей муниципальной службы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Специалист администрации </w:t>
            </w:r>
            <w:r>
              <w:rPr>
                <w:rFonts w:cs="Arial" w:ascii="Arial" w:hAnsi="Arial"/>
                <w:sz w:val="24"/>
                <w:szCs w:val="24"/>
              </w:rPr>
              <w:t>Большерудкинского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 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Выявление, предупреждение и урегулирование конфликта интересов в целях предотвращения коррупционных правонарушений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Проведение анализа обращений граждан и организаций на предмет наличия информации о фактах коррупции и иных неправомерных действиях муниципальных служащих администрации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Специалист администрации Большерудкинского сельсовета, ответственный за кадровую работу</w:t>
            </w:r>
          </w:p>
        </w:tc>
        <w:tc>
          <w:tcPr>
            <w:tcW w:w="34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Предоставление информации в </w:t>
            </w:r>
            <w:r>
              <w:rPr>
                <w:rFonts w:cs="Arial" w:ascii="Arial" w:hAnsi="Arial"/>
                <w:bCs/>
                <w:sz w:val="24"/>
                <w:szCs w:val="24"/>
              </w:rPr>
              <w:t>Комиссию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  <w:r>
              <w:rPr>
                <w:rFonts w:cs="Arial" w:ascii="Arial" w:hAnsi="Arial"/>
                <w:sz w:val="24"/>
                <w:szCs w:val="24"/>
              </w:rPr>
              <w:t xml:space="preserve">  по каждому случаю несоблюдения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 муниципальными служащими администрации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Глава администрации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Установление фактов нарушения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Мониторинг исполнения муниципальными служащими установленного порядка сообщения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зачислении в доход соответствующего бюджета средств, вырученных от его реализации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Специалист администрации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Большерудкинского сельсовета, ответственный за прием  подарков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Выявление случаев несоблюдения муниципальными служащими установленного порядка сообщения о получении подарка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6.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Осуществление контроля исполнения муниципальными служащими обязанности по предварительному уведомлению представителя нанимателя о выполнении иной оплачиваемой работы, </w:t>
            </w:r>
            <w:r>
              <w:rPr>
                <w:rFonts w:eastAsia="Calibri" w:cs="Arial" w:ascii="Arial" w:hAnsi="Arial"/>
                <w:sz w:val="24"/>
                <w:szCs w:val="24"/>
                <w:lang w:eastAsia="en-US"/>
              </w:rPr>
              <w:t>возможности возникновения конфликта интересов при осуществлении данной работы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Глава администрации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3"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Выявление случаев неисполнения гражданскими служащими обязанности по предварительному уведомлению представителя нанимателя о выполнении иной оплачиваемой работы, </w:t>
            </w:r>
            <w:r>
              <w:rPr>
                <w:rFonts w:eastAsia="Calibri" w:cs="Arial" w:ascii="Arial" w:hAnsi="Arial"/>
                <w:lang w:eastAsia="en-US"/>
              </w:rPr>
              <w:t xml:space="preserve">возникновения конфликта интересов или возможности его возникновения при осуществлении гражданскими служащими иной оплачиваемой работы, </w:t>
            </w:r>
            <w:r>
              <w:rPr>
                <w:rFonts w:cs="Arial" w:ascii="Arial" w:hAnsi="Arial"/>
              </w:rPr>
              <w:t>рассмотрение данных фактов на Комиссии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Обеспечение применения предусмотренных законодательством мер юридической ответственности в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Глава администрации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Применение мер юридической ответственности по каждому случаю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8.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Принятие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администрации,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 специалист администрации Большерудкинского 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Минимизация количества нарушений, связанных с конфликтом интересов на муниципальной службе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9.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Принятие мер по повышению эффективности кадровой работы в части, касающейся ведения личных дел лиц, замещающих должности муниципальной службы, в том числе контроля за актуализацией сведений, содержащихся в анкетах, представляемых при поступлении на такую службу, об их родственниках и свойственниках в целях выявления возможного конфликта интересов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течении срока действия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Специалист администрации Большерудкинского сельсовета, ответственный за кадровую работу</w:t>
            </w:r>
          </w:p>
        </w:tc>
        <w:tc>
          <w:tcPr>
            <w:tcW w:w="34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5. Использование информационных ресурсов в работе по противодействию коррупции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Обеспечение информационного наполнения специализированного раздела официального сайта</w:t>
            </w:r>
            <w:r>
              <w:rPr>
                <w:rFonts w:cs="Arial" w:ascii="Arial" w:hAnsi="Arial"/>
                <w:i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администрации  Шарангского муниципального района «Сельские поселения –Администрация 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>сельсовета -</w:t>
            </w:r>
            <w:r>
              <w:rPr>
                <w:rFonts w:cs="Arial" w:ascii="Arial" w:hAnsi="Arial"/>
                <w:sz w:val="24"/>
                <w:szCs w:val="24"/>
              </w:rPr>
              <w:t>«Противодействие коррупции»» по вопросам реализации антикоррупционной политики и поддержание его в актуальном состоянии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eastAsia="Arial" w:cs="Arial"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Специалист администрации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Большерудкинского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 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Обеспечение информационной открытости в сфере противодействия коррупции</w:t>
            </w:r>
          </w:p>
        </w:tc>
      </w:tr>
      <w:tr>
        <w:trPr/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6. Иные мероприятия по вопросам противодействия коррупции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Организация приема, хранения, оценки и реализации (выкупа) подарков, полученных муниципальными служащими в связи с протокольными мероприятиями, служебными командировками и другими официальными мероприятиями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1170" w:leader="none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Специалист администрации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Большерудкинского сельсовета, ответственный за прием  подарков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Обеспечение законодательно установленной обязанности для муниципальных служащих по сдаче подарков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Организация взаимодействия с государственными, муниципальными, правоохранительными и другими органами по вопросам борьбы с коррупцией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7655" w:leader="none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Администрация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Обеспечение эффективного обмена информацией по вопросам противодействия коррупции среди различных государственных органов</w:t>
            </w:r>
          </w:p>
        </w:tc>
      </w:tr>
      <w:tr>
        <w:trPr/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Повышение эффективности противодействия коррупции при осуществлении закупок товаров, работ, услуг для обеспечения муниципальных нужд, в том числе осуществление работы по недопущению возникновения конфликта интересов в данной сфере деятельности (проведение анализа аффилированных связей членов закупочных комиссий с участниками закупок)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7655" w:leader="none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Администрация </w:t>
            </w:r>
            <w:r>
              <w:rPr>
                <w:rFonts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Большерудкинского </w:t>
            </w:r>
            <w:r>
              <w:rPr>
                <w:rFonts w:cs="Arial"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Обеспечение соблюдения требований действующего законодательства при осуществлении закупок товаров, работ, услуг для муниципальных нужд</w:t>
            </w:r>
          </w:p>
        </w:tc>
      </w:tr>
    </w:tbl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headerReference w:type="default" r:id="rId4"/>
      <w:type w:val="nextPage"/>
      <w:pgSz w:orient="landscape" w:w="16838" w:h="11906"/>
      <w:pgMar w:left="1418" w:right="851" w:gutter="0" w:header="0" w:top="851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00"/>
    <w:family w:val="roman"/>
    <w:pitch w:val="default"/>
  </w:font>
  <w:font w:name="Arial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00000A"/>
      <w:sz w:val="20"/>
      <w:szCs w:val="20"/>
      <w:lang w:val="ru-RU" w:eastAsia="zh-CN" w:bidi="ar-SA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Style14">
    <w:name w:val="Основной шрифт абзаца"/>
    <w:qFormat/>
    <w:rPr/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5">
    <w:name w:val="Номер страницы"/>
    <w:basedOn w:val="Style14"/>
    <w:rPr/>
  </w:style>
  <w:style w:type="character" w:styleId="Style16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FontStyle13">
    <w:name w:val="Font Style13"/>
    <w:qFormat/>
    <w:rPr>
      <w:rFonts w:ascii="Times New Roman" w:hAnsi="Times New Roman" w:cs="Times New Roman"/>
      <w:sz w:val="26"/>
      <w:szCs w:val="26"/>
    </w:rPr>
  </w:style>
  <w:style w:type="character" w:styleId="Style17">
    <w:name w:val="Верхний колонтитул Знак"/>
    <w:qFormat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8">
    <w:name w:val="Нижний колонтитул Знак"/>
    <w:qFormat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;Arial" w:hAnsi="Liberation Sans;Arial" w:eastAsia="Microsoft YaHei" w:cs="Mangal;Courier New"/>
      <w:sz w:val="28"/>
      <w:szCs w:val="28"/>
    </w:rPr>
  </w:style>
  <w:style w:type="paragraph" w:styleId="Style20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21">
    <w:name w:val="List"/>
    <w:basedOn w:val="Style20"/>
    <w:pPr/>
    <w:rPr>
      <w:rFonts w:cs="Mangal;Courier New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2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Heading2">
    <w:name w:val="Heading 2"/>
    <w:basedOn w:val="Normal"/>
    <w:next w:val="Normal"/>
    <w:qFormat/>
    <w:pPr>
      <w:keepNext w:val="true"/>
      <w:numPr>
        <w:ilvl w:val="0"/>
        <w:numId w:val="2"/>
      </w:numPr>
      <w:jc w:val="center"/>
      <w:outlineLvl w:val="1"/>
    </w:pPr>
    <w:rPr>
      <w:rFonts w:ascii="Arial" w:hAnsi="Arial" w:cs="Arial"/>
      <w:sz w:val="24"/>
    </w:rPr>
  </w:style>
  <w:style w:type="paragraph" w:styleId="Heading3">
    <w:name w:val="Heading 3"/>
    <w:basedOn w:val="Normal"/>
    <w:next w:val="Normal"/>
    <w:qFormat/>
    <w:pPr>
      <w:keepNext w:val="true"/>
      <w:numPr>
        <w:ilvl w:val="0"/>
        <w:numId w:val="2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;Courier New"/>
      <w:i/>
      <w:iCs/>
      <w:sz w:val="24"/>
      <w:szCs w:val="24"/>
    </w:rPr>
  </w:style>
  <w:style w:type="paragraph" w:styleId="Style24">
    <w:name w:val="Index Heading"/>
    <w:basedOn w:val="Normal"/>
    <w:pPr>
      <w:suppressLineNumbers/>
    </w:pPr>
    <w:rPr>
      <w:rFonts w:cs="Mangal;Courier New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5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Header">
    <w:name w:val="Header"/>
    <w:basedOn w:val="Normal"/>
    <w:qFormat/>
    <w:pPr/>
    <w:rPr/>
  </w:style>
  <w:style w:type="paragraph" w:styleId="21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1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Footer">
    <w:name w:val="Footer"/>
    <w:basedOn w:val="Normal"/>
    <w:qFormat/>
    <w:pPr/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Style28">
    <w:name w:val="Без интервала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00000A"/>
      <w:sz w:val="20"/>
      <w:szCs w:val="20"/>
      <w:lang w:val="ru-RU" w:eastAsia="zh-CN" w:bidi="ar-SA"/>
    </w:rPr>
  </w:style>
  <w:style w:type="paragraph" w:styleId="ConsPlusNormal">
    <w:name w:val="ConsPlusNormal"/>
    <w:qFormat/>
    <w:pPr>
      <w:widowControl w:val="false"/>
      <w:suppressAutoHyphens w:val="true"/>
      <w:bidi w:val="0"/>
      <w:ind w:firstLine="720"/>
    </w:pPr>
    <w:rPr>
      <w:rFonts w:ascii="Arial" w:hAnsi="Arial" w:eastAsia="Times New Roman" w:cs="Arial"/>
      <w:color w:val="00000A"/>
      <w:sz w:val="20"/>
      <w:szCs w:val="20"/>
      <w:lang w:val="ru-RU" w:eastAsia="zh-CN" w:bidi="ar-SA"/>
    </w:rPr>
  </w:style>
  <w:style w:type="paragraph" w:styleId="Style29">
    <w:name w:val="Style2"/>
    <w:basedOn w:val="Normal"/>
    <w:qFormat/>
    <w:pPr>
      <w:widowControl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32">
    <w:name w:val="Содержимое врезки"/>
    <w:basedOn w:val="Normal"/>
    <w:qFormat/>
    <w:pPr/>
    <w:rPr/>
  </w:style>
  <w:style w:type="paragraph" w:styleId="Western">
    <w:name w:val="western"/>
    <w:basedOn w:val="Normal"/>
    <w:qFormat/>
    <w:pPr>
      <w:spacing w:before="100" w:after="100"/>
    </w:pPr>
    <w:rPr>
      <w:sz w:val="24"/>
      <w:szCs w:val="24"/>
    </w:rPr>
  </w:style>
  <w:style w:type="paragraph" w:styleId="Style33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Style34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/>
    <w:rPr/>
  </w:style>
  <w:style w:type="paragraph" w:styleId="Style36">
    <w:name w:val="Footer"/>
    <w:basedOn w:val="Normal"/>
    <w:pPr/>
    <w:rPr/>
  </w:style>
  <w:style w:type="paragraph" w:styleId="Style37">
    <w:name w:val="Содержимое таблицы"/>
    <w:basedOn w:val="Normal"/>
    <w:qFormat/>
    <w:pPr>
      <w:widowControl w:val="false"/>
      <w:suppressLineNumbers/>
    </w:pPr>
    <w:rPr/>
  </w:style>
  <w:style w:type="paragraph" w:styleId="Style38">
    <w:name w:val="Заголовок таблицы"/>
    <w:basedOn w:val="Style37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17</TotalTime>
  <Application>LibreOffice/7.2.4.1$Windows_X86_64 LibreOffice_project/27d75539669ac387bb498e35313b970b7fe9c4f9</Application>
  <AppVersion>15.0000</AppVersion>
  <Pages>4</Pages>
  <Words>1715</Words>
  <Characters>13587</Characters>
  <CharactersWithSpaces>15225</CharactersWithSpaces>
  <Paragraphs>186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2021-12-09T14:33:00Z</dcterms:created>
  <dc:creator>Катышева Е. В.</dc:creator>
  <dc:description/>
  <cp:keywords> </cp:keywords>
  <dc:language>ru-RU</dc:language>
  <cp:lastModifiedBy>Пользователь Windows</cp:lastModifiedBy>
  <cp:lastPrinted>2021-12-09T09:07:00Z</cp:lastPrinted>
  <dcterms:modified xsi:type="dcterms:W3CDTF">2021-12-10T08:28:00Z</dcterms:modified>
  <cp:revision>6</cp:revision>
  <dc:subject/>
  <dc:title>ПОСТАНОВЛЕНИЕ</dc:title>
</cp:coreProperties>
</file>