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sz w:val="32"/>
        </w:rPr>
      </w:pPr>
      <w:r>
        <w:rPr>
          <w:lang w:val="ru-RU" w:eastAsia="ru-RU"/>
        </w:rPr>
        <w:drawing>
          <wp:inline distT="0" distB="0" distL="0" distR="0">
            <wp:extent cx="631190"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91" t="-302" r="-291" b="-302"/>
                    <a:stretch>
                      <a:fillRect/>
                    </a:stretch>
                  </pic:blipFill>
                  <pic:spPr bwMode="auto">
                    <a:xfrm>
                      <a:off x="0" y="0"/>
                      <a:ext cx="631190" cy="607695"/>
                    </a:xfrm>
                    <a:prstGeom prst="rect">
                      <a:avLst/>
                    </a:prstGeom>
                  </pic:spPr>
                </pic:pic>
              </a:graphicData>
            </a:graphic>
          </wp:inline>
        </w:drawing>
      </w:r>
    </w:p>
    <w:p>
      <w:pPr>
        <w:pStyle w:val="Normal"/>
        <w:jc w:val="center"/>
        <w:rPr>
          <w:rFonts w:ascii="Arial" w:hAnsi="Arial" w:cs="Arial"/>
          <w:b/>
          <w:b/>
          <w:sz w:val="32"/>
          <w:szCs w:val="32"/>
        </w:rPr>
      </w:pPr>
      <w:r>
        <w:rPr>
          <w:rFonts w:cs="Arial" w:ascii="Arial" w:hAnsi="Arial"/>
          <w:b/>
          <w:sz w:val="32"/>
          <w:szCs w:val="32"/>
        </w:rPr>
        <w:t xml:space="preserve">АДМИНИСТРАЦИЯ </w:t>
      </w:r>
    </w:p>
    <w:p>
      <w:pPr>
        <w:pStyle w:val="Normal"/>
        <w:jc w:val="center"/>
        <w:rPr>
          <w:rFonts w:ascii="Arial" w:hAnsi="Arial" w:cs="Arial"/>
          <w:b/>
          <w:b/>
          <w:sz w:val="32"/>
          <w:szCs w:val="32"/>
        </w:rPr>
      </w:pPr>
      <w:r>
        <w:rPr>
          <w:rFonts w:cs="Arial" w:ascii="Arial" w:hAnsi="Arial"/>
          <w:b/>
          <w:sz w:val="32"/>
          <w:szCs w:val="32"/>
        </w:rPr>
        <w:t>БОЛЬШЕРУДКИНСКОГО СЕЛЬСОВЕТА</w:t>
      </w:r>
    </w:p>
    <w:p>
      <w:pPr>
        <w:pStyle w:val="Normal"/>
        <w:jc w:val="center"/>
        <w:rPr>
          <w:rFonts w:ascii="Arial" w:hAnsi="Arial" w:cs="Arial"/>
          <w:b/>
          <w:b/>
          <w:sz w:val="32"/>
          <w:szCs w:val="32"/>
        </w:rPr>
      </w:pPr>
      <w:r>
        <w:rPr>
          <w:rFonts w:cs="Arial" w:ascii="Arial" w:hAnsi="Arial"/>
          <w:b/>
          <w:sz w:val="32"/>
          <w:szCs w:val="32"/>
        </w:rPr>
        <w:t>ШАРАНГСКОГО МУНИЦИПАЛЬНОГО РАЙОНА</w:t>
      </w:r>
    </w:p>
    <w:p>
      <w:pPr>
        <w:pStyle w:val="Heading1"/>
        <w:numPr>
          <w:ilvl w:val="0"/>
          <w:numId w:val="1"/>
        </w:numPr>
        <w:spacing w:lineRule="auto" w:line="240" w:before="0" w:after="0"/>
        <w:rPr>
          <w:rFonts w:ascii="Arial" w:hAnsi="Arial" w:cs="Arial"/>
          <w:szCs w:val="32"/>
        </w:rPr>
      </w:pPr>
      <w:r>
        <w:rPr>
          <w:rFonts w:cs="Arial" w:ascii="Arial" w:hAnsi="Arial"/>
          <w:szCs w:val="32"/>
        </w:rPr>
        <w:t>НИЖЕГОРОДСКОЙ ОБЛАСТИ</w:t>
      </w:r>
    </w:p>
    <w:p>
      <w:pPr>
        <w:pStyle w:val="Heading1"/>
        <w:numPr>
          <w:ilvl w:val="0"/>
          <w:numId w:val="1"/>
        </w:numPr>
        <w:spacing w:lineRule="auto" w:line="240" w:before="0" w:after="0"/>
        <w:rPr>
          <w:rFonts w:ascii="Arial" w:hAnsi="Arial" w:cs="Arial"/>
          <w:spacing w:val="60"/>
          <w:szCs w:val="32"/>
        </w:rPr>
      </w:pPr>
      <w:r>
        <w:rPr>
          <w:rFonts w:cs="Arial" w:ascii="Arial" w:hAnsi="Arial"/>
          <w:spacing w:val="60"/>
          <w:szCs w:val="32"/>
        </w:rPr>
      </w:r>
    </w:p>
    <w:p>
      <w:pPr>
        <w:pStyle w:val="Heading1"/>
        <w:numPr>
          <w:ilvl w:val="0"/>
          <w:numId w:val="1"/>
        </w:numPr>
        <w:spacing w:lineRule="auto" w:line="240" w:before="0" w:after="0"/>
        <w:ind w:left="142" w:hanging="142"/>
        <w:rPr>
          <w:rFonts w:ascii="Arial" w:hAnsi="Arial" w:cs="Arial"/>
          <w:spacing w:val="60"/>
          <w:szCs w:val="32"/>
        </w:rPr>
      </w:pPr>
      <w:r>
        <w:rPr>
          <w:rFonts w:cs="Arial" w:ascii="Arial" w:hAnsi="Arial"/>
          <w:spacing w:val="60"/>
          <w:szCs w:val="32"/>
        </w:rPr>
        <w:t>ПОСТАНОВЛЕНИЕ</w:t>
      </w:r>
    </w:p>
    <w:p>
      <w:pPr>
        <w:pStyle w:val="Normal"/>
        <w:jc w:val="both"/>
        <w:rPr>
          <w:rFonts w:ascii="Arial" w:hAnsi="Arial" w:cs="Arial"/>
          <w:spacing w:val="60"/>
          <w:sz w:val="32"/>
          <w:szCs w:val="32"/>
        </w:rPr>
      </w:pPr>
      <w:r>
        <w:rPr>
          <w:rFonts w:cs="Arial" w:ascii="Arial" w:hAnsi="Arial"/>
          <w:spacing w:val="60"/>
          <w:sz w:val="32"/>
          <w:szCs w:val="32"/>
        </w:rPr>
      </w:r>
    </w:p>
    <w:p>
      <w:pPr>
        <w:pStyle w:val="Normal"/>
        <w:tabs>
          <w:tab w:val="clear" w:pos="708"/>
          <w:tab w:val="left" w:pos="8789" w:leader="none"/>
        </w:tabs>
        <w:rPr>
          <w:rFonts w:ascii="Arial" w:hAnsi="Arial" w:cs="Arial"/>
          <w:sz w:val="24"/>
          <w:szCs w:val="24"/>
        </w:rPr>
      </w:pPr>
      <w:r>
        <w:rPr>
          <w:rFonts w:cs="Arial" w:ascii="Arial" w:hAnsi="Arial"/>
          <w:sz w:val="24"/>
          <w:szCs w:val="24"/>
        </w:rPr>
        <w:t>17.11.2021</w:t>
        <w:tab/>
        <w:t>№ 49</w:t>
      </w:r>
    </w:p>
    <w:p>
      <w:pPr>
        <w:pStyle w:val="Normal"/>
        <w:tabs>
          <w:tab w:val="clear" w:pos="708"/>
          <w:tab w:val="left" w:pos="8789" w:leader="none"/>
        </w:tabs>
        <w:rPr>
          <w:rFonts w:ascii="Arial" w:hAnsi="Arial" w:cs="Arial"/>
          <w:sz w:val="24"/>
          <w:szCs w:val="24"/>
        </w:rPr>
      </w:pPr>
      <w:r>
        <w:rPr>
          <w:rFonts w:cs="Arial" w:ascii="Arial" w:hAnsi="Arial"/>
          <w:sz w:val="24"/>
          <w:szCs w:val="24"/>
        </w:rPr>
      </w:r>
    </w:p>
    <w:p>
      <w:pPr>
        <w:pStyle w:val="ConsPlusNormal1"/>
        <w:jc w:val="center"/>
        <w:rPr>
          <w:rFonts w:ascii="Arial" w:hAnsi="Arial" w:cs="Arial"/>
          <w:b/>
          <w:b/>
          <w:sz w:val="32"/>
          <w:szCs w:val="32"/>
        </w:rPr>
      </w:pPr>
      <w:r>
        <w:rPr>
          <w:rFonts w:cs="Arial" w:ascii="Arial" w:hAnsi="Arial"/>
          <w:b/>
          <w:sz w:val="32"/>
          <w:szCs w:val="32"/>
        </w:rPr>
        <w:t xml:space="preserve">Об утверждении муниципальной программы "Энергосбережение и повышение энергетической эффективности на территории </w:t>
      </w:r>
    </w:p>
    <w:p>
      <w:pPr>
        <w:pStyle w:val="ConsPlusNormal1"/>
        <w:jc w:val="center"/>
        <w:rPr>
          <w:rFonts w:ascii="Arial" w:hAnsi="Arial" w:cs="Arial"/>
          <w:b/>
          <w:b/>
          <w:sz w:val="32"/>
          <w:szCs w:val="32"/>
        </w:rPr>
      </w:pPr>
      <w:r>
        <w:rPr>
          <w:rFonts w:cs="Arial" w:ascii="Arial" w:hAnsi="Arial"/>
          <w:b/>
          <w:sz w:val="32"/>
          <w:szCs w:val="32"/>
        </w:rPr>
        <w:t>Большерудкинского сельсовета Шарангского муниципального района Нижегородской области"</w:t>
      </w:r>
    </w:p>
    <w:p>
      <w:pPr>
        <w:pStyle w:val="ConsPlusNormal1"/>
        <w:ind w:firstLine="540"/>
        <w:jc w:val="both"/>
        <w:rPr>
          <w:rFonts w:ascii="Arial" w:hAnsi="Arial" w:cs="Arial"/>
          <w:b/>
          <w:b/>
          <w:sz w:val="32"/>
          <w:szCs w:val="32"/>
        </w:rPr>
      </w:pPr>
      <w:r>
        <w:rPr>
          <w:rFonts w:cs="Arial" w:ascii="Arial" w:hAnsi="Arial"/>
          <w:b/>
          <w:sz w:val="32"/>
          <w:szCs w:val="32"/>
        </w:rPr>
      </w:r>
    </w:p>
    <w:p>
      <w:pPr>
        <w:pStyle w:val="ConsPlusNormal1"/>
        <w:ind w:firstLine="540"/>
        <w:jc w:val="both"/>
        <w:rPr/>
      </w:pPr>
      <w:r>
        <w:rPr>
          <w:rFonts w:cs="Arial" w:ascii="Arial" w:hAnsi="Arial"/>
        </w:rPr>
        <w:t xml:space="preserve">В соответствии с Федеральным законом от 23.11.2009 N 261-ФЗ "Об энергосбережении и о повышении энергетической эффективности и о внесении изменений в отдельные законодательные акты Российской Федерации", руководствуясь постановлением Правительства Российской Федерации от 11.02.2021 N 161 "Об утверждении требований к региональным и муниципальным программам в области энергосбережения и повышения энергетической эффективности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 Уставом Большерудкинского сельсовета Шарангского муниципального района Нижегородской области, администрация Большерудкинского сельсовета </w:t>
      </w:r>
      <w:r>
        <w:rPr>
          <w:rFonts w:cs="Arial" w:ascii="Arial" w:hAnsi="Arial"/>
          <w:b/>
        </w:rPr>
        <w:t>постановляет</w:t>
      </w:r>
      <w:r>
        <w:rPr>
          <w:rFonts w:cs="Arial" w:ascii="Arial" w:hAnsi="Arial"/>
        </w:rPr>
        <w:t>:</w:t>
      </w:r>
    </w:p>
    <w:p>
      <w:pPr>
        <w:pStyle w:val="ConsPlusNormal1"/>
        <w:ind w:firstLine="540"/>
        <w:jc w:val="both"/>
        <w:rPr>
          <w:rFonts w:ascii="Arial" w:hAnsi="Arial" w:cs="Arial"/>
        </w:rPr>
      </w:pPr>
      <w:r>
        <w:rPr>
          <w:rFonts w:cs="Arial" w:ascii="Arial" w:hAnsi="Arial"/>
        </w:rPr>
        <w:t>1. Утвердить прилагаемую муниципальную программу "Энергосбережение и повышение энергетической эффективности на территории Большерудкинского сельсовета Шарангского муниципального района Нижегородской области".</w:t>
      </w:r>
    </w:p>
    <w:p>
      <w:pPr>
        <w:pStyle w:val="ConsPlusNormal1"/>
        <w:ind w:firstLine="540"/>
        <w:jc w:val="both"/>
        <w:rPr>
          <w:rFonts w:ascii="Arial" w:hAnsi="Arial" w:cs="Arial"/>
        </w:rPr>
      </w:pPr>
      <w:r>
        <w:rPr>
          <w:rFonts w:cs="Arial" w:ascii="Arial" w:hAnsi="Arial"/>
        </w:rPr>
        <w:t>2. Обнародовать настоящее постановление в порядке, определенном Уставом Большерудкинского сельсовета Шарангского муниципального района Нижегородской области.</w:t>
      </w:r>
    </w:p>
    <w:p>
      <w:pPr>
        <w:pStyle w:val="ConsPlusNormal1"/>
        <w:ind w:firstLine="540"/>
        <w:jc w:val="both"/>
        <w:rPr/>
      </w:pPr>
      <w:r>
        <w:rPr>
          <w:rFonts w:cs="Arial" w:ascii="Arial" w:hAnsi="Arial"/>
        </w:rPr>
        <w:t>3. Настоящее постановление вступает в силу со дня его официального обнародования и распространяется на правоотношения, возникшие с 01.01.2022г.</w:t>
      </w:r>
    </w:p>
    <w:p>
      <w:pPr>
        <w:pStyle w:val="ConsPlusNormal1"/>
        <w:ind w:firstLine="540"/>
        <w:jc w:val="both"/>
        <w:rPr>
          <w:rFonts w:ascii="Arial" w:hAnsi="Arial" w:cs="Arial"/>
        </w:rPr>
      </w:pPr>
      <w:r>
        <w:rPr>
          <w:rFonts w:cs="Arial" w:ascii="Arial" w:hAnsi="Arial"/>
        </w:rPr>
        <w:t>4. Контроль за исполнением настоящего постановления оставляю за собой.</w:t>
      </w:r>
    </w:p>
    <w:p>
      <w:pPr>
        <w:pStyle w:val="ConsPlusNormal1"/>
        <w:ind w:firstLine="540"/>
        <w:jc w:val="both"/>
        <w:rPr>
          <w:rFonts w:ascii="Arial" w:hAnsi="Arial" w:cs="Arial"/>
        </w:rPr>
      </w:pPr>
      <w:r>
        <w:rPr>
          <w:rFonts w:cs="Arial" w:ascii="Arial" w:hAnsi="Arial"/>
        </w:rPr>
      </w:r>
    </w:p>
    <w:p>
      <w:pPr>
        <w:pStyle w:val="ConsPlusNormal1"/>
        <w:ind w:firstLine="540"/>
        <w:jc w:val="both"/>
        <w:rPr/>
      </w:pPr>
      <w:r>
        <w:rPr>
          <w:rFonts w:cs="Arial" w:ascii="Arial" w:hAnsi="Arial"/>
        </w:rPr>
        <w:t>Глава администрации</w:t>
        <w:tab/>
        <w:tab/>
        <w:tab/>
        <w:tab/>
        <w:tab/>
        <w:tab/>
        <w:t>Г.Г. Качмашева</w:t>
      </w:r>
    </w:p>
    <w:p>
      <w:pPr>
        <w:pStyle w:val="ConsPlusNormal1"/>
        <w:ind w:firstLine="540"/>
        <w:jc w:val="both"/>
        <w:rPr>
          <w:rFonts w:ascii="Arial" w:hAnsi="Arial" w:cs="Arial"/>
        </w:rPr>
      </w:pPr>
      <w:r>
        <w:rPr>
          <w:rFonts w:cs="Arial" w:ascii="Arial" w:hAnsi="Arial"/>
        </w:rPr>
      </w:r>
    </w:p>
    <w:p>
      <w:pPr>
        <w:pStyle w:val="Normal"/>
        <w:ind w:left="5580" w:hanging="0"/>
        <w:rPr>
          <w:rFonts w:ascii="Arial" w:hAnsi="Arial" w:cs="Arial"/>
          <w:iCs/>
          <w:kern w:val="0"/>
          <w:sz w:val="24"/>
          <w:szCs w:val="24"/>
        </w:rPr>
      </w:pPr>
      <w:r>
        <w:rPr>
          <w:rFonts w:cs="Arial" w:ascii="Arial" w:hAnsi="Arial"/>
          <w:iCs/>
          <w:kern w:val="0"/>
          <w:sz w:val="24"/>
          <w:szCs w:val="24"/>
        </w:rPr>
      </w:r>
    </w:p>
    <w:p>
      <w:pPr>
        <w:pStyle w:val="Normal"/>
        <w:keepNext w:val="true"/>
        <w:numPr>
          <w:ilvl w:val="0"/>
          <w:numId w:val="0"/>
        </w:numPr>
        <w:spacing w:lineRule="auto" w:line="276"/>
        <w:ind w:firstLine="709"/>
        <w:jc w:val="right"/>
        <w:outlineLvl w:val="0"/>
        <w:rPr>
          <w:rFonts w:ascii="Arial" w:hAnsi="Arial" w:cs="Arial"/>
          <w:iCs/>
          <w:kern w:val="0"/>
          <w:sz w:val="24"/>
          <w:szCs w:val="24"/>
        </w:rPr>
      </w:pPr>
      <w:r>
        <w:rPr>
          <w:rFonts w:cs="Arial" w:ascii="Arial" w:hAnsi="Arial"/>
          <w:iCs/>
          <w:kern w:val="0"/>
          <w:sz w:val="24"/>
          <w:szCs w:val="24"/>
        </w:rPr>
        <w:t>УТВЕРЖДЕНА</w:t>
      </w:r>
    </w:p>
    <w:p>
      <w:pPr>
        <w:pStyle w:val="Normal"/>
        <w:keepNext w:val="true"/>
        <w:numPr>
          <w:ilvl w:val="0"/>
          <w:numId w:val="0"/>
        </w:numPr>
        <w:spacing w:lineRule="auto" w:line="276"/>
        <w:ind w:firstLine="709"/>
        <w:jc w:val="right"/>
        <w:outlineLvl w:val="0"/>
        <w:rPr>
          <w:rFonts w:ascii="Arial" w:hAnsi="Arial" w:cs="Arial"/>
          <w:iCs/>
          <w:kern w:val="0"/>
          <w:sz w:val="24"/>
          <w:szCs w:val="24"/>
        </w:rPr>
      </w:pPr>
      <w:r>
        <w:rPr>
          <w:rFonts w:cs="Arial" w:ascii="Arial" w:hAnsi="Arial"/>
          <w:iCs/>
          <w:kern w:val="0"/>
          <w:sz w:val="24"/>
          <w:szCs w:val="24"/>
        </w:rPr>
        <w:t>постановлением администрации</w:t>
      </w:r>
    </w:p>
    <w:p>
      <w:pPr>
        <w:pStyle w:val="Normal"/>
        <w:keepNext w:val="true"/>
        <w:numPr>
          <w:ilvl w:val="0"/>
          <w:numId w:val="0"/>
        </w:numPr>
        <w:spacing w:lineRule="auto" w:line="276"/>
        <w:ind w:firstLine="709"/>
        <w:jc w:val="right"/>
        <w:outlineLvl w:val="0"/>
        <w:rPr>
          <w:rFonts w:ascii="Arial" w:hAnsi="Arial" w:cs="Arial"/>
          <w:iCs/>
          <w:kern w:val="0"/>
          <w:sz w:val="24"/>
          <w:szCs w:val="24"/>
        </w:rPr>
      </w:pPr>
      <w:r>
        <w:rPr>
          <w:rFonts w:cs="Arial" w:ascii="Arial" w:hAnsi="Arial"/>
          <w:iCs/>
          <w:kern w:val="0"/>
          <w:sz w:val="24"/>
          <w:szCs w:val="24"/>
        </w:rPr>
        <w:t>от 17.11.2021 г.№ 49</w:t>
      </w:r>
    </w:p>
    <w:p>
      <w:pPr>
        <w:pStyle w:val="Normal"/>
        <w:keepNext w:val="true"/>
        <w:numPr>
          <w:ilvl w:val="0"/>
          <w:numId w:val="0"/>
        </w:numPr>
        <w:spacing w:lineRule="auto" w:line="276"/>
        <w:ind w:firstLine="709"/>
        <w:jc w:val="right"/>
        <w:outlineLvl w:val="0"/>
        <w:rPr>
          <w:rFonts w:ascii="Arial" w:hAnsi="Arial" w:cs="Arial"/>
          <w:b/>
          <w:b/>
          <w:bCs/>
          <w:iCs/>
          <w:kern w:val="2"/>
          <w:sz w:val="24"/>
          <w:szCs w:val="24"/>
          <w:lang w:eastAsia="en-US"/>
        </w:rPr>
      </w:pPr>
      <w:r>
        <w:rPr>
          <w:rFonts w:cs="Arial" w:ascii="Arial" w:hAnsi="Arial"/>
          <w:b/>
          <w:bCs/>
          <w:iCs/>
          <w:kern w:val="2"/>
          <w:sz w:val="24"/>
          <w:szCs w:val="24"/>
          <w:lang w:eastAsia="en-US"/>
        </w:rPr>
      </w:r>
    </w:p>
    <w:p>
      <w:pPr>
        <w:pStyle w:val="Normal"/>
        <w:keepNext w:val="true"/>
        <w:numPr>
          <w:ilvl w:val="0"/>
          <w:numId w:val="0"/>
        </w:numPr>
        <w:spacing w:lineRule="auto" w:line="276"/>
        <w:ind w:firstLine="709"/>
        <w:jc w:val="center"/>
        <w:outlineLvl w:val="0"/>
        <w:rPr>
          <w:rFonts w:ascii="Arial" w:hAnsi="Arial" w:cs="Arial"/>
          <w:b/>
          <w:b/>
          <w:bCs/>
          <w:kern w:val="2"/>
          <w:sz w:val="32"/>
          <w:szCs w:val="32"/>
          <w:lang w:eastAsia="en-US"/>
        </w:rPr>
      </w:pPr>
      <w:r>
        <w:rPr>
          <w:rFonts w:cs="Arial" w:ascii="Arial" w:hAnsi="Arial"/>
          <w:b/>
          <w:bCs/>
          <w:kern w:val="2"/>
          <w:sz w:val="32"/>
          <w:szCs w:val="32"/>
          <w:lang w:eastAsia="en-US"/>
        </w:rPr>
        <w:t>МУНИЦИПАЛЬНАЯ ПРОГРАММА</w:t>
      </w:r>
    </w:p>
    <w:p>
      <w:pPr>
        <w:pStyle w:val="Normal"/>
        <w:keepNext w:val="true"/>
        <w:numPr>
          <w:ilvl w:val="0"/>
          <w:numId w:val="0"/>
        </w:numPr>
        <w:spacing w:lineRule="auto" w:line="276"/>
        <w:ind w:firstLine="709"/>
        <w:jc w:val="center"/>
        <w:outlineLvl w:val="0"/>
        <w:rPr>
          <w:rFonts w:ascii="Arial" w:hAnsi="Arial" w:cs="Arial"/>
          <w:b/>
          <w:b/>
          <w:bCs/>
          <w:kern w:val="2"/>
          <w:sz w:val="32"/>
          <w:szCs w:val="32"/>
          <w:lang w:eastAsia="en-US"/>
        </w:rPr>
      </w:pPr>
      <w:r>
        <w:rPr>
          <w:rFonts w:cs="Arial" w:ascii="Arial" w:hAnsi="Arial"/>
          <w:b/>
          <w:bCs/>
          <w:kern w:val="2"/>
          <w:sz w:val="32"/>
          <w:szCs w:val="32"/>
          <w:lang w:eastAsia="en-US"/>
        </w:rPr>
      </w:r>
    </w:p>
    <w:p>
      <w:pPr>
        <w:pStyle w:val="Normal"/>
        <w:keepNext w:val="true"/>
        <w:numPr>
          <w:ilvl w:val="0"/>
          <w:numId w:val="0"/>
        </w:numPr>
        <w:spacing w:lineRule="auto" w:line="276"/>
        <w:ind w:firstLine="709"/>
        <w:jc w:val="center"/>
        <w:outlineLvl w:val="0"/>
        <w:rPr>
          <w:rFonts w:ascii="Arial" w:hAnsi="Arial" w:cs="Arial"/>
          <w:b/>
          <w:b/>
          <w:bCs/>
          <w:kern w:val="2"/>
          <w:sz w:val="32"/>
          <w:szCs w:val="32"/>
          <w:lang w:eastAsia="en-US"/>
        </w:rPr>
      </w:pPr>
      <w:r>
        <w:rPr>
          <w:rFonts w:cs="Arial" w:ascii="Arial" w:hAnsi="Arial"/>
          <w:b/>
          <w:bCs/>
          <w:kern w:val="2"/>
          <w:sz w:val="32"/>
          <w:szCs w:val="32"/>
          <w:lang w:eastAsia="en-US"/>
        </w:rPr>
        <w:t xml:space="preserve">«Энергосбережение </w:t>
      </w:r>
    </w:p>
    <w:p>
      <w:pPr>
        <w:pStyle w:val="Normal"/>
        <w:keepNext w:val="true"/>
        <w:numPr>
          <w:ilvl w:val="0"/>
          <w:numId w:val="0"/>
        </w:numPr>
        <w:spacing w:lineRule="auto" w:line="276"/>
        <w:ind w:firstLine="709"/>
        <w:jc w:val="center"/>
        <w:outlineLvl w:val="0"/>
        <w:rPr>
          <w:rFonts w:ascii="Arial" w:hAnsi="Arial" w:cs="Arial"/>
          <w:b/>
          <w:b/>
          <w:bCs/>
          <w:kern w:val="2"/>
          <w:sz w:val="32"/>
          <w:szCs w:val="32"/>
          <w:lang w:eastAsia="en-US"/>
        </w:rPr>
      </w:pPr>
      <w:r>
        <w:rPr>
          <w:rFonts w:cs="Arial" w:ascii="Arial" w:hAnsi="Arial"/>
          <w:b/>
          <w:bCs/>
          <w:kern w:val="2"/>
          <w:sz w:val="32"/>
          <w:szCs w:val="32"/>
          <w:lang w:eastAsia="en-US"/>
        </w:rPr>
        <w:t xml:space="preserve">и повышение энергетической эффективности </w:t>
      </w:r>
    </w:p>
    <w:p>
      <w:pPr>
        <w:pStyle w:val="Normal"/>
        <w:keepNext w:val="true"/>
        <w:numPr>
          <w:ilvl w:val="0"/>
          <w:numId w:val="0"/>
        </w:numPr>
        <w:spacing w:lineRule="auto" w:line="276"/>
        <w:ind w:firstLine="709"/>
        <w:jc w:val="center"/>
        <w:outlineLvl w:val="0"/>
        <w:rPr/>
      </w:pPr>
      <w:r>
        <w:rPr>
          <w:rFonts w:cs="Arial" w:ascii="Arial" w:hAnsi="Arial"/>
          <w:b/>
          <w:bCs/>
          <w:kern w:val="2"/>
          <w:sz w:val="32"/>
          <w:szCs w:val="32"/>
          <w:lang w:eastAsia="en-US"/>
        </w:rPr>
        <w:t xml:space="preserve">на территории администрации </w:t>
      </w:r>
      <w:r>
        <w:rPr>
          <w:rFonts w:cs="Arial" w:ascii="Arial" w:hAnsi="Arial"/>
          <w:b/>
          <w:kern w:val="0"/>
          <w:sz w:val="32"/>
          <w:szCs w:val="32"/>
        </w:rPr>
        <w:t>Большерудкинского сельсовета Шарангского муниципального района Нижегородской области</w:t>
      </w:r>
      <w:r>
        <w:rPr>
          <w:rFonts w:cs="Arial" w:ascii="Arial" w:hAnsi="Arial"/>
          <w:b/>
          <w:bCs/>
          <w:kern w:val="2"/>
          <w:sz w:val="32"/>
          <w:szCs w:val="32"/>
          <w:lang w:eastAsia="en-US"/>
        </w:rPr>
        <w:t>»</w:t>
      </w:r>
    </w:p>
    <w:p>
      <w:pPr>
        <w:pStyle w:val="Normal"/>
        <w:keepNext w:val="true"/>
        <w:numPr>
          <w:ilvl w:val="0"/>
          <w:numId w:val="0"/>
        </w:numPr>
        <w:spacing w:lineRule="auto" w:line="276"/>
        <w:ind w:firstLine="709"/>
        <w:jc w:val="center"/>
        <w:outlineLvl w:val="0"/>
        <w:rPr>
          <w:rFonts w:ascii="Arial" w:hAnsi="Arial" w:cs="Arial"/>
          <w:b/>
          <w:b/>
          <w:bCs/>
          <w:kern w:val="2"/>
          <w:sz w:val="32"/>
          <w:szCs w:val="32"/>
          <w:lang w:eastAsia="en-US"/>
        </w:rPr>
      </w:pPr>
      <w:r>
        <w:rPr>
          <w:rFonts w:cs="Arial" w:ascii="Arial" w:hAnsi="Arial"/>
          <w:b/>
          <w:bCs/>
          <w:kern w:val="2"/>
          <w:sz w:val="32"/>
          <w:szCs w:val="32"/>
          <w:lang w:eastAsia="en-US"/>
        </w:rPr>
        <w:t>(далее - Программа)</w:t>
      </w:r>
    </w:p>
    <w:p>
      <w:pPr>
        <w:pStyle w:val="Normal"/>
        <w:jc w:val="center"/>
        <w:rPr>
          <w:rFonts w:ascii="Arial" w:hAnsi="Arial" w:cs="Arial"/>
          <w:b/>
          <w:b/>
          <w:bCs/>
          <w:kern w:val="0"/>
          <w:sz w:val="24"/>
          <w:szCs w:val="24"/>
          <w:lang w:eastAsia="en-US"/>
        </w:rPr>
      </w:pPr>
      <w:r>
        <w:rPr>
          <w:rFonts w:cs="Arial" w:ascii="Arial" w:hAnsi="Arial"/>
          <w:b/>
          <w:bCs/>
          <w:kern w:val="0"/>
          <w:sz w:val="24"/>
          <w:szCs w:val="24"/>
          <w:lang w:eastAsia="en-US"/>
        </w:rPr>
      </w:r>
    </w:p>
    <w:p>
      <w:pPr>
        <w:pStyle w:val="Normal"/>
        <w:ind w:left="720" w:hanging="0"/>
        <w:jc w:val="center"/>
        <w:rPr>
          <w:rFonts w:ascii="Arial" w:hAnsi="Arial" w:cs="Arial"/>
          <w:b/>
          <w:b/>
          <w:kern w:val="0"/>
          <w:sz w:val="24"/>
          <w:szCs w:val="24"/>
        </w:rPr>
      </w:pPr>
      <w:r>
        <w:rPr>
          <w:rFonts w:cs="Arial" w:ascii="Arial" w:hAnsi="Arial"/>
          <w:b/>
          <w:kern w:val="0"/>
          <w:sz w:val="24"/>
          <w:szCs w:val="24"/>
        </w:rPr>
        <w:t>1. Паспорт программы</w:t>
      </w:r>
    </w:p>
    <w:p>
      <w:pPr>
        <w:pStyle w:val="Normal"/>
        <w:jc w:val="center"/>
        <w:rPr>
          <w:rFonts w:ascii="Arial" w:hAnsi="Arial" w:cs="Arial"/>
          <w:b/>
          <w:b/>
          <w:kern w:val="0"/>
          <w:sz w:val="24"/>
          <w:szCs w:val="24"/>
        </w:rPr>
      </w:pPr>
      <w:r>
        <w:rPr>
          <w:rFonts w:cs="Arial" w:ascii="Arial" w:hAnsi="Arial"/>
          <w:b/>
          <w:kern w:val="0"/>
          <w:sz w:val="24"/>
          <w:szCs w:val="24"/>
        </w:rPr>
      </w:r>
    </w:p>
    <w:tbl>
      <w:tblPr>
        <w:tblW w:w="9828" w:type="dxa"/>
        <w:jc w:val="left"/>
        <w:tblInd w:w="-113" w:type="dxa"/>
        <w:tblLayout w:type="fixed"/>
        <w:tblCellMar>
          <w:top w:w="0" w:type="dxa"/>
          <w:left w:w="108" w:type="dxa"/>
          <w:bottom w:w="0" w:type="dxa"/>
          <w:right w:w="108" w:type="dxa"/>
        </w:tblCellMar>
      </w:tblPr>
      <w:tblGrid>
        <w:gridCol w:w="2943"/>
        <w:gridCol w:w="6885"/>
      </w:tblGrid>
      <w:tr>
        <w:trPr/>
        <w:tc>
          <w:tcPr>
            <w:tcW w:w="2943" w:type="dxa"/>
            <w:tcBorders>
              <w:top w:val="single" w:sz="4" w:space="0" w:color="000000"/>
              <w:left w:val="single" w:sz="4" w:space="0" w:color="000000"/>
              <w:bottom w:val="single" w:sz="4" w:space="0" w:color="000000"/>
              <w:right w:val="single" w:sz="4" w:space="0" w:color="000000"/>
            </w:tcBorders>
          </w:tcPr>
          <w:p>
            <w:pPr>
              <w:pStyle w:val="Normal"/>
              <w:rPr/>
            </w:pPr>
            <w:r>
              <w:rPr>
                <w:rFonts w:cs="Arial" w:ascii="Arial" w:hAnsi="Arial"/>
                <w:kern w:val="0"/>
                <w:sz w:val="24"/>
                <w:szCs w:val="24"/>
              </w:rPr>
              <w:t>Наименование Программы</w:t>
            </w:r>
          </w:p>
        </w:tc>
        <w:tc>
          <w:tcPr>
            <w:tcW w:w="6885"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rFonts w:ascii="Arial" w:hAnsi="Arial" w:cs="Arial"/>
                <w:kern w:val="0"/>
                <w:sz w:val="24"/>
                <w:szCs w:val="24"/>
              </w:rPr>
            </w:pPr>
            <w:r>
              <w:rPr>
                <w:rFonts w:eastAsia="Arial" w:cs="Arial" w:ascii="Arial" w:hAnsi="Arial"/>
                <w:kern w:val="0"/>
                <w:sz w:val="24"/>
                <w:szCs w:val="24"/>
              </w:rPr>
              <w:t xml:space="preserve"> </w:t>
            </w:r>
            <w:r>
              <w:rPr>
                <w:rFonts w:cs="Arial" w:ascii="Arial" w:hAnsi="Arial"/>
                <w:kern w:val="0"/>
                <w:sz w:val="24"/>
                <w:szCs w:val="24"/>
              </w:rPr>
              <w:t>Программа «Энергосбережение и повышение энергетической эффективности  на территории Большерудкинского сельсовета Шарангского муниципального района Нижегородской области»</w:t>
            </w:r>
          </w:p>
        </w:tc>
      </w:tr>
      <w:tr>
        <w:trPr/>
        <w:tc>
          <w:tcPr>
            <w:tcW w:w="2943" w:type="dxa"/>
            <w:tcBorders>
              <w:top w:val="single" w:sz="4" w:space="0" w:color="000000"/>
              <w:left w:val="single" w:sz="4" w:space="0" w:color="000000"/>
              <w:bottom w:val="single" w:sz="4" w:space="0" w:color="000000"/>
              <w:right w:val="single" w:sz="4" w:space="0" w:color="000000"/>
            </w:tcBorders>
          </w:tcPr>
          <w:p>
            <w:pPr>
              <w:pStyle w:val="Normal"/>
              <w:rPr/>
            </w:pPr>
            <w:r>
              <w:rPr>
                <w:rFonts w:cs="Arial" w:ascii="Arial" w:hAnsi="Arial"/>
                <w:kern w:val="0"/>
                <w:sz w:val="24"/>
                <w:szCs w:val="24"/>
              </w:rPr>
              <w:t>Основание для разработки Программы</w:t>
            </w:r>
          </w:p>
        </w:tc>
        <w:tc>
          <w:tcPr>
            <w:tcW w:w="6885" w:type="dxa"/>
            <w:tcBorders>
              <w:top w:val="single" w:sz="4" w:space="0" w:color="000000"/>
              <w:left w:val="single" w:sz="4" w:space="0" w:color="000000"/>
              <w:bottom w:val="single" w:sz="4" w:space="0" w:color="000000"/>
              <w:right w:val="single" w:sz="4" w:space="0" w:color="000000"/>
            </w:tcBorders>
          </w:tcPr>
          <w:p>
            <w:pPr>
              <w:pStyle w:val="ConsPlusNormal1"/>
              <w:rPr/>
            </w:pPr>
            <w:r>
              <w:rPr>
                <w:rFonts w:cs="Arial" w:ascii="Arial" w:hAnsi="Arial"/>
              </w:rPr>
              <w:t>- Федеральный закон от 23.11.2009 г. N 261-ФЗ "Об энергосбережении и о повышении энергетической эффективности, и о внесении изменений в отдельные законодательные акты Российской Федерации";</w:t>
            </w:r>
          </w:p>
          <w:p>
            <w:pPr>
              <w:pStyle w:val="ConsPlusNormal1"/>
              <w:rPr>
                <w:rFonts w:ascii="Arial" w:hAnsi="Arial" w:cs="Arial"/>
              </w:rPr>
            </w:pPr>
            <w:r>
              <w:rPr>
                <w:rFonts w:cs="Arial" w:ascii="Arial" w:hAnsi="Arial"/>
              </w:rPr>
              <w:t>- Федеральный закон от 06.10.2003 N 131-ФЗ "Об общих принципах организации местного самоуправления в Российской Федерации";</w:t>
            </w:r>
          </w:p>
          <w:p>
            <w:pPr>
              <w:pStyle w:val="ConsPlusNormal1"/>
              <w:jc w:val="both"/>
              <w:rPr>
                <w:rFonts w:ascii="Arial" w:hAnsi="Arial" w:cs="Arial"/>
              </w:rPr>
            </w:pPr>
            <w:r>
              <w:rPr>
                <w:rFonts w:cs="Arial" w:ascii="Arial" w:hAnsi="Arial"/>
              </w:rPr>
              <w:t>- Постановление Правительства РФ от 11.02.2021 N 161 "Об утверждении требований к региональным и муниципальным программам в области энергосбережения и повышения энергетической эффективности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w:t>
            </w:r>
          </w:p>
          <w:p>
            <w:pPr>
              <w:pStyle w:val="ConsPlusNormal1"/>
              <w:rPr/>
            </w:pPr>
            <w:r>
              <w:rPr>
                <w:rFonts w:cs="Arial" w:ascii="Arial" w:hAnsi="Arial"/>
              </w:rPr>
              <w:t>- Распоряжение Правительства РФ от 31.12.2009 г N 1830-р "План мероприятий по энергосбережению и повышению энергетической эффективности в Российской Федерации, направленных на реализацию Федерального закона "Об энергосбережении и о повышении энергетической эффективности, и о внесении изменений в отдельные законодательные акты Российской Федерации";</w:t>
            </w:r>
          </w:p>
          <w:p>
            <w:pPr>
              <w:pStyle w:val="Normal"/>
              <w:shd w:fill="FFFFFF" w:val="clear"/>
              <w:jc w:val="both"/>
              <w:rPr>
                <w:rFonts w:ascii="Arial" w:hAnsi="Arial" w:cs="Arial"/>
                <w:kern w:val="0"/>
                <w:sz w:val="24"/>
                <w:szCs w:val="24"/>
              </w:rPr>
            </w:pPr>
            <w:r>
              <w:rPr>
                <w:rFonts w:cs="Arial" w:ascii="Arial" w:hAnsi="Arial"/>
                <w:sz w:val="24"/>
                <w:szCs w:val="24"/>
              </w:rPr>
              <w:t>- Приказ Министерства экономического развития РФ от 17.02.2010 N 61 "Об утверждении примерного перечня мероприятий в области энергосбережения и повышения энергетической эффективности, который может быть использован в целях разработки региональных, муниципальных программ в области энергосбережения и повышения энергетической эффективности".</w:t>
            </w:r>
          </w:p>
        </w:tc>
      </w:tr>
      <w:tr>
        <w:trPr>
          <w:trHeight w:val="311" w:hRule="atLeast"/>
        </w:trPr>
        <w:tc>
          <w:tcPr>
            <w:tcW w:w="2943"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kern w:val="0"/>
                <w:sz w:val="24"/>
                <w:szCs w:val="24"/>
              </w:rPr>
            </w:pPr>
            <w:r>
              <w:rPr>
                <w:rFonts w:cs="Arial" w:ascii="Arial" w:hAnsi="Arial"/>
                <w:kern w:val="0"/>
                <w:sz w:val="24"/>
                <w:szCs w:val="24"/>
              </w:rPr>
              <w:t>Заказчик Программы</w:t>
            </w:r>
          </w:p>
        </w:tc>
        <w:tc>
          <w:tcPr>
            <w:tcW w:w="6885"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kern w:val="0"/>
                <w:sz w:val="24"/>
                <w:szCs w:val="24"/>
              </w:rPr>
            </w:pPr>
            <w:r>
              <w:rPr>
                <w:rFonts w:cs="Arial" w:ascii="Arial" w:hAnsi="Arial"/>
                <w:kern w:val="0"/>
                <w:sz w:val="24"/>
                <w:szCs w:val="24"/>
              </w:rPr>
              <w:t xml:space="preserve">Администрация Большерудкинского сельсовета Шарангского муниципального района Нижегородской области </w:t>
            </w:r>
          </w:p>
        </w:tc>
      </w:tr>
      <w:tr>
        <w:trPr/>
        <w:tc>
          <w:tcPr>
            <w:tcW w:w="2943" w:type="dxa"/>
            <w:tcBorders>
              <w:top w:val="single" w:sz="4" w:space="0" w:color="000000"/>
              <w:left w:val="single" w:sz="4" w:space="0" w:color="000000"/>
              <w:bottom w:val="single" w:sz="4" w:space="0" w:color="000000"/>
              <w:right w:val="single" w:sz="4" w:space="0" w:color="000000"/>
            </w:tcBorders>
          </w:tcPr>
          <w:p>
            <w:pPr>
              <w:pStyle w:val="Normal"/>
              <w:rPr/>
            </w:pPr>
            <w:r>
              <w:rPr>
                <w:rFonts w:cs="Arial" w:ascii="Arial" w:hAnsi="Arial"/>
                <w:kern w:val="0"/>
                <w:sz w:val="24"/>
                <w:szCs w:val="24"/>
              </w:rPr>
              <w:t>Разработчик Программы</w:t>
            </w:r>
          </w:p>
        </w:tc>
        <w:tc>
          <w:tcPr>
            <w:tcW w:w="6885"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kern w:val="0"/>
                <w:sz w:val="24"/>
                <w:szCs w:val="24"/>
              </w:rPr>
            </w:pPr>
            <w:r>
              <w:rPr>
                <w:rFonts w:cs="Arial" w:ascii="Arial" w:hAnsi="Arial"/>
                <w:kern w:val="0"/>
                <w:sz w:val="24"/>
                <w:szCs w:val="24"/>
              </w:rPr>
              <w:t>Администрация Большерудкинского сельсовета Шарангского муниципального района Нижегородской области</w:t>
            </w:r>
          </w:p>
        </w:tc>
      </w:tr>
      <w:tr>
        <w:trPr>
          <w:trHeight w:val="976" w:hRule="atLeast"/>
        </w:trPr>
        <w:tc>
          <w:tcPr>
            <w:tcW w:w="2943"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kern w:val="0"/>
                <w:sz w:val="24"/>
                <w:szCs w:val="24"/>
              </w:rPr>
            </w:pPr>
            <w:r>
              <w:rPr>
                <w:rFonts w:cs="Arial" w:ascii="Arial" w:hAnsi="Arial"/>
                <w:kern w:val="0"/>
                <w:sz w:val="24"/>
                <w:szCs w:val="24"/>
              </w:rPr>
              <w:t>Цели Программы</w:t>
            </w:r>
          </w:p>
        </w:tc>
        <w:tc>
          <w:tcPr>
            <w:tcW w:w="6885" w:type="dxa"/>
            <w:tcBorders>
              <w:top w:val="single" w:sz="4" w:space="0" w:color="000000"/>
              <w:left w:val="single" w:sz="4" w:space="0" w:color="000000"/>
              <w:bottom w:val="single" w:sz="4" w:space="0" w:color="000000"/>
              <w:right w:val="single" w:sz="4" w:space="0" w:color="000000"/>
            </w:tcBorders>
          </w:tcPr>
          <w:p>
            <w:pPr>
              <w:pStyle w:val="ConsPlusNormal1"/>
              <w:jc w:val="both"/>
              <w:rPr>
                <w:rFonts w:ascii="Arial" w:hAnsi="Arial" w:cs="Arial"/>
              </w:rPr>
            </w:pPr>
            <w:r>
              <w:rPr>
                <w:rFonts w:cs="Arial" w:ascii="Arial" w:hAnsi="Arial"/>
              </w:rPr>
              <w:t>- 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p>
          <w:p>
            <w:pPr>
              <w:pStyle w:val="ConsPlusNormal1"/>
              <w:jc w:val="both"/>
              <w:rPr>
                <w:rFonts w:ascii="Arial" w:hAnsi="Arial" w:cs="Arial"/>
              </w:rPr>
            </w:pPr>
            <w:r>
              <w:rPr>
                <w:rFonts w:cs="Arial" w:ascii="Arial" w:hAnsi="Arial"/>
              </w:rPr>
            </w:r>
          </w:p>
        </w:tc>
      </w:tr>
      <w:tr>
        <w:trPr>
          <w:trHeight w:val="1485" w:hRule="atLeast"/>
        </w:trPr>
        <w:tc>
          <w:tcPr>
            <w:tcW w:w="2943"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kern w:val="0"/>
                <w:sz w:val="24"/>
                <w:szCs w:val="24"/>
              </w:rPr>
            </w:pPr>
            <w:r>
              <w:rPr>
                <w:rFonts w:cs="Arial" w:ascii="Arial" w:hAnsi="Arial"/>
                <w:kern w:val="0"/>
                <w:sz w:val="24"/>
                <w:szCs w:val="24"/>
              </w:rPr>
              <w:t>Задачи Программы</w:t>
            </w:r>
          </w:p>
        </w:tc>
        <w:tc>
          <w:tcPr>
            <w:tcW w:w="6885" w:type="dxa"/>
            <w:tcBorders>
              <w:top w:val="single" w:sz="4" w:space="0" w:color="000000"/>
              <w:left w:val="single" w:sz="4" w:space="0" w:color="000000"/>
              <w:bottom w:val="single" w:sz="4" w:space="0" w:color="000000"/>
              <w:right w:val="single" w:sz="4" w:space="0" w:color="000000"/>
            </w:tcBorders>
          </w:tcPr>
          <w:p>
            <w:pPr>
              <w:pStyle w:val="ConsPlusNormal1"/>
              <w:jc w:val="both"/>
              <w:rPr/>
            </w:pPr>
            <w:r>
              <w:rPr>
                <w:rFonts w:cs="Arial" w:ascii="Arial" w:hAnsi="Arial"/>
              </w:rPr>
              <w:t>- реализация организационных мероприятий по энергосбережению и повышению энергетической эффективности;</w:t>
            </w:r>
          </w:p>
          <w:p>
            <w:pPr>
              <w:pStyle w:val="ConsPlusNormal1"/>
              <w:jc w:val="both"/>
              <w:rPr>
                <w:rFonts w:ascii="Arial" w:hAnsi="Arial" w:cs="Arial"/>
              </w:rPr>
            </w:pPr>
            <w:r>
              <w:rPr>
                <w:rFonts w:cs="Arial" w:ascii="Arial" w:hAnsi="Arial"/>
              </w:rPr>
              <w:t>- оснащение приборами учета используемых энергетических ресурсов;</w:t>
            </w:r>
          </w:p>
          <w:p>
            <w:pPr>
              <w:pStyle w:val="Normal"/>
              <w:autoSpaceDE w:val="false"/>
              <w:jc w:val="both"/>
              <w:rPr>
                <w:rFonts w:ascii="Arial" w:hAnsi="Arial" w:cs="Arial"/>
                <w:kern w:val="0"/>
                <w:sz w:val="24"/>
                <w:szCs w:val="24"/>
              </w:rPr>
            </w:pPr>
            <w:r>
              <w:rPr>
                <w:rFonts w:cs="Arial" w:ascii="Arial" w:hAnsi="Arial"/>
                <w:sz w:val="24"/>
                <w:szCs w:val="24"/>
              </w:rPr>
              <w:t>- повышение эффективности системы электроснабжения;</w:t>
            </w:r>
          </w:p>
          <w:p>
            <w:pPr>
              <w:pStyle w:val="Normal"/>
              <w:autoSpaceDE w:val="false"/>
              <w:jc w:val="both"/>
              <w:rPr>
                <w:rFonts w:ascii="Arial" w:hAnsi="Arial" w:cs="Arial"/>
                <w:kern w:val="0"/>
                <w:sz w:val="24"/>
                <w:szCs w:val="24"/>
              </w:rPr>
            </w:pPr>
            <w:r>
              <w:rPr>
                <w:rFonts w:cs="Arial" w:ascii="Arial" w:hAnsi="Arial"/>
                <w:kern w:val="0"/>
                <w:sz w:val="24"/>
                <w:szCs w:val="24"/>
              </w:rPr>
              <w:t>- снижение объема потребления энергоресурсов;</w:t>
            </w:r>
          </w:p>
          <w:p>
            <w:pPr>
              <w:pStyle w:val="Normal"/>
              <w:autoSpaceDE w:val="false"/>
              <w:jc w:val="both"/>
              <w:rPr>
                <w:rFonts w:ascii="Arial" w:hAnsi="Arial" w:cs="Arial"/>
                <w:kern w:val="0"/>
                <w:sz w:val="24"/>
                <w:szCs w:val="24"/>
              </w:rPr>
            </w:pPr>
            <w:r>
              <w:rPr>
                <w:rFonts w:cs="Arial" w:ascii="Arial" w:hAnsi="Arial"/>
                <w:kern w:val="0"/>
                <w:sz w:val="24"/>
                <w:szCs w:val="24"/>
              </w:rPr>
              <w:t>- сокращение расходов на оплату энергоресурсов.</w:t>
            </w:r>
          </w:p>
        </w:tc>
      </w:tr>
      <w:tr>
        <w:trPr>
          <w:trHeight w:val="420" w:hRule="atLeast"/>
        </w:trPr>
        <w:tc>
          <w:tcPr>
            <w:tcW w:w="2943"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kern w:val="0"/>
                <w:sz w:val="24"/>
                <w:szCs w:val="24"/>
              </w:rPr>
            </w:pPr>
            <w:r>
              <w:rPr>
                <w:rFonts w:cs="Arial" w:ascii="Arial" w:hAnsi="Arial"/>
                <w:kern w:val="0"/>
                <w:sz w:val="24"/>
                <w:szCs w:val="24"/>
              </w:rPr>
              <w:t>Сроки реализации</w:t>
            </w:r>
          </w:p>
        </w:tc>
        <w:tc>
          <w:tcPr>
            <w:tcW w:w="6885" w:type="dxa"/>
            <w:tcBorders>
              <w:top w:val="single" w:sz="4" w:space="0" w:color="000000"/>
              <w:left w:val="single" w:sz="4" w:space="0" w:color="000000"/>
              <w:bottom w:val="single" w:sz="4" w:space="0" w:color="000000"/>
              <w:right w:val="single" w:sz="4" w:space="0" w:color="000000"/>
            </w:tcBorders>
          </w:tcPr>
          <w:p>
            <w:pPr>
              <w:pStyle w:val="Normal"/>
              <w:rPr/>
            </w:pPr>
            <w:r>
              <w:rPr>
                <w:rFonts w:cs="Arial" w:ascii="Arial" w:hAnsi="Arial"/>
                <w:kern w:val="0"/>
                <w:sz w:val="24"/>
                <w:szCs w:val="24"/>
              </w:rPr>
              <w:t>2022-2024 годы</w:t>
            </w:r>
          </w:p>
        </w:tc>
      </w:tr>
      <w:tr>
        <w:trPr>
          <w:trHeight w:val="366" w:hRule="atLeast"/>
        </w:trPr>
        <w:tc>
          <w:tcPr>
            <w:tcW w:w="2943"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kern w:val="0"/>
                <w:sz w:val="24"/>
                <w:szCs w:val="24"/>
              </w:rPr>
            </w:pPr>
            <w:r>
              <w:rPr>
                <w:rFonts w:cs="Arial" w:ascii="Arial" w:hAnsi="Arial"/>
                <w:kern w:val="0"/>
                <w:sz w:val="24"/>
                <w:szCs w:val="24"/>
              </w:rPr>
              <w:t>Исполнитель основных мероприятий Программы</w:t>
            </w:r>
          </w:p>
        </w:tc>
        <w:tc>
          <w:tcPr>
            <w:tcW w:w="6885"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kern w:val="0"/>
                <w:sz w:val="24"/>
                <w:szCs w:val="24"/>
              </w:rPr>
            </w:pPr>
            <w:r>
              <w:rPr>
                <w:rFonts w:cs="Arial" w:ascii="Arial" w:hAnsi="Arial"/>
                <w:kern w:val="0"/>
                <w:sz w:val="24"/>
                <w:szCs w:val="24"/>
              </w:rPr>
              <w:t>Администрация Большерудкинского сельсовета</w:t>
            </w:r>
          </w:p>
        </w:tc>
      </w:tr>
      <w:tr>
        <w:trPr>
          <w:trHeight w:val="429" w:hRule="atLeast"/>
        </w:trPr>
        <w:tc>
          <w:tcPr>
            <w:tcW w:w="2943"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kern w:val="0"/>
                <w:sz w:val="24"/>
                <w:szCs w:val="24"/>
              </w:rPr>
            </w:pPr>
            <w:r>
              <w:rPr>
                <w:rFonts w:cs="Arial" w:ascii="Arial" w:hAnsi="Arial"/>
                <w:kern w:val="0"/>
                <w:sz w:val="24"/>
                <w:szCs w:val="24"/>
              </w:rPr>
              <w:t>Источники финансирования</w:t>
            </w:r>
          </w:p>
        </w:tc>
        <w:tc>
          <w:tcPr>
            <w:tcW w:w="6885" w:type="dxa"/>
            <w:tcBorders>
              <w:top w:val="single" w:sz="4" w:space="0" w:color="000000"/>
              <w:left w:val="single" w:sz="4" w:space="0" w:color="000000"/>
              <w:bottom w:val="single" w:sz="4" w:space="0" w:color="000000"/>
              <w:right w:val="single" w:sz="4" w:space="0" w:color="000000"/>
            </w:tcBorders>
          </w:tcPr>
          <w:p>
            <w:pPr>
              <w:pStyle w:val="ConsPlusNormal1"/>
              <w:jc w:val="both"/>
              <w:rPr>
                <w:rFonts w:ascii="Arial" w:hAnsi="Arial" w:cs="Arial"/>
              </w:rPr>
            </w:pPr>
            <w:r>
              <w:rPr>
                <w:rFonts w:cs="Arial" w:ascii="Arial" w:hAnsi="Arial"/>
              </w:rPr>
              <w:t>Источник финансирования Программы - бюджет Большерудкинского сельского поселения.</w:t>
            </w:r>
          </w:p>
          <w:p>
            <w:pPr>
              <w:pStyle w:val="Normal"/>
              <w:rPr/>
            </w:pPr>
            <w:r>
              <w:rPr>
                <w:rFonts w:cs="Arial" w:ascii="Arial" w:hAnsi="Arial"/>
                <w:sz w:val="24"/>
                <w:szCs w:val="24"/>
              </w:rPr>
              <w:t xml:space="preserve">Общий объем финансирования Программы составляет 1014,6 тыс. рублей, в том числе по годам: </w:t>
            </w:r>
          </w:p>
          <w:p>
            <w:pPr>
              <w:pStyle w:val="Normal"/>
              <w:rPr>
                <w:rFonts w:ascii="Arial" w:hAnsi="Arial" w:cs="Arial"/>
                <w:kern w:val="0"/>
                <w:sz w:val="24"/>
                <w:szCs w:val="24"/>
              </w:rPr>
            </w:pPr>
            <w:r>
              <w:rPr>
                <w:rFonts w:eastAsia="Arial" w:cs="Arial" w:ascii="Arial" w:hAnsi="Arial"/>
                <w:b/>
                <w:kern w:val="0"/>
                <w:sz w:val="24"/>
                <w:szCs w:val="24"/>
              </w:rPr>
              <w:t xml:space="preserve"> </w:t>
            </w:r>
            <w:r>
              <w:rPr>
                <w:rFonts w:cs="Arial" w:ascii="Arial" w:hAnsi="Arial"/>
                <w:kern w:val="0"/>
                <w:sz w:val="24"/>
                <w:szCs w:val="24"/>
              </w:rPr>
              <w:t>2022г.- 338,2 тыс. рублей</w:t>
            </w:r>
          </w:p>
          <w:p>
            <w:pPr>
              <w:pStyle w:val="Normal"/>
              <w:rPr>
                <w:rFonts w:ascii="Arial" w:hAnsi="Arial" w:cs="Arial"/>
                <w:kern w:val="0"/>
                <w:sz w:val="24"/>
                <w:szCs w:val="24"/>
              </w:rPr>
            </w:pPr>
            <w:r>
              <w:rPr>
                <w:rFonts w:eastAsia="Arial" w:cs="Arial" w:ascii="Arial" w:hAnsi="Arial"/>
                <w:kern w:val="0"/>
                <w:sz w:val="24"/>
                <w:szCs w:val="24"/>
              </w:rPr>
              <w:t xml:space="preserve"> </w:t>
            </w:r>
            <w:r>
              <w:rPr>
                <w:rFonts w:cs="Arial" w:ascii="Arial" w:hAnsi="Arial"/>
                <w:kern w:val="0"/>
                <w:sz w:val="24"/>
                <w:szCs w:val="24"/>
              </w:rPr>
              <w:t>2023г.- 338, 2тыс.рублей</w:t>
            </w:r>
          </w:p>
          <w:p>
            <w:pPr>
              <w:pStyle w:val="Normal"/>
              <w:rPr>
                <w:rFonts w:ascii="Arial" w:hAnsi="Arial" w:cs="Arial"/>
                <w:b/>
                <w:b/>
                <w:kern w:val="0"/>
                <w:sz w:val="24"/>
                <w:szCs w:val="24"/>
              </w:rPr>
            </w:pPr>
            <w:r>
              <w:rPr>
                <w:rFonts w:eastAsia="Arial" w:cs="Arial" w:ascii="Arial" w:hAnsi="Arial"/>
                <w:kern w:val="0"/>
                <w:sz w:val="24"/>
                <w:szCs w:val="24"/>
              </w:rPr>
              <w:t xml:space="preserve"> </w:t>
            </w:r>
            <w:r>
              <w:rPr>
                <w:rFonts w:cs="Arial" w:ascii="Arial" w:hAnsi="Arial"/>
                <w:kern w:val="0"/>
                <w:sz w:val="24"/>
                <w:szCs w:val="24"/>
              </w:rPr>
              <w:t>2024г.- 338, 2тыс.рублей</w:t>
            </w:r>
          </w:p>
          <w:p>
            <w:pPr>
              <w:pStyle w:val="Normal"/>
              <w:rPr>
                <w:rFonts w:ascii="Arial" w:hAnsi="Arial" w:cs="Arial"/>
                <w:kern w:val="0"/>
                <w:sz w:val="24"/>
                <w:szCs w:val="24"/>
              </w:rPr>
            </w:pPr>
            <w:r>
              <w:rPr>
                <w:rFonts w:cs="Arial" w:ascii="Arial" w:hAnsi="Arial"/>
                <w:kern w:val="0"/>
                <w:sz w:val="24"/>
                <w:szCs w:val="24"/>
              </w:rPr>
              <w:t>-объем финансирования на реализацию программы уточняется ежегодно при формировании бюджета на очередной финансовый год</w:t>
            </w:r>
          </w:p>
        </w:tc>
      </w:tr>
      <w:tr>
        <w:trPr/>
        <w:tc>
          <w:tcPr>
            <w:tcW w:w="2943"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kern w:val="0"/>
                <w:sz w:val="24"/>
                <w:szCs w:val="24"/>
              </w:rPr>
            </w:pPr>
            <w:r>
              <w:rPr>
                <w:rFonts w:cs="Arial" w:ascii="Arial" w:hAnsi="Arial"/>
                <w:kern w:val="0"/>
                <w:sz w:val="24"/>
                <w:szCs w:val="24"/>
              </w:rPr>
              <w:t>Индикаторы достижения цели Программы</w:t>
            </w:r>
          </w:p>
        </w:tc>
        <w:tc>
          <w:tcPr>
            <w:tcW w:w="6885" w:type="dxa"/>
            <w:tcBorders>
              <w:top w:val="single" w:sz="4" w:space="0" w:color="000000"/>
              <w:left w:val="single" w:sz="4" w:space="0" w:color="000000"/>
              <w:bottom w:val="single" w:sz="4" w:space="0" w:color="000000"/>
              <w:right w:val="single" w:sz="4" w:space="0" w:color="000000"/>
            </w:tcBorders>
          </w:tcPr>
          <w:p>
            <w:pPr>
              <w:pStyle w:val="ConsPlusNormal1"/>
              <w:jc w:val="both"/>
              <w:rPr>
                <w:rFonts w:ascii="Arial" w:hAnsi="Arial" w:cs="Arial"/>
              </w:rPr>
            </w:pPr>
            <w:r>
              <w:rPr>
                <w:rFonts w:cs="Arial" w:ascii="Arial" w:hAnsi="Arial"/>
              </w:rPr>
              <w:t>обеспечение полного учета потребления энергетических ресурсов;</w:t>
            </w:r>
          </w:p>
          <w:p>
            <w:pPr>
              <w:pStyle w:val="ConsPlusNormal1"/>
              <w:jc w:val="both"/>
              <w:rPr>
                <w:rFonts w:ascii="Arial" w:hAnsi="Arial" w:cs="Arial"/>
              </w:rPr>
            </w:pPr>
            <w:r>
              <w:rPr>
                <w:rFonts w:cs="Arial" w:ascii="Arial" w:hAnsi="Arial"/>
              </w:rPr>
              <w:t>- обеспечить экономию энергетических ресурсов;</w:t>
            </w:r>
          </w:p>
          <w:p>
            <w:pPr>
              <w:pStyle w:val="ConsPlusNormal1"/>
              <w:jc w:val="both"/>
              <w:rPr>
                <w:rFonts w:ascii="Arial" w:hAnsi="Arial" w:cs="Arial"/>
              </w:rPr>
            </w:pPr>
            <w:r>
              <w:rPr>
                <w:rFonts w:cs="Arial" w:ascii="Arial" w:hAnsi="Arial"/>
              </w:rPr>
              <w:t>- снижение удельных показателей энергопотребления</w:t>
            </w:r>
          </w:p>
          <w:p>
            <w:pPr>
              <w:pStyle w:val="ConsPlusNormal1"/>
              <w:rPr>
                <w:rFonts w:ascii="Arial" w:hAnsi="Arial" w:cs="Arial"/>
              </w:rPr>
            </w:pPr>
            <w:r>
              <w:rPr>
                <w:rFonts w:cs="Arial" w:ascii="Arial" w:hAnsi="Arial"/>
              </w:rPr>
              <w:t>- проведение реконструкции уличного освещения позволит снизить затраты на техническое обслуживание на 6,1% и снижение затрат на оплату потребляемой электроэнергии на 5-10%</w:t>
            </w:r>
          </w:p>
        </w:tc>
      </w:tr>
      <w:tr>
        <w:trPr/>
        <w:tc>
          <w:tcPr>
            <w:tcW w:w="2943"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kern w:val="0"/>
                <w:sz w:val="24"/>
                <w:szCs w:val="24"/>
              </w:rPr>
            </w:pPr>
            <w:r>
              <w:rPr>
                <w:rFonts w:cs="Arial" w:ascii="Arial" w:hAnsi="Arial"/>
                <w:kern w:val="0"/>
                <w:sz w:val="24"/>
                <w:szCs w:val="24"/>
              </w:rPr>
              <w:t>Контроль за</w:t>
            </w:r>
          </w:p>
          <w:p>
            <w:pPr>
              <w:pStyle w:val="Normal"/>
              <w:rPr>
                <w:rFonts w:ascii="Arial" w:hAnsi="Arial" w:cs="Arial"/>
                <w:kern w:val="0"/>
                <w:sz w:val="24"/>
                <w:szCs w:val="24"/>
              </w:rPr>
            </w:pPr>
            <w:r>
              <w:rPr>
                <w:rFonts w:cs="Arial" w:ascii="Arial" w:hAnsi="Arial"/>
                <w:kern w:val="0"/>
                <w:sz w:val="24"/>
                <w:szCs w:val="24"/>
              </w:rPr>
              <w:t>выполнением Программы</w:t>
            </w:r>
          </w:p>
        </w:tc>
        <w:tc>
          <w:tcPr>
            <w:tcW w:w="6885"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kern w:val="0"/>
                <w:sz w:val="24"/>
                <w:szCs w:val="24"/>
              </w:rPr>
            </w:pPr>
            <w:r>
              <w:rPr>
                <w:rFonts w:cs="Arial" w:ascii="Arial" w:hAnsi="Arial"/>
                <w:kern w:val="0"/>
                <w:sz w:val="24"/>
                <w:szCs w:val="24"/>
              </w:rPr>
              <w:t>Администрация Большерудкинского сельсовета</w:t>
            </w:r>
          </w:p>
        </w:tc>
      </w:tr>
      <w:tr>
        <w:trPr/>
        <w:tc>
          <w:tcPr>
            <w:tcW w:w="2943" w:type="dxa"/>
            <w:tcBorders>
              <w:top w:val="single" w:sz="4" w:space="0" w:color="000000"/>
              <w:left w:val="single" w:sz="4" w:space="0" w:color="000000"/>
              <w:bottom w:val="single" w:sz="4" w:space="0" w:color="000000"/>
              <w:right w:val="single" w:sz="4" w:space="0" w:color="000000"/>
            </w:tcBorders>
          </w:tcPr>
          <w:p>
            <w:pPr>
              <w:pStyle w:val="Normal"/>
              <w:snapToGrid w:val="false"/>
              <w:rPr>
                <w:rFonts w:ascii="Arial" w:hAnsi="Arial" w:cs="Arial"/>
                <w:kern w:val="0"/>
                <w:sz w:val="24"/>
                <w:szCs w:val="24"/>
              </w:rPr>
            </w:pPr>
            <w:r>
              <w:rPr>
                <w:rFonts w:cs="Arial" w:ascii="Arial" w:hAnsi="Arial"/>
                <w:kern w:val="0"/>
                <w:sz w:val="24"/>
                <w:szCs w:val="24"/>
              </w:rPr>
            </w:r>
          </w:p>
        </w:tc>
        <w:tc>
          <w:tcPr>
            <w:tcW w:w="6885" w:type="dxa"/>
            <w:tcBorders>
              <w:top w:val="single" w:sz="4" w:space="0" w:color="000000"/>
              <w:left w:val="single" w:sz="4" w:space="0" w:color="000000"/>
              <w:bottom w:val="single" w:sz="4" w:space="0" w:color="000000"/>
              <w:right w:val="single" w:sz="4" w:space="0" w:color="000000"/>
            </w:tcBorders>
          </w:tcPr>
          <w:p>
            <w:pPr>
              <w:pStyle w:val="Normal"/>
              <w:snapToGrid w:val="false"/>
              <w:rPr>
                <w:rFonts w:ascii="Arial" w:hAnsi="Arial" w:cs="Arial"/>
                <w:kern w:val="0"/>
                <w:sz w:val="24"/>
                <w:szCs w:val="24"/>
              </w:rPr>
            </w:pPr>
            <w:r>
              <w:rPr>
                <w:rFonts w:cs="Arial" w:ascii="Arial" w:hAnsi="Arial"/>
                <w:kern w:val="0"/>
                <w:sz w:val="24"/>
                <w:szCs w:val="24"/>
              </w:rPr>
            </w:r>
          </w:p>
        </w:tc>
      </w:tr>
    </w:tbl>
    <w:p>
      <w:pPr>
        <w:pStyle w:val="Normal"/>
        <w:spacing w:before="30" w:after="30"/>
        <w:rPr>
          <w:rFonts w:ascii="Arial" w:hAnsi="Arial" w:cs="Arial"/>
          <w:b/>
          <w:b/>
          <w:color w:val="000000"/>
          <w:kern w:val="0"/>
          <w:sz w:val="24"/>
          <w:szCs w:val="24"/>
        </w:rPr>
      </w:pPr>
      <w:r>
        <w:rPr>
          <w:rFonts w:cs="Arial" w:ascii="Arial" w:hAnsi="Arial"/>
          <w:b/>
          <w:color w:val="000000"/>
          <w:kern w:val="0"/>
          <w:sz w:val="24"/>
          <w:szCs w:val="24"/>
        </w:rPr>
      </w:r>
    </w:p>
    <w:p>
      <w:pPr>
        <w:pStyle w:val="Normal"/>
        <w:tabs>
          <w:tab w:val="clear" w:pos="708"/>
          <w:tab w:val="left" w:pos="3000" w:leader="none"/>
        </w:tabs>
        <w:spacing w:before="30" w:after="30"/>
        <w:rPr>
          <w:rFonts w:ascii="Arial" w:hAnsi="Arial" w:cs="Arial"/>
          <w:b/>
          <w:b/>
          <w:color w:val="000000"/>
          <w:kern w:val="0"/>
          <w:sz w:val="24"/>
          <w:szCs w:val="24"/>
        </w:rPr>
      </w:pPr>
      <w:r>
        <w:rPr>
          <w:rFonts w:cs="Arial" w:ascii="Arial" w:hAnsi="Arial"/>
          <w:b/>
          <w:color w:val="000000"/>
          <w:kern w:val="0"/>
          <w:sz w:val="24"/>
          <w:szCs w:val="24"/>
        </w:rPr>
        <w:tab/>
        <w:t>2. ТЕКСТ ПРОГРАММЫ</w:t>
      </w:r>
    </w:p>
    <w:p>
      <w:pPr>
        <w:pStyle w:val="Normal"/>
        <w:tabs>
          <w:tab w:val="clear" w:pos="708"/>
          <w:tab w:val="left" w:pos="3000" w:leader="none"/>
        </w:tabs>
        <w:spacing w:before="30" w:after="30"/>
        <w:rPr>
          <w:rFonts w:ascii="Arial" w:hAnsi="Arial" w:cs="Arial"/>
          <w:b/>
          <w:b/>
          <w:color w:val="000000"/>
          <w:kern w:val="0"/>
          <w:sz w:val="24"/>
          <w:szCs w:val="24"/>
        </w:rPr>
      </w:pPr>
      <w:r>
        <w:rPr>
          <w:rFonts w:cs="Arial" w:ascii="Arial" w:hAnsi="Arial"/>
          <w:b/>
          <w:color w:val="000000"/>
          <w:kern w:val="0"/>
          <w:sz w:val="24"/>
          <w:szCs w:val="24"/>
        </w:rPr>
      </w:r>
    </w:p>
    <w:p>
      <w:pPr>
        <w:pStyle w:val="ConsPlusNormal1"/>
        <w:ind w:firstLine="540"/>
        <w:jc w:val="center"/>
        <w:rPr>
          <w:rFonts w:ascii="Arial" w:hAnsi="Arial" w:cs="Arial"/>
          <w:b/>
          <w:b/>
        </w:rPr>
      </w:pPr>
      <w:r>
        <w:rPr>
          <w:rFonts w:cs="Arial" w:ascii="Arial" w:hAnsi="Arial"/>
          <w:b/>
        </w:rPr>
        <w:t xml:space="preserve">2.1. Анализ тенденций и проблем в сфере энергосбережения и повышения энергетической эффективности </w:t>
      </w:r>
    </w:p>
    <w:p>
      <w:pPr>
        <w:pStyle w:val="ConsPlusNormal1"/>
        <w:ind w:firstLine="540"/>
        <w:jc w:val="center"/>
        <w:rPr>
          <w:rFonts w:ascii="Arial" w:hAnsi="Arial" w:cs="Arial"/>
          <w:b/>
          <w:b/>
        </w:rPr>
      </w:pPr>
      <w:r>
        <w:rPr>
          <w:rFonts w:cs="Arial" w:ascii="Arial" w:hAnsi="Arial"/>
          <w:b/>
        </w:rPr>
      </w:r>
    </w:p>
    <w:p>
      <w:pPr>
        <w:pStyle w:val="Normal"/>
        <w:shd w:fill="FFFFFF" w:val="clear"/>
        <w:ind w:firstLine="540"/>
        <w:jc w:val="both"/>
        <w:rPr>
          <w:rFonts w:ascii="Arial" w:hAnsi="Arial" w:cs="Arial"/>
          <w:color w:val="000000"/>
          <w:kern w:val="0"/>
          <w:sz w:val="24"/>
          <w:szCs w:val="24"/>
        </w:rPr>
      </w:pPr>
      <w:r>
        <w:rPr>
          <w:rFonts w:cs="Arial" w:ascii="Arial" w:hAnsi="Arial"/>
          <w:color w:val="000000"/>
          <w:kern w:val="0"/>
          <w:sz w:val="24"/>
          <w:szCs w:val="24"/>
        </w:rPr>
        <w:t xml:space="preserve">В целях повышения эффективности использования топливно-энергетических ресурсов и создания необходимых условий для перевода экономики на энергосберегающий путь развития, устойчивого обеспечения энергоносителями, уменьшения негативного воздействия на окружающую среду, повышения энергетической безопасности на территории Большерудкинского сельсовета разработана настоящая Программа. Разработка Программы является основой для определения политики в области энергосбережения и энергетической эффективности. </w:t>
      </w:r>
    </w:p>
    <w:p>
      <w:pPr>
        <w:pStyle w:val="Normal"/>
        <w:shd w:fill="FFFFFF" w:val="clear"/>
        <w:ind w:firstLine="540"/>
        <w:jc w:val="both"/>
        <w:rPr>
          <w:rFonts w:ascii="Arial" w:hAnsi="Arial" w:cs="Arial"/>
          <w:color w:val="000000"/>
          <w:kern w:val="0"/>
          <w:sz w:val="24"/>
          <w:szCs w:val="24"/>
        </w:rPr>
      </w:pPr>
      <w:r>
        <w:rPr>
          <w:rFonts w:cs="Arial" w:ascii="Arial" w:hAnsi="Arial"/>
          <w:color w:val="000000"/>
          <w:kern w:val="0"/>
          <w:sz w:val="24"/>
          <w:szCs w:val="24"/>
        </w:rPr>
        <w:t xml:space="preserve">Энергосбережение является актуальным и необходимым условием нормального функционирования каждого учреждения, так как повышение эффективности использования энергетических ресурсов при непрерывном росте цен на энергоресурсы и соответственно росте стоимости электрической энергии позволяет добиться существенной экономии, как энергетических ресурсов, так и финансовых ресурсов. </w:t>
      </w:r>
    </w:p>
    <w:p>
      <w:pPr>
        <w:pStyle w:val="Normal"/>
        <w:shd w:fill="FFFFFF" w:val="clear"/>
        <w:ind w:firstLine="540"/>
        <w:jc w:val="both"/>
        <w:rPr/>
      </w:pPr>
      <w:r>
        <w:rPr>
          <w:rFonts w:cs="Arial" w:ascii="Arial" w:hAnsi="Arial"/>
          <w:color w:val="000000"/>
          <w:kern w:val="0"/>
          <w:sz w:val="24"/>
          <w:szCs w:val="24"/>
        </w:rPr>
        <w:t xml:space="preserve">Анализ функционирования организации показывает, что основные потери энергетических ресурсов наблюдаются при неэффективном использовании, распределении и потреблении электрической энергии. </w:t>
      </w:r>
    </w:p>
    <w:p>
      <w:pPr>
        <w:pStyle w:val="Normal"/>
        <w:shd w:fill="FFFFFF" w:val="clear"/>
        <w:ind w:firstLine="540"/>
        <w:jc w:val="both"/>
        <w:rPr>
          <w:rFonts w:ascii="Arial" w:hAnsi="Arial" w:cs="Arial"/>
          <w:color w:val="000000"/>
          <w:kern w:val="0"/>
          <w:sz w:val="24"/>
          <w:szCs w:val="24"/>
        </w:rPr>
      </w:pPr>
      <w:r>
        <w:rPr>
          <w:rFonts w:cs="Arial" w:ascii="Arial" w:hAnsi="Arial"/>
          <w:color w:val="000000"/>
          <w:kern w:val="0"/>
          <w:sz w:val="24"/>
          <w:szCs w:val="24"/>
        </w:rPr>
        <w:t>Программа энергосбережения должна обеспечить снижение потребления энергетических ресурсов за счет выполнения плана мероприятий и соответственно перехода на экономичное и рациональное расходование энергетических ресурсов при полном удовлетворении потребностей в количестве и качестве энергетических ресурсов, превратить энергосбережение в решающий фактор технического функционирования.</w:t>
      </w:r>
    </w:p>
    <w:p>
      <w:pPr>
        <w:pStyle w:val="Normal"/>
        <w:shd w:fill="FFFFFF" w:val="clear"/>
        <w:ind w:firstLine="540"/>
        <w:jc w:val="both"/>
        <w:rPr>
          <w:rFonts w:ascii="Arial" w:hAnsi="Arial" w:cs="Arial"/>
          <w:color w:val="000000"/>
          <w:kern w:val="0"/>
          <w:sz w:val="24"/>
          <w:szCs w:val="24"/>
        </w:rPr>
      </w:pPr>
      <w:r>
        <w:rPr>
          <w:rFonts w:cs="Arial" w:ascii="Arial" w:hAnsi="Arial"/>
          <w:sz w:val="24"/>
          <w:szCs w:val="24"/>
        </w:rPr>
        <w:t>На территории Большерудкинского сельсовета должны быть выполнены установленные Федеральным законом от 23.11.2009 N 261-ФЗ требования в части управления процессом энергосбережения, в том числе:</w:t>
      </w:r>
    </w:p>
    <w:p>
      <w:pPr>
        <w:pStyle w:val="ConsPlusNormal1"/>
        <w:ind w:firstLine="540"/>
        <w:jc w:val="both"/>
        <w:rPr>
          <w:rFonts w:ascii="Arial" w:hAnsi="Arial" w:cs="Arial"/>
        </w:rPr>
      </w:pPr>
      <w:r>
        <w:rPr>
          <w:rFonts w:cs="Arial" w:ascii="Arial" w:hAnsi="Arial"/>
        </w:rPr>
        <w:t>- проведение энергетических обследований;</w:t>
      </w:r>
    </w:p>
    <w:p>
      <w:pPr>
        <w:pStyle w:val="ConsPlusNormal1"/>
        <w:ind w:firstLine="540"/>
        <w:jc w:val="both"/>
        <w:rPr>
          <w:rFonts w:ascii="Arial" w:hAnsi="Arial" w:cs="Arial"/>
        </w:rPr>
      </w:pPr>
      <w:r>
        <w:rPr>
          <w:rFonts w:cs="Arial" w:ascii="Arial" w:hAnsi="Arial"/>
        </w:rPr>
        <w:t>- приборный учет энергетических ресурсов.</w:t>
      </w:r>
    </w:p>
    <w:p>
      <w:pPr>
        <w:pStyle w:val="ConsPlusNormal1"/>
        <w:ind w:firstLine="540"/>
        <w:jc w:val="both"/>
        <w:rPr>
          <w:rFonts w:ascii="Arial" w:hAnsi="Arial" w:cs="Arial"/>
        </w:rPr>
      </w:pPr>
      <w:r>
        <w:rPr>
          <w:rFonts w:cs="Arial" w:ascii="Arial" w:hAnsi="Arial"/>
        </w:rPr>
        <w:t>Основными преимуществами решения проблемы энергосбережения программно-целевым методом являются:</w:t>
      </w:r>
    </w:p>
    <w:p>
      <w:pPr>
        <w:pStyle w:val="ConsPlusNormal1"/>
        <w:ind w:firstLine="540"/>
        <w:jc w:val="both"/>
        <w:rPr>
          <w:rFonts w:ascii="Arial" w:hAnsi="Arial" w:cs="Arial"/>
        </w:rPr>
      </w:pPr>
      <w:r>
        <w:rPr>
          <w:rFonts w:cs="Arial" w:ascii="Arial" w:hAnsi="Arial"/>
        </w:rPr>
        <w:t>- комплексный подход к решению задачи энергосбережения и координация действий по ее решению;</w:t>
      </w:r>
    </w:p>
    <w:p>
      <w:pPr>
        <w:pStyle w:val="ConsPlusNormal1"/>
        <w:ind w:firstLine="540"/>
        <w:jc w:val="both"/>
        <w:rPr>
          <w:rFonts w:ascii="Arial" w:hAnsi="Arial" w:cs="Arial"/>
        </w:rPr>
      </w:pPr>
      <w:r>
        <w:rPr>
          <w:rFonts w:cs="Arial" w:ascii="Arial" w:hAnsi="Arial"/>
        </w:rPr>
        <w:t>- распределение полномочий и ответственности исполнителей мероприятий Программы;</w:t>
      </w:r>
    </w:p>
    <w:p>
      <w:pPr>
        <w:pStyle w:val="ConsPlusNormal1"/>
        <w:ind w:firstLine="540"/>
        <w:jc w:val="both"/>
        <w:rPr>
          <w:rFonts w:ascii="Arial" w:hAnsi="Arial" w:cs="Arial"/>
        </w:rPr>
      </w:pPr>
      <w:r>
        <w:rPr>
          <w:rFonts w:cs="Arial" w:ascii="Arial" w:hAnsi="Arial"/>
        </w:rPr>
        <w:t>- эффективное планирование и мониторинг результатов реализации Программы;</w:t>
      </w:r>
    </w:p>
    <w:p>
      <w:pPr>
        <w:pStyle w:val="ConsPlusNormal1"/>
        <w:ind w:firstLine="540"/>
        <w:jc w:val="both"/>
        <w:rPr>
          <w:rFonts w:ascii="Arial" w:hAnsi="Arial" w:cs="Arial"/>
        </w:rPr>
      </w:pPr>
      <w:r>
        <w:rPr>
          <w:rFonts w:cs="Arial" w:ascii="Arial" w:hAnsi="Arial"/>
        </w:rPr>
        <w:t>- целевое финансирование комплекса энергосберегающих мероприятий.</w:t>
      </w:r>
    </w:p>
    <w:p>
      <w:pPr>
        <w:pStyle w:val="ConsPlusNormal1"/>
        <w:ind w:firstLine="540"/>
        <w:jc w:val="both"/>
        <w:rPr>
          <w:rFonts w:ascii="Arial" w:hAnsi="Arial" w:cs="Arial"/>
        </w:rPr>
      </w:pPr>
      <w:r>
        <w:rPr>
          <w:rFonts w:cs="Arial" w:ascii="Arial" w:hAnsi="Arial"/>
        </w:rPr>
        <w:t>В настоящее время создание условий для повышения эффективности использования энергии и других видов ресурсов становится одной из приоритетных задач социально-экономического развития сельского поселения.</w:t>
      </w:r>
    </w:p>
    <w:p>
      <w:pPr>
        <w:pStyle w:val="Normal"/>
        <w:spacing w:before="30" w:after="30"/>
        <w:rPr>
          <w:rFonts w:ascii="Arial" w:hAnsi="Arial" w:cs="Arial"/>
          <w:b/>
          <w:b/>
          <w:color w:val="000000"/>
          <w:kern w:val="0"/>
          <w:sz w:val="24"/>
          <w:szCs w:val="24"/>
        </w:rPr>
      </w:pPr>
      <w:r>
        <w:rPr>
          <w:rFonts w:cs="Arial" w:ascii="Arial" w:hAnsi="Arial"/>
          <w:b/>
          <w:color w:val="000000"/>
          <w:kern w:val="0"/>
          <w:sz w:val="24"/>
          <w:szCs w:val="24"/>
        </w:rPr>
      </w:r>
    </w:p>
    <w:p>
      <w:pPr>
        <w:pStyle w:val="ConsPlusNormal1"/>
        <w:ind w:firstLine="540"/>
        <w:jc w:val="center"/>
        <w:rPr/>
      </w:pPr>
      <w:r>
        <w:rPr>
          <w:rFonts w:cs="Arial" w:ascii="Arial" w:hAnsi="Arial"/>
          <w:b/>
        </w:rPr>
        <w:t xml:space="preserve">2.2.  Цели, задачи и приоритеты развития энергосбережения и повышения энергетической эффективности </w:t>
      </w:r>
    </w:p>
    <w:p>
      <w:pPr>
        <w:pStyle w:val="ConsPlusNormal1"/>
        <w:spacing w:before="240" w:after="0"/>
        <w:ind w:firstLine="540"/>
        <w:jc w:val="both"/>
        <w:rPr>
          <w:rFonts w:ascii="Arial" w:hAnsi="Arial" w:cs="Arial"/>
        </w:rPr>
      </w:pPr>
      <w:r>
        <w:rPr>
          <w:rFonts w:cs="Arial" w:ascii="Arial" w:hAnsi="Arial"/>
        </w:rPr>
        <w:t>Целью программы является:</w:t>
      </w:r>
    </w:p>
    <w:p>
      <w:pPr>
        <w:pStyle w:val="ConsPlusNormal1"/>
        <w:ind w:firstLine="540"/>
        <w:jc w:val="both"/>
        <w:rPr/>
      </w:pPr>
      <w:r>
        <w:rPr>
          <w:rFonts w:cs="Arial" w:ascii="Arial" w:hAnsi="Arial"/>
        </w:rPr>
        <w:t>- 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p>
    <w:p>
      <w:pPr>
        <w:pStyle w:val="ConsPlusNormal1"/>
        <w:ind w:firstLine="540"/>
        <w:jc w:val="both"/>
        <w:rPr>
          <w:rFonts w:ascii="Arial" w:hAnsi="Arial" w:cs="Arial"/>
        </w:rPr>
      </w:pPr>
      <w:r>
        <w:rPr>
          <w:rFonts w:cs="Arial" w:ascii="Arial" w:hAnsi="Arial"/>
        </w:rPr>
        <w:t>Для достижения поставленных целей в ходе реализации Программы необходимо решить следующие задачи:</w:t>
      </w:r>
    </w:p>
    <w:p>
      <w:pPr>
        <w:pStyle w:val="ConsPlusNormal1"/>
        <w:jc w:val="both"/>
        <w:rPr/>
      </w:pPr>
      <w:r>
        <w:rPr>
          <w:rFonts w:cs="Arial" w:ascii="Arial" w:hAnsi="Arial"/>
        </w:rPr>
        <w:t>- реализация организационных мероприятий по энергосбережению и повышению энергетической эффективности;</w:t>
      </w:r>
    </w:p>
    <w:p>
      <w:pPr>
        <w:pStyle w:val="ConsPlusNormal1"/>
        <w:jc w:val="both"/>
        <w:rPr>
          <w:rFonts w:ascii="Arial" w:hAnsi="Arial" w:cs="Arial"/>
        </w:rPr>
      </w:pPr>
      <w:r>
        <w:rPr>
          <w:rFonts w:cs="Arial" w:ascii="Arial" w:hAnsi="Arial"/>
        </w:rPr>
        <w:t>- оснащение приборами учета используемых энергетических ресурсов;</w:t>
      </w:r>
    </w:p>
    <w:p>
      <w:pPr>
        <w:pStyle w:val="Normal"/>
        <w:autoSpaceDE w:val="false"/>
        <w:jc w:val="both"/>
        <w:rPr>
          <w:rFonts w:ascii="Arial" w:hAnsi="Arial" w:cs="Arial"/>
          <w:kern w:val="0"/>
          <w:sz w:val="24"/>
          <w:szCs w:val="24"/>
        </w:rPr>
      </w:pPr>
      <w:r>
        <w:rPr>
          <w:rFonts w:cs="Arial" w:ascii="Arial" w:hAnsi="Arial"/>
          <w:sz w:val="24"/>
          <w:szCs w:val="24"/>
        </w:rPr>
        <w:t>- повышение эффективности системы электроснабжения;</w:t>
      </w:r>
    </w:p>
    <w:p>
      <w:pPr>
        <w:pStyle w:val="Normal"/>
        <w:autoSpaceDE w:val="false"/>
        <w:jc w:val="both"/>
        <w:rPr>
          <w:rFonts w:ascii="Arial" w:hAnsi="Arial" w:cs="Arial"/>
          <w:kern w:val="0"/>
          <w:sz w:val="24"/>
          <w:szCs w:val="24"/>
        </w:rPr>
      </w:pPr>
      <w:r>
        <w:rPr>
          <w:rFonts w:cs="Arial" w:ascii="Arial" w:hAnsi="Arial"/>
          <w:kern w:val="0"/>
          <w:sz w:val="24"/>
          <w:szCs w:val="24"/>
        </w:rPr>
        <w:t>- снижение объема потребления энергоресурсов;</w:t>
      </w:r>
    </w:p>
    <w:p>
      <w:pPr>
        <w:pStyle w:val="Normal"/>
        <w:autoSpaceDE w:val="false"/>
        <w:jc w:val="both"/>
        <w:rPr>
          <w:rFonts w:ascii="Arial" w:hAnsi="Arial" w:cs="Arial"/>
          <w:kern w:val="0"/>
          <w:sz w:val="24"/>
          <w:szCs w:val="24"/>
        </w:rPr>
      </w:pPr>
      <w:r>
        <w:rPr>
          <w:rFonts w:cs="Arial" w:ascii="Arial" w:hAnsi="Arial"/>
          <w:kern w:val="0"/>
          <w:sz w:val="24"/>
          <w:szCs w:val="24"/>
        </w:rPr>
        <w:t>- сокращение расходов на оплату энергоресурсов.</w:t>
      </w:r>
    </w:p>
    <w:p>
      <w:pPr>
        <w:pStyle w:val="ConsPlusNormal1"/>
        <w:ind w:firstLine="540"/>
        <w:jc w:val="both"/>
        <w:rPr>
          <w:rFonts w:ascii="Arial" w:hAnsi="Arial" w:cs="Arial"/>
        </w:rPr>
      </w:pPr>
      <w:r>
        <w:rPr>
          <w:rFonts w:cs="Arial" w:ascii="Arial" w:hAnsi="Arial"/>
        </w:rPr>
        <w:t xml:space="preserve">Поставленная цель и решаемые в рамках Программы задачи направлены на повышение эффективности использования энергетических ресурсов при их потреблении. </w:t>
      </w:r>
    </w:p>
    <w:p>
      <w:pPr>
        <w:pStyle w:val="Normal"/>
        <w:ind w:firstLine="540"/>
        <w:jc w:val="both"/>
        <w:rPr>
          <w:rFonts w:ascii="Arial" w:hAnsi="Arial" w:cs="Arial"/>
          <w:kern w:val="0"/>
          <w:sz w:val="24"/>
          <w:szCs w:val="24"/>
        </w:rPr>
      </w:pPr>
      <w:r>
        <w:rPr>
          <w:rFonts w:cs="Arial" w:ascii="Arial" w:hAnsi="Arial"/>
          <w:kern w:val="0"/>
          <w:sz w:val="24"/>
          <w:szCs w:val="24"/>
        </w:rPr>
      </w:r>
    </w:p>
    <w:p>
      <w:pPr>
        <w:pStyle w:val="Normal"/>
        <w:jc w:val="center"/>
        <w:rPr/>
      </w:pPr>
      <w:r>
        <w:rPr>
          <w:rFonts w:cs="Arial" w:ascii="Arial" w:hAnsi="Arial"/>
          <w:b/>
          <w:bCs/>
          <w:color w:val="000000"/>
          <w:sz w:val="24"/>
          <w:szCs w:val="24"/>
        </w:rPr>
        <w:t>2.3. Сроки и этапы реализации Программы</w:t>
      </w:r>
    </w:p>
    <w:p>
      <w:pPr>
        <w:pStyle w:val="Normal"/>
        <w:jc w:val="center"/>
        <w:rPr>
          <w:rFonts w:ascii="Arial" w:hAnsi="Arial" w:cs="Arial"/>
          <w:b/>
          <w:b/>
          <w:bCs/>
          <w:color w:val="000000"/>
          <w:sz w:val="24"/>
          <w:szCs w:val="24"/>
        </w:rPr>
      </w:pPr>
      <w:r>
        <w:rPr>
          <w:rFonts w:cs="Arial" w:ascii="Arial" w:hAnsi="Arial"/>
          <w:b/>
          <w:bCs/>
          <w:color w:val="000000"/>
          <w:sz w:val="24"/>
          <w:szCs w:val="24"/>
        </w:rPr>
      </w:r>
    </w:p>
    <w:p>
      <w:pPr>
        <w:pStyle w:val="Normal"/>
        <w:ind w:firstLine="709"/>
        <w:jc w:val="both"/>
        <w:rPr/>
      </w:pPr>
      <w:r>
        <w:rPr>
          <w:rFonts w:cs="Arial" w:ascii="Arial" w:hAnsi="Arial"/>
          <w:color w:val="000000"/>
          <w:sz w:val="24"/>
          <w:szCs w:val="24"/>
        </w:rPr>
        <w:t>Программа реализуется с 2022 -2024 годы.</w:t>
      </w:r>
    </w:p>
    <w:p>
      <w:pPr>
        <w:pStyle w:val="Normal"/>
        <w:ind w:firstLine="709"/>
        <w:jc w:val="both"/>
        <w:rPr>
          <w:rFonts w:ascii="Arial" w:hAnsi="Arial" w:cs="Arial"/>
          <w:sz w:val="24"/>
          <w:szCs w:val="24"/>
        </w:rPr>
      </w:pPr>
      <w:r>
        <w:rPr>
          <w:rFonts w:cs="Arial" w:ascii="Arial" w:hAnsi="Arial"/>
          <w:sz w:val="24"/>
          <w:szCs w:val="24"/>
        </w:rPr>
        <w:t>Программа реализуется в один этап.</w:t>
      </w:r>
    </w:p>
    <w:p>
      <w:pPr>
        <w:pStyle w:val="Normal"/>
        <w:ind w:firstLine="709"/>
        <w:jc w:val="both"/>
        <w:rPr>
          <w:rFonts w:ascii="Arial" w:hAnsi="Arial" w:cs="Arial"/>
          <w:sz w:val="24"/>
          <w:szCs w:val="24"/>
        </w:rPr>
      </w:pPr>
      <w:r>
        <w:rPr>
          <w:rFonts w:cs="Arial" w:ascii="Arial" w:hAnsi="Arial"/>
          <w:sz w:val="24"/>
          <w:szCs w:val="24"/>
        </w:rPr>
      </w:r>
    </w:p>
    <w:p>
      <w:pPr>
        <w:pStyle w:val="ConsPlusTitle"/>
        <w:numPr>
          <w:ilvl w:val="0"/>
          <w:numId w:val="0"/>
        </w:numPr>
        <w:jc w:val="center"/>
        <w:outlineLvl w:val="2"/>
        <w:rPr>
          <w:rFonts w:ascii="Arial" w:hAnsi="Arial" w:cs="Arial"/>
          <w:sz w:val="24"/>
          <w:szCs w:val="24"/>
        </w:rPr>
      </w:pPr>
      <w:r>
        <w:rPr>
          <w:rFonts w:cs="Arial" w:ascii="Arial" w:hAnsi="Arial"/>
          <w:sz w:val="24"/>
          <w:szCs w:val="24"/>
        </w:rPr>
        <w:t>2.4. Управление Программой</w:t>
      </w:r>
    </w:p>
    <w:p>
      <w:pPr>
        <w:pStyle w:val="ConsPlusTitle"/>
        <w:jc w:val="center"/>
        <w:rPr>
          <w:rFonts w:ascii="Arial" w:hAnsi="Arial" w:cs="Arial"/>
          <w:sz w:val="24"/>
          <w:szCs w:val="24"/>
        </w:rPr>
      </w:pPr>
      <w:r>
        <w:rPr>
          <w:rFonts w:cs="Arial" w:ascii="Arial" w:hAnsi="Arial"/>
          <w:sz w:val="24"/>
          <w:szCs w:val="24"/>
        </w:rPr>
        <w:t>и механизм ее реализации</w:t>
      </w:r>
    </w:p>
    <w:p>
      <w:pPr>
        <w:pStyle w:val="Normal"/>
        <w:ind w:firstLine="709"/>
        <w:jc w:val="center"/>
        <w:rPr>
          <w:rFonts w:ascii="Arial" w:hAnsi="Arial" w:cs="Arial"/>
          <w:color w:val="000000"/>
          <w:sz w:val="24"/>
          <w:szCs w:val="24"/>
        </w:rPr>
      </w:pPr>
      <w:r>
        <w:rPr>
          <w:rFonts w:cs="Arial" w:ascii="Arial" w:hAnsi="Arial"/>
          <w:color w:val="000000"/>
          <w:sz w:val="24"/>
          <w:szCs w:val="24"/>
        </w:rPr>
      </w:r>
    </w:p>
    <w:p>
      <w:pPr>
        <w:pStyle w:val="Normal"/>
        <w:ind w:firstLine="709"/>
        <w:jc w:val="both"/>
        <w:rPr>
          <w:rFonts w:ascii="Arial" w:hAnsi="Arial" w:cs="Arial"/>
          <w:sz w:val="24"/>
          <w:szCs w:val="24"/>
        </w:rPr>
      </w:pPr>
      <w:r>
        <w:rPr>
          <w:rFonts w:cs="Arial" w:ascii="Arial" w:hAnsi="Arial"/>
          <w:sz w:val="24"/>
          <w:szCs w:val="24"/>
        </w:rPr>
        <w:t>Текущее управление реализацией муниципальной программы осуществляет Администрация Большерудкинского сельсовета.</w:t>
      </w:r>
    </w:p>
    <w:p>
      <w:pPr>
        <w:pStyle w:val="Normal"/>
        <w:ind w:firstLine="709"/>
        <w:jc w:val="both"/>
        <w:rPr>
          <w:rFonts w:ascii="Arial" w:hAnsi="Arial" w:cs="Arial"/>
          <w:color w:val="000000"/>
          <w:sz w:val="24"/>
          <w:szCs w:val="24"/>
        </w:rPr>
      </w:pPr>
      <w:r>
        <w:rPr>
          <w:rFonts w:cs="Arial" w:ascii="Arial" w:hAnsi="Arial"/>
          <w:sz w:val="24"/>
          <w:szCs w:val="24"/>
        </w:rPr>
        <w:t>Контроль за реализацией муниципальной программы осуществляет глава администрации.</w:t>
      </w:r>
    </w:p>
    <w:p>
      <w:pPr>
        <w:pStyle w:val="Normal"/>
        <w:ind w:firstLine="709"/>
        <w:jc w:val="center"/>
        <w:rPr>
          <w:rFonts w:ascii="Arial" w:hAnsi="Arial" w:cs="Arial"/>
          <w:color w:val="000000"/>
          <w:sz w:val="24"/>
          <w:szCs w:val="24"/>
        </w:rPr>
      </w:pPr>
      <w:r>
        <w:rPr>
          <w:rFonts w:cs="Arial" w:ascii="Arial" w:hAnsi="Arial"/>
          <w:color w:val="000000"/>
          <w:sz w:val="24"/>
          <w:szCs w:val="24"/>
        </w:rPr>
      </w:r>
    </w:p>
    <w:p>
      <w:pPr>
        <w:pStyle w:val="Normal"/>
        <w:autoSpaceDE w:val="false"/>
        <w:jc w:val="center"/>
        <w:rPr/>
      </w:pPr>
      <w:r>
        <w:rPr>
          <w:rFonts w:cs="Arial" w:ascii="Arial" w:hAnsi="Arial"/>
          <w:b/>
          <w:color w:val="000000"/>
          <w:sz w:val="24"/>
          <w:szCs w:val="24"/>
        </w:rPr>
        <w:t>2.5. Перечень основных мероприятий Программы</w:t>
      </w:r>
    </w:p>
    <w:p>
      <w:pPr>
        <w:pStyle w:val="Normal"/>
        <w:autoSpaceDE w:val="false"/>
        <w:jc w:val="center"/>
        <w:rPr>
          <w:rFonts w:ascii="Arial" w:hAnsi="Arial" w:cs="Arial"/>
          <w:b/>
          <w:b/>
          <w:color w:val="000000"/>
          <w:sz w:val="24"/>
          <w:szCs w:val="24"/>
        </w:rPr>
      </w:pPr>
      <w:r>
        <w:rPr>
          <w:rFonts w:cs="Arial" w:ascii="Arial" w:hAnsi="Arial"/>
          <w:b/>
          <w:color w:val="000000"/>
          <w:sz w:val="24"/>
          <w:szCs w:val="24"/>
        </w:rPr>
      </w:r>
    </w:p>
    <w:p>
      <w:pPr>
        <w:sectPr>
          <w:type w:val="nextPage"/>
          <w:pgSz w:w="11906" w:h="16838"/>
          <w:pgMar w:left="1418" w:right="851" w:gutter="0" w:header="0" w:top="1134" w:footer="0" w:bottom="1134"/>
          <w:pgNumType w:fmt="decimal"/>
          <w:formProt w:val="false"/>
          <w:textDirection w:val="lrTb"/>
          <w:docGrid w:type="default" w:linePitch="360" w:charSpace="0"/>
        </w:sectPr>
        <w:pStyle w:val="Normal"/>
        <w:autoSpaceDE w:val="false"/>
        <w:ind w:firstLine="709"/>
        <w:jc w:val="both"/>
        <w:rPr>
          <w:rFonts w:ascii="Arial" w:hAnsi="Arial" w:cs="Arial"/>
          <w:sz w:val="24"/>
          <w:szCs w:val="24"/>
        </w:rPr>
      </w:pPr>
      <w:r>
        <w:rPr>
          <w:rFonts w:cs="Arial" w:ascii="Arial" w:hAnsi="Arial"/>
          <w:color w:val="000000"/>
          <w:sz w:val="24"/>
          <w:szCs w:val="24"/>
        </w:rPr>
        <w:t xml:space="preserve">Информация об основных мероприятиях Программы отражена в таблице 1. </w:t>
      </w:r>
    </w:p>
    <w:p>
      <w:pPr>
        <w:pStyle w:val="Normal"/>
        <w:widowControl w:val="false"/>
        <w:numPr>
          <w:ilvl w:val="0"/>
          <w:numId w:val="0"/>
        </w:numPr>
        <w:autoSpaceDE w:val="false"/>
        <w:ind w:firstLine="709"/>
        <w:jc w:val="center"/>
        <w:outlineLvl w:val="3"/>
        <w:rPr>
          <w:rFonts w:ascii="Arial" w:hAnsi="Arial" w:cs="Arial"/>
          <w:sz w:val="24"/>
          <w:szCs w:val="24"/>
        </w:rPr>
      </w:pPr>
      <w:r>
        <w:rPr>
          <w:rFonts w:cs="Arial" w:ascii="Arial" w:hAnsi="Arial"/>
          <w:sz w:val="24"/>
          <w:szCs w:val="24"/>
        </w:rPr>
        <w:t xml:space="preserve">Таблица 1. Перечень основных мероприятий Программы </w:t>
      </w:r>
    </w:p>
    <w:p>
      <w:pPr>
        <w:pStyle w:val="Normal"/>
        <w:widowControl w:val="false"/>
        <w:numPr>
          <w:ilvl w:val="0"/>
          <w:numId w:val="0"/>
        </w:numPr>
        <w:autoSpaceDE w:val="false"/>
        <w:ind w:firstLine="709"/>
        <w:jc w:val="center"/>
        <w:outlineLvl w:val="3"/>
        <w:rPr>
          <w:rFonts w:ascii="Arial" w:hAnsi="Arial" w:cs="Arial"/>
          <w:sz w:val="24"/>
          <w:szCs w:val="24"/>
        </w:rPr>
      </w:pPr>
      <w:r>
        <w:rPr>
          <w:rFonts w:cs="Arial" w:ascii="Arial" w:hAnsi="Arial"/>
          <w:sz w:val="24"/>
          <w:szCs w:val="24"/>
        </w:rPr>
      </w:r>
    </w:p>
    <w:tbl>
      <w:tblPr>
        <w:tblW w:w="15276" w:type="dxa"/>
        <w:jc w:val="left"/>
        <w:tblInd w:w="-113" w:type="dxa"/>
        <w:tblLayout w:type="fixed"/>
        <w:tblCellMar>
          <w:top w:w="0" w:type="dxa"/>
          <w:left w:w="108" w:type="dxa"/>
          <w:bottom w:w="0" w:type="dxa"/>
          <w:right w:w="108" w:type="dxa"/>
        </w:tblCellMar>
      </w:tblPr>
      <w:tblGrid>
        <w:gridCol w:w="666"/>
        <w:gridCol w:w="14"/>
        <w:gridCol w:w="15"/>
        <w:gridCol w:w="2644"/>
        <w:gridCol w:w="14"/>
        <w:gridCol w:w="13"/>
        <w:gridCol w:w="1843"/>
        <w:gridCol w:w="2552"/>
        <w:gridCol w:w="3118"/>
        <w:gridCol w:w="36"/>
        <w:gridCol w:w="106"/>
        <w:gridCol w:w="1135"/>
        <w:gridCol w:w="1057"/>
        <w:gridCol w:w="36"/>
        <w:gridCol w:w="41"/>
        <w:gridCol w:w="851"/>
        <w:gridCol w:w="64"/>
        <w:gridCol w:w="36"/>
        <w:gridCol w:w="1035"/>
      </w:tblGrid>
      <w:tr>
        <w:trPr>
          <w:trHeight w:val="212" w:hRule="atLeast"/>
        </w:trPr>
        <w:tc>
          <w:tcPr>
            <w:tcW w:w="666" w:type="dxa"/>
            <w:vMerge w:val="restart"/>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w:t>
            </w:r>
          </w:p>
          <w:p>
            <w:pPr>
              <w:pStyle w:val="Normal"/>
              <w:rPr>
                <w:rFonts w:ascii="Arial" w:hAnsi="Arial" w:cs="Arial"/>
                <w:sz w:val="24"/>
                <w:szCs w:val="24"/>
              </w:rPr>
            </w:pPr>
            <w:r>
              <w:rPr>
                <w:rFonts w:cs="Arial" w:ascii="Arial" w:hAnsi="Arial"/>
                <w:sz w:val="24"/>
                <w:szCs w:val="24"/>
              </w:rPr>
              <w:t>п/п</w:t>
            </w:r>
          </w:p>
        </w:tc>
        <w:tc>
          <w:tcPr>
            <w:tcW w:w="2687" w:type="dxa"/>
            <w:gridSpan w:val="4"/>
            <w:vMerge w:val="restart"/>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Наименование</w:t>
            </w:r>
          </w:p>
          <w:p>
            <w:pPr>
              <w:pStyle w:val="Normal"/>
              <w:jc w:val="center"/>
              <w:rPr>
                <w:rFonts w:ascii="Arial" w:hAnsi="Arial" w:cs="Arial"/>
                <w:sz w:val="24"/>
                <w:szCs w:val="24"/>
              </w:rPr>
            </w:pPr>
            <w:r>
              <w:rPr>
                <w:rFonts w:cs="Arial" w:ascii="Arial" w:hAnsi="Arial"/>
                <w:sz w:val="24"/>
                <w:szCs w:val="24"/>
              </w:rPr>
              <w:t>программы</w:t>
            </w:r>
          </w:p>
        </w:tc>
        <w:tc>
          <w:tcPr>
            <w:tcW w:w="1856" w:type="dxa"/>
            <w:gridSpan w:val="2"/>
            <w:vMerge w:val="restart"/>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Сроки реализации</w:t>
            </w:r>
          </w:p>
        </w:tc>
        <w:tc>
          <w:tcPr>
            <w:tcW w:w="2552" w:type="dxa"/>
            <w:vMerge w:val="restart"/>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Ответственный</w:t>
            </w:r>
          </w:p>
          <w:p>
            <w:pPr>
              <w:pStyle w:val="Normal"/>
              <w:jc w:val="center"/>
              <w:rPr>
                <w:rFonts w:ascii="Arial" w:hAnsi="Arial" w:cs="Arial"/>
                <w:sz w:val="24"/>
                <w:szCs w:val="24"/>
              </w:rPr>
            </w:pPr>
            <w:r>
              <w:rPr>
                <w:rFonts w:cs="Arial" w:ascii="Arial" w:hAnsi="Arial"/>
                <w:sz w:val="24"/>
                <w:szCs w:val="24"/>
              </w:rPr>
              <w:t>исполнитель</w:t>
            </w:r>
          </w:p>
        </w:tc>
        <w:tc>
          <w:tcPr>
            <w:tcW w:w="3154" w:type="dxa"/>
            <w:gridSpan w:val="2"/>
            <w:vMerge w:val="restart"/>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Источник</w:t>
            </w:r>
          </w:p>
          <w:p>
            <w:pPr>
              <w:pStyle w:val="Normal"/>
              <w:jc w:val="center"/>
              <w:rPr>
                <w:rFonts w:ascii="Arial" w:hAnsi="Arial" w:cs="Arial"/>
                <w:sz w:val="24"/>
                <w:szCs w:val="24"/>
              </w:rPr>
            </w:pPr>
            <w:r>
              <w:rPr>
                <w:rFonts w:cs="Arial" w:ascii="Arial" w:hAnsi="Arial"/>
                <w:sz w:val="24"/>
                <w:szCs w:val="24"/>
              </w:rPr>
              <w:t>финансирования</w:t>
            </w:r>
          </w:p>
          <w:p>
            <w:pPr>
              <w:pStyle w:val="Normal"/>
              <w:jc w:val="center"/>
              <w:rPr>
                <w:rFonts w:ascii="Arial" w:hAnsi="Arial" w:cs="Arial"/>
                <w:sz w:val="24"/>
                <w:szCs w:val="24"/>
              </w:rPr>
            </w:pPr>
            <w:r>
              <w:rPr>
                <w:rFonts w:cs="Arial" w:ascii="Arial" w:hAnsi="Arial"/>
                <w:sz w:val="24"/>
                <w:szCs w:val="24"/>
              </w:rPr>
            </w:r>
          </w:p>
        </w:tc>
        <w:tc>
          <w:tcPr>
            <w:tcW w:w="4361" w:type="dxa"/>
            <w:gridSpan w:val="9"/>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Предполагаемый объем финансирования, тыс.руб.</w:t>
            </w:r>
          </w:p>
        </w:tc>
      </w:tr>
      <w:tr>
        <w:trPr>
          <w:trHeight w:val="2032" w:hRule="atLeast"/>
        </w:trPr>
        <w:tc>
          <w:tcPr>
            <w:tcW w:w="666" w:type="dxa"/>
            <w:vMerge w:val="continue"/>
            <w:tcBorders>
              <w:top w:val="single" w:sz="4" w:space="0" w:color="000000"/>
              <w:left w:val="single" w:sz="4" w:space="0" w:color="000000"/>
              <w:bottom w:val="single" w:sz="4" w:space="0" w:color="000000"/>
              <w:right w:val="single" w:sz="4" w:space="0" w:color="000000"/>
            </w:tcBorders>
          </w:tcPr>
          <w:p>
            <w:pPr>
              <w:pStyle w:val="Normal"/>
              <w:snapToGrid w:val="false"/>
              <w:rPr>
                <w:rFonts w:ascii="Arial" w:hAnsi="Arial" w:cs="Arial"/>
                <w:sz w:val="24"/>
                <w:szCs w:val="24"/>
              </w:rPr>
            </w:pPr>
            <w:r>
              <w:rPr>
                <w:rFonts w:cs="Arial" w:ascii="Arial" w:hAnsi="Arial"/>
                <w:sz w:val="24"/>
                <w:szCs w:val="24"/>
              </w:rPr>
            </w:r>
          </w:p>
        </w:tc>
        <w:tc>
          <w:tcPr>
            <w:tcW w:w="2687" w:type="dxa"/>
            <w:gridSpan w:val="4"/>
            <w:vMerge w:val="continue"/>
            <w:tcBorders>
              <w:top w:val="single" w:sz="4" w:space="0" w:color="000000"/>
              <w:left w:val="single" w:sz="4" w:space="0" w:color="000000"/>
              <w:bottom w:val="single" w:sz="4" w:space="0" w:color="000000"/>
              <w:right w:val="single" w:sz="4" w:space="0" w:color="000000"/>
            </w:tcBorders>
          </w:tcPr>
          <w:p>
            <w:pPr>
              <w:pStyle w:val="Normal"/>
              <w:snapToGrid w:val="false"/>
              <w:rPr>
                <w:rFonts w:ascii="Arial" w:hAnsi="Arial" w:cs="Arial"/>
                <w:sz w:val="24"/>
                <w:szCs w:val="24"/>
              </w:rPr>
            </w:pPr>
            <w:r>
              <w:rPr>
                <w:rFonts w:cs="Arial" w:ascii="Arial" w:hAnsi="Arial"/>
                <w:sz w:val="24"/>
                <w:szCs w:val="24"/>
              </w:rPr>
            </w:r>
          </w:p>
        </w:tc>
        <w:tc>
          <w:tcPr>
            <w:tcW w:w="1856" w:type="dxa"/>
            <w:gridSpan w:val="2"/>
            <w:vMerge w:val="continue"/>
            <w:tcBorders>
              <w:top w:val="single" w:sz="4" w:space="0" w:color="000000"/>
              <w:left w:val="single" w:sz="4" w:space="0" w:color="000000"/>
              <w:bottom w:val="single" w:sz="4" w:space="0" w:color="000000"/>
              <w:right w:val="single" w:sz="4" w:space="0" w:color="000000"/>
            </w:tcBorders>
          </w:tcPr>
          <w:p>
            <w:pPr>
              <w:pStyle w:val="Normal"/>
              <w:snapToGrid w:val="false"/>
              <w:rPr>
                <w:rFonts w:ascii="Arial" w:hAnsi="Arial" w:cs="Arial"/>
                <w:sz w:val="24"/>
                <w:szCs w:val="24"/>
              </w:rPr>
            </w:pPr>
            <w:r>
              <w:rPr>
                <w:rFonts w:cs="Arial" w:ascii="Arial" w:hAnsi="Arial"/>
                <w:sz w:val="24"/>
                <w:szCs w:val="24"/>
              </w:rPr>
            </w:r>
          </w:p>
        </w:tc>
        <w:tc>
          <w:tcPr>
            <w:tcW w:w="2552" w:type="dxa"/>
            <w:vMerge w:val="continue"/>
            <w:tcBorders>
              <w:top w:val="single" w:sz="4" w:space="0" w:color="000000"/>
              <w:left w:val="single" w:sz="4" w:space="0" w:color="000000"/>
              <w:bottom w:val="single" w:sz="4" w:space="0" w:color="000000"/>
              <w:right w:val="single" w:sz="4" w:space="0" w:color="000000"/>
            </w:tcBorders>
          </w:tcPr>
          <w:p>
            <w:pPr>
              <w:pStyle w:val="Normal"/>
              <w:snapToGrid w:val="false"/>
              <w:rPr>
                <w:rFonts w:ascii="Arial" w:hAnsi="Arial" w:cs="Arial"/>
                <w:sz w:val="24"/>
                <w:szCs w:val="24"/>
              </w:rPr>
            </w:pPr>
            <w:r>
              <w:rPr>
                <w:rFonts w:cs="Arial" w:ascii="Arial" w:hAnsi="Arial"/>
                <w:sz w:val="24"/>
                <w:szCs w:val="24"/>
              </w:rPr>
            </w:r>
          </w:p>
        </w:tc>
        <w:tc>
          <w:tcPr>
            <w:tcW w:w="3154" w:type="dxa"/>
            <w:gridSpan w:val="2"/>
            <w:vMerge w:val="continue"/>
            <w:tcBorders>
              <w:top w:val="single" w:sz="4" w:space="0" w:color="000000"/>
              <w:left w:val="single" w:sz="4" w:space="0" w:color="000000"/>
              <w:bottom w:val="single" w:sz="4" w:space="0" w:color="000000"/>
              <w:right w:val="single" w:sz="4" w:space="0" w:color="000000"/>
            </w:tcBorders>
          </w:tcPr>
          <w:p>
            <w:pPr>
              <w:pStyle w:val="Normal"/>
              <w:snapToGrid w:val="false"/>
              <w:rPr>
                <w:rFonts w:ascii="Arial" w:hAnsi="Arial" w:cs="Arial"/>
                <w:sz w:val="24"/>
                <w:szCs w:val="24"/>
              </w:rPr>
            </w:pPr>
            <w:r>
              <w:rPr>
                <w:rFonts w:cs="Arial" w:ascii="Arial" w:hAnsi="Arial"/>
                <w:sz w:val="24"/>
                <w:szCs w:val="24"/>
              </w:rPr>
            </w:r>
          </w:p>
        </w:tc>
        <w:tc>
          <w:tcPr>
            <w:tcW w:w="1241" w:type="dxa"/>
            <w:gridSpan w:val="2"/>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2022</w:t>
            </w:r>
          </w:p>
        </w:tc>
        <w:tc>
          <w:tcPr>
            <w:tcW w:w="1093" w:type="dxa"/>
            <w:gridSpan w:val="2"/>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2023</w:t>
            </w:r>
          </w:p>
        </w:tc>
        <w:tc>
          <w:tcPr>
            <w:tcW w:w="992" w:type="dxa"/>
            <w:gridSpan w:val="4"/>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2024</w:t>
            </w:r>
          </w:p>
        </w:tc>
        <w:tc>
          <w:tcPr>
            <w:tcW w:w="1035"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Всего</w:t>
            </w:r>
          </w:p>
        </w:tc>
      </w:tr>
      <w:tr>
        <w:trPr>
          <w:trHeight w:val="301" w:hRule="atLeast"/>
        </w:trPr>
        <w:tc>
          <w:tcPr>
            <w:tcW w:w="10915" w:type="dxa"/>
            <w:gridSpan w:val="10"/>
            <w:tcBorders>
              <w:top w:val="single" w:sz="4" w:space="0" w:color="000000"/>
              <w:left w:val="single" w:sz="4" w:space="0" w:color="000000"/>
              <w:bottom w:val="single" w:sz="4" w:space="0" w:color="000000"/>
              <w:right w:val="single" w:sz="4" w:space="0" w:color="000000"/>
            </w:tcBorders>
          </w:tcPr>
          <w:p>
            <w:pPr>
              <w:pStyle w:val="Normal"/>
              <w:snapToGrid w:val="false"/>
              <w:rPr>
                <w:rFonts w:ascii="Arial" w:hAnsi="Arial" w:cs="Arial"/>
                <w:color w:val="000000"/>
                <w:sz w:val="24"/>
                <w:szCs w:val="24"/>
              </w:rPr>
            </w:pPr>
            <w:r>
              <w:rPr>
                <w:rFonts w:cs="Arial" w:ascii="Arial" w:hAnsi="Arial"/>
                <w:bCs/>
                <w:color w:val="000000"/>
                <w:sz w:val="24"/>
                <w:szCs w:val="24"/>
              </w:rPr>
              <w:t xml:space="preserve">Цель программы: </w:t>
            </w:r>
          </w:p>
          <w:p>
            <w:pPr>
              <w:pStyle w:val="Normal"/>
              <w:rPr>
                <w:rFonts w:ascii="Arial" w:hAnsi="Arial" w:cs="Arial"/>
                <w:sz w:val="24"/>
                <w:szCs w:val="24"/>
              </w:rPr>
            </w:pPr>
            <w:r>
              <w:rPr>
                <w:rFonts w:cs="Arial" w:ascii="Arial" w:hAnsi="Arial"/>
                <w:sz w:val="24"/>
                <w:szCs w:val="24"/>
              </w:rPr>
              <w:t>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p>
        </w:tc>
        <w:tc>
          <w:tcPr>
            <w:tcW w:w="1241" w:type="dxa"/>
            <w:gridSpan w:val="2"/>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 w:val="24"/>
                <w:szCs w:val="24"/>
              </w:rPr>
            </w:pPr>
            <w:r>
              <w:rPr>
                <w:rFonts w:cs="Arial" w:ascii="Arial" w:hAnsi="Arial"/>
                <w:sz w:val="24"/>
                <w:szCs w:val="24"/>
              </w:rPr>
              <w:t>338,2</w:t>
            </w:r>
          </w:p>
        </w:tc>
        <w:tc>
          <w:tcPr>
            <w:tcW w:w="1093" w:type="dxa"/>
            <w:gridSpan w:val="2"/>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 w:val="24"/>
                <w:szCs w:val="24"/>
              </w:rPr>
            </w:pPr>
            <w:r>
              <w:rPr>
                <w:rFonts w:cs="Arial" w:ascii="Arial" w:hAnsi="Arial"/>
                <w:sz w:val="24"/>
                <w:szCs w:val="24"/>
              </w:rPr>
              <w:t>338,2</w:t>
            </w:r>
          </w:p>
        </w:tc>
        <w:tc>
          <w:tcPr>
            <w:tcW w:w="992" w:type="dxa"/>
            <w:gridSpan w:val="4"/>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 w:val="24"/>
                <w:szCs w:val="24"/>
              </w:rPr>
            </w:pPr>
            <w:r>
              <w:rPr>
                <w:rFonts w:cs="Arial" w:ascii="Arial" w:hAnsi="Arial"/>
                <w:sz w:val="24"/>
                <w:szCs w:val="24"/>
              </w:rPr>
              <w:t>338,2</w:t>
            </w:r>
          </w:p>
        </w:tc>
        <w:tc>
          <w:tcPr>
            <w:tcW w:w="1035" w:type="dxa"/>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 w:val="24"/>
                <w:szCs w:val="24"/>
              </w:rPr>
            </w:pPr>
            <w:r>
              <w:rPr>
                <w:rFonts w:cs="Arial" w:ascii="Arial" w:hAnsi="Arial"/>
                <w:sz w:val="24"/>
                <w:szCs w:val="24"/>
              </w:rPr>
              <w:t>1014,6</w:t>
            </w:r>
          </w:p>
        </w:tc>
      </w:tr>
      <w:tr>
        <w:trPr>
          <w:trHeight w:val="271" w:hRule="atLeast"/>
        </w:trPr>
        <w:tc>
          <w:tcPr>
            <w:tcW w:w="15276" w:type="dxa"/>
            <w:gridSpan w:val="19"/>
            <w:tcBorders>
              <w:top w:val="single" w:sz="4" w:space="0" w:color="000000"/>
              <w:left w:val="single" w:sz="4" w:space="0" w:color="000000"/>
              <w:bottom w:val="single" w:sz="4" w:space="0" w:color="000000"/>
              <w:right w:val="single" w:sz="4" w:space="0" w:color="000000"/>
            </w:tcBorders>
          </w:tcPr>
          <w:p>
            <w:pPr>
              <w:pStyle w:val="Normal"/>
              <w:rPr>
                <w:rFonts w:ascii="Arial" w:hAnsi="Arial" w:cs="Arial"/>
                <w:b/>
                <w:b/>
                <w:sz w:val="24"/>
                <w:szCs w:val="24"/>
              </w:rPr>
            </w:pPr>
            <w:r>
              <w:rPr>
                <w:rFonts w:cs="Arial" w:ascii="Arial" w:hAnsi="Arial"/>
                <w:b/>
                <w:sz w:val="24"/>
                <w:szCs w:val="24"/>
              </w:rPr>
              <w:t>1.Организационные мероприятия по энергосбережению и повышению энергетической эффективности</w:t>
            </w:r>
          </w:p>
          <w:p>
            <w:pPr>
              <w:pStyle w:val="Normal"/>
              <w:tabs>
                <w:tab w:val="clear" w:pos="708"/>
                <w:tab w:val="left" w:pos="7552" w:leader="none"/>
              </w:tabs>
              <w:rPr>
                <w:rFonts w:ascii="Arial" w:hAnsi="Arial" w:cs="Arial"/>
                <w:sz w:val="24"/>
                <w:szCs w:val="24"/>
              </w:rPr>
            </w:pPr>
            <w:r>
              <w:rPr>
                <w:rFonts w:cs="Arial" w:ascii="Arial" w:hAnsi="Arial"/>
                <w:sz w:val="24"/>
                <w:szCs w:val="24"/>
              </w:rPr>
              <w:tab/>
            </w:r>
          </w:p>
        </w:tc>
      </w:tr>
      <w:tr>
        <w:trPr>
          <w:trHeight w:val="196" w:hRule="atLeast"/>
        </w:trPr>
        <w:tc>
          <w:tcPr>
            <w:tcW w:w="695"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1.1</w:t>
            </w:r>
          </w:p>
        </w:tc>
        <w:tc>
          <w:tcPr>
            <w:tcW w:w="2644"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Обеспечение контроля за потреблением электрической, тепловой энергии</w:t>
            </w:r>
          </w:p>
        </w:tc>
        <w:tc>
          <w:tcPr>
            <w:tcW w:w="1870"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2022-2024</w:t>
            </w:r>
          </w:p>
        </w:tc>
        <w:tc>
          <w:tcPr>
            <w:tcW w:w="2552"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администрация Большерудкинского сельсовета</w:t>
            </w:r>
          </w:p>
        </w:tc>
        <w:tc>
          <w:tcPr>
            <w:tcW w:w="3118"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Бюджет Большерудкинского сельсовета Шарангского муниципального района нижегородской области</w:t>
            </w:r>
          </w:p>
        </w:tc>
        <w:tc>
          <w:tcPr>
            <w:tcW w:w="1277" w:type="dxa"/>
            <w:gridSpan w:val="3"/>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0</w:t>
            </w:r>
          </w:p>
        </w:tc>
        <w:tc>
          <w:tcPr>
            <w:tcW w:w="1057"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0</w:t>
            </w:r>
          </w:p>
        </w:tc>
        <w:tc>
          <w:tcPr>
            <w:tcW w:w="992" w:type="dxa"/>
            <w:gridSpan w:val="4"/>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0</w:t>
            </w:r>
          </w:p>
        </w:tc>
        <w:tc>
          <w:tcPr>
            <w:tcW w:w="1071" w:type="dxa"/>
            <w:gridSpan w:val="2"/>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0</w:t>
            </w:r>
          </w:p>
        </w:tc>
      </w:tr>
      <w:tr>
        <w:trPr>
          <w:trHeight w:val="3039" w:hRule="atLeast"/>
        </w:trPr>
        <w:tc>
          <w:tcPr>
            <w:tcW w:w="695"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1.2</w:t>
            </w:r>
          </w:p>
        </w:tc>
        <w:tc>
          <w:tcPr>
            <w:tcW w:w="2644"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Информирование руководителей муниципальных учреждений и предприятий о необходимости проведения мероприятий по энергосбережению и энергетической эффективности</w:t>
            </w:r>
          </w:p>
        </w:tc>
        <w:tc>
          <w:tcPr>
            <w:tcW w:w="1870"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2022-2024</w:t>
            </w:r>
          </w:p>
        </w:tc>
        <w:tc>
          <w:tcPr>
            <w:tcW w:w="2552"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администрация Большерудкинского сельсовета</w:t>
            </w:r>
          </w:p>
        </w:tc>
        <w:tc>
          <w:tcPr>
            <w:tcW w:w="3118"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Бюджет Большерудкинского сельсовета Шарангского муниципального района нижегородской области</w:t>
            </w:r>
          </w:p>
        </w:tc>
        <w:tc>
          <w:tcPr>
            <w:tcW w:w="1277" w:type="dxa"/>
            <w:gridSpan w:val="3"/>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0</w:t>
            </w:r>
          </w:p>
        </w:tc>
        <w:tc>
          <w:tcPr>
            <w:tcW w:w="1057"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0</w:t>
            </w:r>
          </w:p>
        </w:tc>
        <w:tc>
          <w:tcPr>
            <w:tcW w:w="992" w:type="dxa"/>
            <w:gridSpan w:val="4"/>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0</w:t>
            </w:r>
          </w:p>
        </w:tc>
        <w:tc>
          <w:tcPr>
            <w:tcW w:w="1071" w:type="dxa"/>
            <w:gridSpan w:val="2"/>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0</w:t>
            </w:r>
          </w:p>
        </w:tc>
      </w:tr>
      <w:tr>
        <w:trPr>
          <w:trHeight w:val="1106" w:hRule="atLeast"/>
        </w:trPr>
        <w:tc>
          <w:tcPr>
            <w:tcW w:w="695"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1.3</w:t>
            </w:r>
          </w:p>
        </w:tc>
        <w:tc>
          <w:tcPr>
            <w:tcW w:w="2644"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Ведение систематического мониторинга показателей энергопотребления, учета используемых энергетических ресурсов</w:t>
            </w:r>
          </w:p>
        </w:tc>
        <w:tc>
          <w:tcPr>
            <w:tcW w:w="1870"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2022-2024</w:t>
            </w:r>
          </w:p>
        </w:tc>
        <w:tc>
          <w:tcPr>
            <w:tcW w:w="2552"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администрация Большерудкинского сельсовета</w:t>
            </w:r>
          </w:p>
        </w:tc>
        <w:tc>
          <w:tcPr>
            <w:tcW w:w="3118"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Бюджет Большерудкинского сельсовета Шарангского муниципального района нижегородской области</w:t>
            </w:r>
          </w:p>
        </w:tc>
        <w:tc>
          <w:tcPr>
            <w:tcW w:w="1277"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0</w:t>
            </w:r>
          </w:p>
        </w:tc>
        <w:tc>
          <w:tcPr>
            <w:tcW w:w="1057"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0</w:t>
            </w:r>
          </w:p>
        </w:tc>
        <w:tc>
          <w:tcPr>
            <w:tcW w:w="992" w:type="dxa"/>
            <w:gridSpan w:val="4"/>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0</w:t>
            </w:r>
          </w:p>
        </w:tc>
        <w:tc>
          <w:tcPr>
            <w:tcW w:w="1071" w:type="dxa"/>
            <w:gridSpan w:val="2"/>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0</w:t>
            </w:r>
          </w:p>
        </w:tc>
      </w:tr>
      <w:tr>
        <w:trPr>
          <w:trHeight w:val="782" w:hRule="atLeast"/>
        </w:trPr>
        <w:tc>
          <w:tcPr>
            <w:tcW w:w="695" w:type="dxa"/>
            <w:gridSpan w:val="3"/>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b/>
                <w:b/>
                <w:sz w:val="24"/>
                <w:szCs w:val="24"/>
              </w:rPr>
            </w:pPr>
            <w:r>
              <w:rPr>
                <w:rFonts w:cs="Arial" w:ascii="Arial" w:hAnsi="Arial"/>
                <w:b/>
                <w:sz w:val="24"/>
                <w:szCs w:val="24"/>
              </w:rPr>
              <w:t>2.</w:t>
            </w:r>
          </w:p>
        </w:tc>
        <w:tc>
          <w:tcPr>
            <w:tcW w:w="14581" w:type="dxa"/>
            <w:gridSpan w:val="16"/>
            <w:tcBorders>
              <w:top w:val="single" w:sz="4" w:space="0" w:color="000000"/>
              <w:left w:val="single" w:sz="4" w:space="0" w:color="000000"/>
              <w:bottom w:val="single" w:sz="4" w:space="0" w:color="000000"/>
              <w:right w:val="single" w:sz="4" w:space="0" w:color="000000"/>
            </w:tcBorders>
          </w:tcPr>
          <w:p>
            <w:pPr>
              <w:pStyle w:val="Normal"/>
              <w:ind w:right="-108" w:hanging="0"/>
              <w:jc w:val="center"/>
              <w:rPr>
                <w:rFonts w:ascii="Arial" w:hAnsi="Arial" w:cs="Arial"/>
                <w:b/>
                <w:b/>
                <w:sz w:val="24"/>
                <w:szCs w:val="24"/>
              </w:rPr>
            </w:pPr>
            <w:r>
              <w:rPr>
                <w:rFonts w:cs="Arial" w:ascii="Arial" w:hAnsi="Arial"/>
                <w:b/>
                <w:sz w:val="24"/>
                <w:szCs w:val="24"/>
              </w:rPr>
              <w:t>Технические и технологические мероприятия по энергосбережению и повышению энергетической эффективности</w:t>
            </w:r>
          </w:p>
        </w:tc>
      </w:tr>
      <w:tr>
        <w:trPr>
          <w:trHeight w:val="1465" w:hRule="atLeast"/>
        </w:trPr>
        <w:tc>
          <w:tcPr>
            <w:tcW w:w="695"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2.1.</w:t>
            </w:r>
          </w:p>
        </w:tc>
        <w:tc>
          <w:tcPr>
            <w:tcW w:w="2644"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Уличное освещение</w:t>
            </w:r>
          </w:p>
        </w:tc>
        <w:tc>
          <w:tcPr>
            <w:tcW w:w="1870"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2022-2024</w:t>
            </w:r>
          </w:p>
        </w:tc>
        <w:tc>
          <w:tcPr>
            <w:tcW w:w="2552"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администрация Большерудкинского сельсовета</w:t>
            </w:r>
          </w:p>
        </w:tc>
        <w:tc>
          <w:tcPr>
            <w:tcW w:w="3260"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Бюджет Большерудкинского сельсовета Шарангского муниципального района нижегородской области</w:t>
            </w:r>
          </w:p>
        </w:tc>
        <w:tc>
          <w:tcPr>
            <w:tcW w:w="1135" w:type="dxa"/>
            <w:tcBorders>
              <w:top w:val="single" w:sz="4" w:space="0" w:color="000000"/>
              <w:left w:val="single" w:sz="4" w:space="0" w:color="000000"/>
              <w:bottom w:val="single" w:sz="4" w:space="0" w:color="000000"/>
              <w:right w:val="single" w:sz="4" w:space="0" w:color="000000"/>
            </w:tcBorders>
          </w:tcPr>
          <w:p>
            <w:pPr>
              <w:pStyle w:val="Normal"/>
              <w:snapToGrid w:val="false"/>
              <w:jc w:val="center"/>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t>193,4</w:t>
            </w:r>
          </w:p>
        </w:tc>
        <w:tc>
          <w:tcPr>
            <w:tcW w:w="1134" w:type="dxa"/>
            <w:gridSpan w:val="3"/>
            <w:tcBorders>
              <w:top w:val="single" w:sz="4" w:space="0" w:color="000000"/>
              <w:left w:val="single" w:sz="4" w:space="0" w:color="000000"/>
              <w:bottom w:val="single" w:sz="4" w:space="0" w:color="000000"/>
              <w:right w:val="single" w:sz="4" w:space="0" w:color="000000"/>
            </w:tcBorders>
          </w:tcPr>
          <w:p>
            <w:pPr>
              <w:pStyle w:val="Normal"/>
              <w:snapToGrid w:val="false"/>
              <w:jc w:val="center"/>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t>193,4</w:t>
            </w:r>
          </w:p>
          <w:p>
            <w:pPr>
              <w:pStyle w:val="Normal"/>
              <w:rPr>
                <w:rFonts w:ascii="Arial" w:hAnsi="Arial" w:cs="Arial"/>
                <w:sz w:val="24"/>
                <w:szCs w:val="24"/>
              </w:rPr>
            </w:pPr>
            <w:r>
              <w:rPr>
                <w:rFonts w:cs="Arial" w:ascii="Arial" w:hAnsi="Arial"/>
                <w:sz w:val="24"/>
                <w:szCs w:val="24"/>
              </w:rPr>
            </w:r>
          </w:p>
        </w:tc>
        <w:tc>
          <w:tcPr>
            <w:tcW w:w="851" w:type="dxa"/>
            <w:tcBorders>
              <w:top w:val="single" w:sz="4" w:space="0" w:color="000000"/>
              <w:left w:val="single" w:sz="4" w:space="0" w:color="000000"/>
              <w:bottom w:val="single" w:sz="4" w:space="0" w:color="000000"/>
              <w:right w:val="single" w:sz="4" w:space="0" w:color="000000"/>
            </w:tcBorders>
          </w:tcPr>
          <w:p>
            <w:pPr>
              <w:pStyle w:val="Normal"/>
              <w:snapToGrid w:val="false"/>
              <w:jc w:val="center"/>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t>193,4</w:t>
            </w:r>
          </w:p>
        </w:tc>
        <w:tc>
          <w:tcPr>
            <w:tcW w:w="1135" w:type="dxa"/>
            <w:gridSpan w:val="3"/>
            <w:tcBorders>
              <w:top w:val="single" w:sz="4" w:space="0" w:color="000000"/>
              <w:left w:val="single" w:sz="4" w:space="0" w:color="000000"/>
              <w:bottom w:val="single" w:sz="4" w:space="0" w:color="000000"/>
              <w:right w:val="single" w:sz="4" w:space="0" w:color="000000"/>
            </w:tcBorders>
          </w:tcPr>
          <w:p>
            <w:pPr>
              <w:pStyle w:val="Normal"/>
              <w:snapToGrid w:val="false"/>
              <w:jc w:val="center"/>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t>580,2</w:t>
            </w:r>
          </w:p>
        </w:tc>
      </w:tr>
      <w:tr>
        <w:trPr>
          <w:trHeight w:val="1610" w:hRule="atLeast"/>
        </w:trPr>
        <w:tc>
          <w:tcPr>
            <w:tcW w:w="695"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2.2.</w:t>
            </w:r>
          </w:p>
        </w:tc>
        <w:tc>
          <w:tcPr>
            <w:tcW w:w="2644"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Закупка  и установка энергосберегающих ламп и светильников</w:t>
            </w:r>
          </w:p>
        </w:tc>
        <w:tc>
          <w:tcPr>
            <w:tcW w:w="1870"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2022-2024</w:t>
            </w:r>
          </w:p>
        </w:tc>
        <w:tc>
          <w:tcPr>
            <w:tcW w:w="2552"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администрация Большерудкинского сельсовета</w:t>
            </w:r>
          </w:p>
        </w:tc>
        <w:tc>
          <w:tcPr>
            <w:tcW w:w="3260"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Бюджет Большерудкинского сельсовета Шарангского муниципального района нижегородской области</w:t>
            </w:r>
          </w:p>
        </w:tc>
        <w:tc>
          <w:tcPr>
            <w:tcW w:w="1135"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15</w:t>
            </w:r>
          </w:p>
        </w:tc>
        <w:tc>
          <w:tcPr>
            <w:tcW w:w="1134" w:type="dxa"/>
            <w:gridSpan w:val="3"/>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15</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15</w:t>
            </w:r>
          </w:p>
        </w:tc>
        <w:tc>
          <w:tcPr>
            <w:tcW w:w="1135" w:type="dxa"/>
            <w:gridSpan w:val="3"/>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45</w:t>
            </w:r>
          </w:p>
        </w:tc>
      </w:tr>
      <w:tr>
        <w:trPr>
          <w:trHeight w:val="1143" w:hRule="atLeast"/>
        </w:trPr>
        <w:tc>
          <w:tcPr>
            <w:tcW w:w="695" w:type="dxa"/>
            <w:gridSpan w:val="3"/>
            <w:tcBorders>
              <w:top w:val="single" w:sz="4" w:space="0" w:color="000000"/>
              <w:left w:val="single" w:sz="4" w:space="0" w:color="000000"/>
              <w:bottom w:val="single" w:sz="4" w:space="0" w:color="000000"/>
              <w:right w:val="single" w:sz="4" w:space="0" w:color="000000"/>
            </w:tcBorders>
          </w:tcPr>
          <w:p>
            <w:pPr>
              <w:pStyle w:val="Normal"/>
              <w:snapToGrid w:val="false"/>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t>2.3</w:t>
            </w:r>
          </w:p>
        </w:tc>
        <w:tc>
          <w:tcPr>
            <w:tcW w:w="2671" w:type="dxa"/>
            <w:gridSpan w:val="3"/>
            <w:tcBorders>
              <w:top w:val="single" w:sz="4" w:space="0" w:color="000000"/>
              <w:left w:val="single" w:sz="4" w:space="0" w:color="000000"/>
              <w:bottom w:val="single" w:sz="4" w:space="0" w:color="000000"/>
              <w:right w:val="single" w:sz="4" w:space="0" w:color="000000"/>
            </w:tcBorders>
          </w:tcPr>
          <w:p>
            <w:pPr>
              <w:pStyle w:val="Normal"/>
              <w:snapToGrid w:val="false"/>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t>Обслуживание сетей уличного обслуживания</w:t>
            </w:r>
          </w:p>
        </w:tc>
        <w:tc>
          <w:tcPr>
            <w:tcW w:w="1843"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2022-2024</w:t>
            </w:r>
          </w:p>
        </w:tc>
        <w:tc>
          <w:tcPr>
            <w:tcW w:w="2552"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администрация Большерудкинского сельсовета</w:t>
            </w:r>
          </w:p>
        </w:tc>
        <w:tc>
          <w:tcPr>
            <w:tcW w:w="3260" w:type="dxa"/>
            <w:gridSpan w:val="3"/>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Бюджет Большерудкинского сельсовета Шарангского муниципального района нижегородской области</w:t>
            </w:r>
          </w:p>
        </w:tc>
        <w:tc>
          <w:tcPr>
            <w:tcW w:w="1135"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129,8</w:t>
            </w:r>
          </w:p>
        </w:tc>
        <w:tc>
          <w:tcPr>
            <w:tcW w:w="1134" w:type="dxa"/>
            <w:gridSpan w:val="3"/>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129,8</w:t>
            </w:r>
          </w:p>
        </w:tc>
        <w:tc>
          <w:tcPr>
            <w:tcW w:w="851"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129,8</w:t>
            </w:r>
          </w:p>
        </w:tc>
        <w:tc>
          <w:tcPr>
            <w:tcW w:w="1135" w:type="dxa"/>
            <w:gridSpan w:val="3"/>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389,4</w:t>
            </w:r>
          </w:p>
        </w:tc>
      </w:tr>
      <w:tr>
        <w:trPr>
          <w:trHeight w:val="166" w:hRule="atLeast"/>
        </w:trPr>
        <w:tc>
          <w:tcPr>
            <w:tcW w:w="680" w:type="dxa"/>
            <w:gridSpan w:val="2"/>
            <w:vMerge w:val="restart"/>
            <w:tcBorders>
              <w:top w:val="single" w:sz="4" w:space="0" w:color="000000"/>
              <w:left w:val="single" w:sz="4" w:space="0" w:color="000000"/>
              <w:bottom w:val="single" w:sz="4" w:space="0" w:color="000000"/>
              <w:right w:val="single" w:sz="4" w:space="0" w:color="000000"/>
            </w:tcBorders>
          </w:tcPr>
          <w:p>
            <w:pPr>
              <w:pStyle w:val="Normal"/>
              <w:snapToGrid w:val="false"/>
              <w:rPr>
                <w:rFonts w:ascii="Arial" w:hAnsi="Arial" w:cs="Arial"/>
                <w:sz w:val="24"/>
                <w:szCs w:val="24"/>
              </w:rPr>
            </w:pPr>
            <w:r>
              <w:rPr>
                <w:rFonts w:cs="Arial" w:ascii="Arial" w:hAnsi="Arial"/>
                <w:sz w:val="24"/>
                <w:szCs w:val="24"/>
              </w:rPr>
            </w:r>
          </w:p>
        </w:tc>
        <w:tc>
          <w:tcPr>
            <w:tcW w:w="4529" w:type="dxa"/>
            <w:gridSpan w:val="5"/>
            <w:vMerge w:val="restart"/>
            <w:tcBorders>
              <w:top w:val="single" w:sz="4" w:space="0" w:color="000000"/>
              <w:left w:val="single" w:sz="4" w:space="0" w:color="000000"/>
              <w:bottom w:val="single" w:sz="4" w:space="0" w:color="000000"/>
            </w:tcBorders>
          </w:tcPr>
          <w:p>
            <w:pPr>
              <w:pStyle w:val="Normal"/>
              <w:rPr>
                <w:rFonts w:ascii="Arial" w:hAnsi="Arial" w:cs="Arial"/>
                <w:sz w:val="24"/>
                <w:szCs w:val="24"/>
              </w:rPr>
            </w:pPr>
            <w:r>
              <w:rPr>
                <w:rFonts w:cs="Arial" w:ascii="Arial" w:hAnsi="Arial"/>
                <w:sz w:val="24"/>
                <w:szCs w:val="24"/>
              </w:rPr>
              <w:t>Итого по программе</w:t>
            </w:r>
          </w:p>
        </w:tc>
        <w:tc>
          <w:tcPr>
            <w:tcW w:w="5812" w:type="dxa"/>
            <w:gridSpan w:val="4"/>
            <w:tcBorders>
              <w:top w:val="single" w:sz="4" w:space="0" w:color="000000"/>
              <w:right w:val="single" w:sz="4" w:space="0" w:color="000000"/>
            </w:tcBorders>
          </w:tcPr>
          <w:p>
            <w:pPr>
              <w:pStyle w:val="Normal"/>
              <w:snapToGrid w:val="false"/>
              <w:rPr>
                <w:rFonts w:ascii="Arial" w:hAnsi="Arial" w:cs="Arial"/>
                <w:sz w:val="24"/>
                <w:szCs w:val="24"/>
              </w:rPr>
            </w:pPr>
            <w:r>
              <w:rPr>
                <w:rFonts w:cs="Arial" w:ascii="Arial" w:hAnsi="Arial"/>
                <w:sz w:val="24"/>
                <w:szCs w:val="24"/>
              </w:rPr>
            </w:r>
          </w:p>
        </w:tc>
        <w:tc>
          <w:tcPr>
            <w:tcW w:w="1135" w:type="dxa"/>
            <w:vMerge w:val="restart"/>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338,2</w:t>
            </w:r>
          </w:p>
        </w:tc>
        <w:tc>
          <w:tcPr>
            <w:tcW w:w="1134" w:type="dxa"/>
            <w:gridSpan w:val="3"/>
            <w:vMerge w:val="restart"/>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338,2</w:t>
            </w:r>
          </w:p>
        </w:tc>
        <w:tc>
          <w:tcPr>
            <w:tcW w:w="851" w:type="dxa"/>
            <w:vMerge w:val="restart"/>
            <w:tcBorders>
              <w:top w:val="single" w:sz="4" w:space="0" w:color="000000"/>
              <w:left w:val="single" w:sz="4" w:space="0" w:color="000000"/>
              <w:bottom w:val="single" w:sz="4" w:space="0" w:color="000000"/>
              <w:right w:val="single" w:sz="4" w:space="0" w:color="000000"/>
            </w:tcBorders>
          </w:tcPr>
          <w:p>
            <w:pPr>
              <w:pStyle w:val="Normal"/>
              <w:rPr>
                <w:rFonts w:ascii="Arial" w:hAnsi="Arial" w:cs="Arial"/>
                <w:sz w:val="24"/>
                <w:szCs w:val="24"/>
              </w:rPr>
            </w:pPr>
            <w:r>
              <w:rPr>
                <w:rFonts w:cs="Arial" w:ascii="Arial" w:hAnsi="Arial"/>
                <w:sz w:val="24"/>
                <w:szCs w:val="24"/>
              </w:rPr>
              <w:t>338,2</w:t>
            </w:r>
          </w:p>
        </w:tc>
        <w:tc>
          <w:tcPr>
            <w:tcW w:w="1135" w:type="dxa"/>
            <w:gridSpan w:val="3"/>
            <w:vMerge w:val="restart"/>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sz w:val="24"/>
                <w:szCs w:val="24"/>
              </w:rPr>
            </w:pPr>
            <w:r>
              <w:rPr>
                <w:rFonts w:cs="Arial" w:ascii="Arial" w:hAnsi="Arial"/>
                <w:sz w:val="24"/>
                <w:szCs w:val="24"/>
              </w:rPr>
              <w:t>1014,6</w:t>
            </w:r>
          </w:p>
        </w:tc>
      </w:tr>
      <w:tr>
        <w:trPr>
          <w:trHeight w:val="90" w:hRule="atLeast"/>
        </w:trPr>
        <w:tc>
          <w:tcPr>
            <w:tcW w:w="680" w:type="dxa"/>
            <w:gridSpan w:val="2"/>
            <w:vMerge w:val="continue"/>
            <w:tcBorders>
              <w:top w:val="single" w:sz="4" w:space="0" w:color="000000"/>
              <w:left w:val="single" w:sz="4" w:space="0" w:color="000000"/>
              <w:bottom w:val="single" w:sz="4" w:space="0" w:color="000000"/>
              <w:right w:val="single" w:sz="4" w:space="0" w:color="000000"/>
            </w:tcBorders>
          </w:tcPr>
          <w:p>
            <w:pPr>
              <w:pStyle w:val="Normal"/>
              <w:snapToGrid w:val="false"/>
              <w:rPr>
                <w:rFonts w:ascii="Arial" w:hAnsi="Arial" w:cs="Arial"/>
                <w:sz w:val="24"/>
                <w:szCs w:val="24"/>
              </w:rPr>
            </w:pPr>
            <w:r>
              <w:rPr>
                <w:rFonts w:cs="Arial" w:ascii="Arial" w:hAnsi="Arial"/>
                <w:sz w:val="24"/>
                <w:szCs w:val="24"/>
              </w:rPr>
            </w:r>
          </w:p>
        </w:tc>
        <w:tc>
          <w:tcPr>
            <w:tcW w:w="4529" w:type="dxa"/>
            <w:gridSpan w:val="5"/>
            <w:vMerge w:val="continue"/>
            <w:tcBorders>
              <w:top w:val="single" w:sz="4" w:space="0" w:color="000000"/>
              <w:left w:val="single" w:sz="4" w:space="0" w:color="000000"/>
              <w:bottom w:val="single" w:sz="4" w:space="0" w:color="000000"/>
            </w:tcBorders>
          </w:tcPr>
          <w:p>
            <w:pPr>
              <w:pStyle w:val="Normal"/>
              <w:snapToGrid w:val="false"/>
              <w:rPr>
                <w:rFonts w:ascii="Arial" w:hAnsi="Arial" w:cs="Arial"/>
                <w:sz w:val="24"/>
                <w:szCs w:val="24"/>
              </w:rPr>
            </w:pPr>
            <w:r>
              <w:rPr>
                <w:rFonts w:cs="Arial" w:ascii="Arial" w:hAnsi="Arial"/>
                <w:sz w:val="24"/>
                <w:szCs w:val="24"/>
              </w:rPr>
            </w:r>
          </w:p>
        </w:tc>
        <w:tc>
          <w:tcPr>
            <w:tcW w:w="5812" w:type="dxa"/>
            <w:gridSpan w:val="4"/>
            <w:tcBorders>
              <w:bottom w:val="single" w:sz="4" w:space="0" w:color="000000"/>
              <w:right w:val="single" w:sz="4" w:space="0" w:color="000000"/>
            </w:tcBorders>
          </w:tcPr>
          <w:p>
            <w:pPr>
              <w:pStyle w:val="Normal"/>
              <w:snapToGrid w:val="false"/>
              <w:rPr>
                <w:rFonts w:ascii="Arial" w:hAnsi="Arial" w:cs="Arial"/>
                <w:sz w:val="24"/>
                <w:szCs w:val="24"/>
              </w:rPr>
            </w:pPr>
            <w:r>
              <w:rPr>
                <w:rFonts w:cs="Arial" w:ascii="Arial" w:hAnsi="Arial"/>
                <w:sz w:val="24"/>
                <w:szCs w:val="24"/>
              </w:rPr>
            </w:r>
          </w:p>
        </w:tc>
        <w:tc>
          <w:tcPr>
            <w:tcW w:w="1135" w:type="dxa"/>
            <w:vMerge w:val="continue"/>
            <w:tcBorders>
              <w:top w:val="single" w:sz="4" w:space="0" w:color="000000"/>
              <w:left w:val="single" w:sz="4" w:space="0" w:color="000000"/>
              <w:bottom w:val="single" w:sz="4" w:space="0" w:color="000000"/>
              <w:right w:val="single" w:sz="4" w:space="0" w:color="000000"/>
            </w:tcBorders>
          </w:tcPr>
          <w:p>
            <w:pPr>
              <w:pStyle w:val="Normal"/>
              <w:snapToGrid w:val="false"/>
              <w:jc w:val="center"/>
              <w:rPr>
                <w:rFonts w:ascii="Arial" w:hAnsi="Arial" w:cs="Arial"/>
                <w:sz w:val="24"/>
                <w:szCs w:val="24"/>
              </w:rPr>
            </w:pPr>
            <w:r>
              <w:rPr>
                <w:rFonts w:cs="Arial" w:ascii="Arial" w:hAnsi="Arial"/>
                <w:sz w:val="24"/>
                <w:szCs w:val="24"/>
              </w:rPr>
            </w:r>
          </w:p>
        </w:tc>
        <w:tc>
          <w:tcPr>
            <w:tcW w:w="1134" w:type="dxa"/>
            <w:gridSpan w:val="3"/>
            <w:vMerge w:val="continue"/>
            <w:tcBorders>
              <w:top w:val="single" w:sz="4" w:space="0" w:color="000000"/>
              <w:left w:val="single" w:sz="4" w:space="0" w:color="000000"/>
              <w:bottom w:val="single" w:sz="4" w:space="0" w:color="000000"/>
              <w:right w:val="single" w:sz="4" w:space="0" w:color="000000"/>
            </w:tcBorders>
          </w:tcPr>
          <w:p>
            <w:pPr>
              <w:pStyle w:val="Normal"/>
              <w:snapToGrid w:val="false"/>
              <w:jc w:val="center"/>
              <w:rPr>
                <w:rFonts w:ascii="Arial" w:hAnsi="Arial" w:cs="Arial"/>
                <w:sz w:val="24"/>
                <w:szCs w:val="24"/>
              </w:rPr>
            </w:pPr>
            <w:r>
              <w:rPr>
                <w:rFonts w:cs="Arial" w:ascii="Arial" w:hAnsi="Arial"/>
                <w:sz w:val="24"/>
                <w:szCs w:val="24"/>
              </w:rPr>
            </w:r>
          </w:p>
        </w:tc>
        <w:tc>
          <w:tcPr>
            <w:tcW w:w="851" w:type="dxa"/>
            <w:vMerge w:val="continue"/>
            <w:tcBorders>
              <w:top w:val="single" w:sz="4" w:space="0" w:color="000000"/>
              <w:left w:val="single" w:sz="4" w:space="0" w:color="000000"/>
              <w:bottom w:val="single" w:sz="4" w:space="0" w:color="000000"/>
              <w:right w:val="single" w:sz="4" w:space="0" w:color="000000"/>
            </w:tcBorders>
          </w:tcPr>
          <w:p>
            <w:pPr>
              <w:pStyle w:val="Normal"/>
              <w:snapToGrid w:val="false"/>
              <w:jc w:val="center"/>
              <w:rPr>
                <w:rFonts w:ascii="Arial" w:hAnsi="Arial" w:cs="Arial"/>
                <w:sz w:val="24"/>
                <w:szCs w:val="24"/>
              </w:rPr>
            </w:pPr>
            <w:r>
              <w:rPr>
                <w:rFonts w:cs="Arial" w:ascii="Arial" w:hAnsi="Arial"/>
                <w:sz w:val="24"/>
                <w:szCs w:val="24"/>
              </w:rPr>
            </w:r>
          </w:p>
        </w:tc>
        <w:tc>
          <w:tcPr>
            <w:tcW w:w="1135" w:type="dxa"/>
            <w:gridSpan w:val="3"/>
            <w:vMerge w:val="continue"/>
            <w:tcBorders>
              <w:top w:val="single" w:sz="4" w:space="0" w:color="000000"/>
              <w:left w:val="single" w:sz="4" w:space="0" w:color="000000"/>
              <w:bottom w:val="single" w:sz="4" w:space="0" w:color="000000"/>
              <w:right w:val="single" w:sz="4" w:space="0" w:color="000000"/>
            </w:tcBorders>
          </w:tcPr>
          <w:p>
            <w:pPr>
              <w:pStyle w:val="Normal"/>
              <w:snapToGrid w:val="false"/>
              <w:jc w:val="center"/>
              <w:rPr>
                <w:rFonts w:ascii="Arial" w:hAnsi="Arial" w:cs="Arial"/>
                <w:sz w:val="24"/>
                <w:szCs w:val="24"/>
              </w:rPr>
            </w:pPr>
            <w:r>
              <w:rPr>
                <w:rFonts w:cs="Arial" w:ascii="Arial" w:hAnsi="Arial"/>
                <w:sz w:val="24"/>
                <w:szCs w:val="24"/>
              </w:rPr>
            </w:r>
          </w:p>
        </w:tc>
      </w:tr>
    </w:tbl>
    <w:p>
      <w:pPr>
        <w:pStyle w:val="Normal"/>
        <w:rPr>
          <w:rFonts w:ascii="Arial" w:hAnsi="Arial" w:cs="Arial"/>
          <w:sz w:val="24"/>
          <w:szCs w:val="24"/>
        </w:rPr>
      </w:pPr>
      <w:r>
        <w:rPr>
          <w:rFonts w:cs="Arial" w:ascii="Arial" w:hAnsi="Arial"/>
          <w:sz w:val="24"/>
          <w:szCs w:val="24"/>
        </w:rPr>
      </w:r>
    </w:p>
    <w:p>
      <w:pPr>
        <w:sectPr>
          <w:type w:val="nextPage"/>
          <w:pgSz w:orient="landscape" w:w="16838" w:h="11906"/>
          <w:pgMar w:left="1134" w:right="1134" w:gutter="0" w:header="0" w:top="1134" w:footer="0" w:bottom="851"/>
          <w:pgNumType w:fmt="decimal"/>
          <w:formProt w:val="false"/>
          <w:textDirection w:val="lrTb"/>
          <w:docGrid w:type="default" w:linePitch="381" w:charSpace="0"/>
        </w:sectPr>
        <w:pStyle w:val="Normal"/>
        <w:rPr>
          <w:rFonts w:ascii="Arial" w:hAnsi="Arial" w:cs="Arial"/>
          <w:sz w:val="24"/>
          <w:szCs w:val="24"/>
        </w:rPr>
      </w:pPr>
      <w:r>
        <w:rPr>
          <w:rFonts w:cs="Arial" w:ascii="Arial" w:hAnsi="Arial"/>
          <w:sz w:val="24"/>
          <w:szCs w:val="24"/>
        </w:rPr>
      </w:r>
    </w:p>
    <w:p>
      <w:pPr>
        <w:pStyle w:val="ConsPlusNormal1"/>
        <w:ind w:firstLine="540"/>
        <w:jc w:val="center"/>
        <w:rPr/>
      </w:pPr>
      <w:r>
        <w:rPr>
          <w:rFonts w:cs="Arial" w:ascii="Arial" w:hAnsi="Arial"/>
          <w:b/>
        </w:rPr>
        <w:t>2.6. Источники финансирования Программы</w:t>
      </w:r>
    </w:p>
    <w:p>
      <w:pPr>
        <w:pStyle w:val="ConsPlusNormal1"/>
        <w:spacing w:before="240" w:after="0"/>
        <w:ind w:firstLine="540"/>
        <w:jc w:val="both"/>
        <w:rPr>
          <w:rFonts w:ascii="Arial" w:hAnsi="Arial" w:cs="Arial"/>
        </w:rPr>
      </w:pPr>
      <w:r>
        <w:rPr>
          <w:rFonts w:cs="Arial" w:ascii="Arial" w:hAnsi="Arial"/>
        </w:rPr>
        <w:t xml:space="preserve">Источником финансирование Программы являются средства бюджета Большерудкинского сельсовета Шарангского муниципального района Нижегородской области </w:t>
      </w:r>
    </w:p>
    <w:p>
      <w:pPr>
        <w:pStyle w:val="ConsPlusNormal1"/>
        <w:spacing w:before="240" w:after="0"/>
        <w:ind w:firstLine="540"/>
        <w:jc w:val="both"/>
        <w:rPr>
          <w:rFonts w:ascii="Arial" w:hAnsi="Arial" w:cs="Arial"/>
        </w:rPr>
      </w:pPr>
      <w:r>
        <w:rPr>
          <w:rFonts w:cs="Arial" w:ascii="Arial" w:hAnsi="Arial"/>
        </w:rPr>
        <w:t>Общий объем финансирования программы составляет –   тыс. руб., в том числе по годам:</w:t>
      </w:r>
    </w:p>
    <w:p>
      <w:pPr>
        <w:pStyle w:val="ConsPlusNormal1"/>
        <w:spacing w:before="240" w:after="0"/>
        <w:ind w:firstLine="540"/>
        <w:jc w:val="both"/>
        <w:rPr/>
      </w:pPr>
      <w:r>
        <w:rPr>
          <w:rFonts w:cs="Arial" w:ascii="Arial" w:hAnsi="Arial"/>
        </w:rPr>
        <w:t>2022 год –  338,2 тыс.руб.;</w:t>
      </w:r>
    </w:p>
    <w:p>
      <w:pPr>
        <w:pStyle w:val="ConsPlusNormal1"/>
        <w:spacing w:before="240" w:after="0"/>
        <w:ind w:firstLine="540"/>
        <w:jc w:val="both"/>
        <w:rPr/>
      </w:pPr>
      <w:r>
        <w:rPr>
          <w:rFonts w:cs="Arial" w:ascii="Arial" w:hAnsi="Arial"/>
        </w:rPr>
        <w:t>2023 год –  338,2тыс.руб.;</w:t>
      </w:r>
    </w:p>
    <w:p>
      <w:pPr>
        <w:pStyle w:val="ConsPlusNormal1"/>
        <w:spacing w:before="240" w:after="0"/>
        <w:ind w:firstLine="540"/>
        <w:jc w:val="both"/>
        <w:rPr/>
      </w:pPr>
      <w:r>
        <w:rPr>
          <w:rFonts w:cs="Arial" w:ascii="Arial" w:hAnsi="Arial"/>
        </w:rPr>
        <w:t>2024 год –  338,2тыс.руб.</w:t>
      </w:r>
    </w:p>
    <w:p>
      <w:pPr>
        <w:pStyle w:val="ConsPlusNormal1"/>
        <w:ind w:firstLine="540"/>
        <w:jc w:val="both"/>
        <w:rPr>
          <w:rFonts w:ascii="Arial" w:hAnsi="Arial" w:cs="Arial"/>
        </w:rPr>
      </w:pPr>
      <w:r>
        <w:rPr>
          <w:rFonts w:cs="Arial" w:ascii="Arial" w:hAnsi="Arial"/>
        </w:rPr>
      </w:r>
    </w:p>
    <w:p>
      <w:pPr>
        <w:pStyle w:val="ConsPlusNormal1"/>
        <w:ind w:firstLine="540"/>
        <w:jc w:val="both"/>
        <w:rPr>
          <w:rFonts w:ascii="Arial" w:hAnsi="Arial" w:cs="Arial"/>
        </w:rPr>
      </w:pPr>
      <w:r>
        <w:rPr>
          <w:rFonts w:cs="Arial" w:ascii="Arial" w:hAnsi="Arial"/>
        </w:rPr>
        <w:t>Общий объем финансирования мероприятий Программы является ориентировочным, предполагающим последующую корректировку в соответствии с изменением цен на изделия, материалы и услуги.</w:t>
      </w:r>
    </w:p>
    <w:p>
      <w:pPr>
        <w:pStyle w:val="ConsPlusNormal1"/>
        <w:spacing w:before="240" w:after="0"/>
        <w:ind w:firstLine="540"/>
        <w:jc w:val="both"/>
        <w:rPr>
          <w:rFonts w:ascii="Arial" w:hAnsi="Arial" w:cs="Arial"/>
        </w:rPr>
      </w:pPr>
      <w:r>
        <w:rPr>
          <w:rFonts w:cs="Arial" w:ascii="Arial" w:hAnsi="Arial"/>
        </w:rPr>
        <w:t>Объемы расходов на выполнение мероприятий Программы определяются при формировании бюджета Большерудкинского сельсовета Шарангского муниципального района Нижегородской области "на очередной финансовый год и плановый период.</w:t>
      </w:r>
    </w:p>
    <w:p>
      <w:pPr>
        <w:pStyle w:val="Normal"/>
        <w:jc w:val="both"/>
        <w:rPr>
          <w:rFonts w:ascii="Arial" w:hAnsi="Arial" w:cs="Arial"/>
          <w:b/>
          <w:b/>
          <w:bCs/>
          <w:color w:val="000000"/>
          <w:sz w:val="24"/>
          <w:szCs w:val="24"/>
        </w:rPr>
      </w:pPr>
      <w:r>
        <w:rPr>
          <w:rFonts w:cs="Arial" w:ascii="Arial" w:hAnsi="Arial"/>
          <w:b/>
          <w:bCs/>
          <w:color w:val="000000"/>
          <w:sz w:val="24"/>
          <w:szCs w:val="24"/>
        </w:rPr>
      </w:r>
    </w:p>
    <w:p>
      <w:pPr>
        <w:pStyle w:val="Normal"/>
        <w:jc w:val="center"/>
        <w:rPr>
          <w:rFonts w:ascii="Arial" w:hAnsi="Arial" w:cs="Arial"/>
          <w:b/>
          <w:b/>
          <w:bCs/>
          <w:color w:val="000000"/>
          <w:sz w:val="24"/>
          <w:szCs w:val="24"/>
        </w:rPr>
      </w:pPr>
      <w:r>
        <w:rPr>
          <w:rFonts w:cs="Arial" w:ascii="Arial" w:hAnsi="Arial"/>
          <w:b/>
          <w:bCs/>
          <w:color w:val="000000"/>
          <w:sz w:val="24"/>
          <w:szCs w:val="24"/>
        </w:rPr>
        <w:t>2.7. Индикаторы достижения цели (целей) Программы</w:t>
      </w:r>
    </w:p>
    <w:p>
      <w:pPr>
        <w:pStyle w:val="Normal"/>
        <w:jc w:val="center"/>
        <w:rPr>
          <w:rFonts w:ascii="Arial" w:hAnsi="Arial" w:cs="Arial"/>
          <w:b/>
          <w:b/>
          <w:bCs/>
          <w:color w:val="000000"/>
          <w:sz w:val="24"/>
          <w:szCs w:val="24"/>
        </w:rPr>
      </w:pPr>
      <w:r>
        <w:rPr>
          <w:rFonts w:cs="Arial" w:ascii="Arial" w:hAnsi="Arial"/>
          <w:b/>
          <w:bCs/>
          <w:color w:val="000000"/>
          <w:sz w:val="24"/>
          <w:szCs w:val="24"/>
        </w:rPr>
      </w:r>
    </w:p>
    <w:p>
      <w:pPr>
        <w:pStyle w:val="ConsPlusNormal1"/>
        <w:numPr>
          <w:ilvl w:val="0"/>
          <w:numId w:val="0"/>
        </w:numPr>
        <w:jc w:val="center"/>
        <w:outlineLvl w:val="4"/>
        <w:rPr>
          <w:rFonts w:ascii="Arial" w:hAnsi="Arial" w:cs="Arial"/>
        </w:rPr>
      </w:pPr>
      <w:r>
        <w:rPr>
          <w:rFonts w:cs="Arial" w:ascii="Arial" w:hAnsi="Arial"/>
        </w:rPr>
        <w:t>Основные индикаторы достижения цели Программы</w:t>
      </w:r>
    </w:p>
    <w:p>
      <w:pPr>
        <w:pStyle w:val="ConsPlusNormal1"/>
        <w:jc w:val="both"/>
        <w:rPr>
          <w:rFonts w:ascii="Arial" w:hAnsi="Arial" w:cs="Arial"/>
        </w:rPr>
      </w:pPr>
      <w:r>
        <w:rPr>
          <w:rFonts w:cs="Arial" w:ascii="Arial" w:hAnsi="Arial"/>
        </w:rPr>
      </w:r>
    </w:p>
    <w:tbl>
      <w:tblPr>
        <w:tblW w:w="9781" w:type="dxa"/>
        <w:jc w:val="left"/>
        <w:tblInd w:w="-5" w:type="dxa"/>
        <w:tblLayout w:type="fixed"/>
        <w:tblCellMar>
          <w:top w:w="0" w:type="dxa"/>
          <w:left w:w="75" w:type="dxa"/>
          <w:bottom w:w="0" w:type="dxa"/>
          <w:right w:w="75" w:type="dxa"/>
        </w:tblCellMar>
      </w:tblPr>
      <w:tblGrid>
        <w:gridCol w:w="1942"/>
        <w:gridCol w:w="1568"/>
        <w:gridCol w:w="1885"/>
        <w:gridCol w:w="1889"/>
        <w:gridCol w:w="2497"/>
      </w:tblGrid>
      <w:tr>
        <w:trPr/>
        <w:tc>
          <w:tcPr>
            <w:tcW w:w="1942" w:type="dxa"/>
            <w:vMerge w:val="restart"/>
            <w:tcBorders>
              <w:top w:val="single" w:sz="4" w:space="0" w:color="000000"/>
              <w:left w:val="single" w:sz="4" w:space="0" w:color="000000"/>
              <w:bottom w:val="single" w:sz="4" w:space="0" w:color="000000"/>
            </w:tcBorders>
          </w:tcPr>
          <w:p>
            <w:pPr>
              <w:pStyle w:val="ConsPlusNormal1"/>
              <w:jc w:val="both"/>
              <w:rPr>
                <w:rFonts w:ascii="Arial" w:hAnsi="Arial" w:cs="Arial"/>
              </w:rPr>
            </w:pPr>
            <w:r>
              <w:rPr>
                <w:rFonts w:cs="Arial" w:ascii="Arial" w:hAnsi="Arial"/>
              </w:rPr>
              <w:t>Наименование</w:t>
            </w:r>
          </w:p>
          <w:p>
            <w:pPr>
              <w:pStyle w:val="ConsPlusNormal1"/>
              <w:jc w:val="both"/>
              <w:rPr>
                <w:rFonts w:ascii="Arial" w:hAnsi="Arial" w:cs="Arial"/>
              </w:rPr>
            </w:pPr>
            <w:r>
              <w:rPr>
                <w:rFonts w:cs="Arial" w:ascii="Arial" w:hAnsi="Arial"/>
              </w:rPr>
              <w:t>индикаторов целей</w:t>
            </w:r>
          </w:p>
          <w:p>
            <w:pPr>
              <w:pStyle w:val="ConsPlusNormal1"/>
              <w:jc w:val="both"/>
              <w:rPr>
                <w:rFonts w:ascii="Arial" w:hAnsi="Arial" w:cs="Arial"/>
              </w:rPr>
            </w:pPr>
            <w:r>
              <w:rPr>
                <w:rFonts w:cs="Arial" w:ascii="Arial" w:hAnsi="Arial"/>
              </w:rPr>
              <w:t>Программы</w:t>
            </w:r>
          </w:p>
        </w:tc>
        <w:tc>
          <w:tcPr>
            <w:tcW w:w="1568" w:type="dxa"/>
            <w:vMerge w:val="restart"/>
            <w:tcBorders>
              <w:top w:val="single" w:sz="4" w:space="0" w:color="000000"/>
              <w:left w:val="single" w:sz="4" w:space="0" w:color="000000"/>
              <w:bottom w:val="single" w:sz="4" w:space="0" w:color="000000"/>
            </w:tcBorders>
          </w:tcPr>
          <w:p>
            <w:pPr>
              <w:pStyle w:val="ConsPlusNormal1"/>
              <w:jc w:val="both"/>
              <w:rPr>
                <w:rFonts w:ascii="Arial" w:hAnsi="Arial" w:cs="Arial"/>
              </w:rPr>
            </w:pPr>
            <w:r>
              <w:rPr>
                <w:rFonts w:cs="Arial" w:ascii="Arial" w:hAnsi="Arial"/>
              </w:rPr>
              <w:t>Единицы измерения</w:t>
            </w:r>
          </w:p>
          <w:p>
            <w:pPr>
              <w:pStyle w:val="ConsPlusNormal1"/>
              <w:jc w:val="both"/>
              <w:rPr>
                <w:rFonts w:ascii="Arial" w:hAnsi="Arial" w:cs="Arial"/>
              </w:rPr>
            </w:pPr>
            <w:r>
              <w:rPr>
                <w:rFonts w:cs="Arial" w:ascii="Arial" w:hAnsi="Arial"/>
              </w:rPr>
              <w:t>индикаторов</w:t>
            </w:r>
          </w:p>
          <w:p>
            <w:pPr>
              <w:pStyle w:val="ConsPlusNormal1"/>
              <w:jc w:val="both"/>
              <w:rPr>
                <w:rFonts w:ascii="Arial" w:hAnsi="Arial" w:cs="Arial"/>
              </w:rPr>
            </w:pPr>
            <w:r>
              <w:rPr>
                <w:rFonts w:cs="Arial" w:ascii="Arial" w:hAnsi="Arial"/>
              </w:rPr>
              <w:t>целей Программы</w:t>
            </w:r>
          </w:p>
        </w:tc>
        <w:tc>
          <w:tcPr>
            <w:tcW w:w="6271" w:type="dxa"/>
            <w:gridSpan w:val="3"/>
            <w:tcBorders>
              <w:top w:val="single" w:sz="4" w:space="0" w:color="000000"/>
              <w:left w:val="single" w:sz="4" w:space="0" w:color="000000"/>
              <w:bottom w:val="single" w:sz="4" w:space="0" w:color="000000"/>
              <w:right w:val="single" w:sz="4" w:space="0" w:color="000000"/>
            </w:tcBorders>
          </w:tcPr>
          <w:p>
            <w:pPr>
              <w:pStyle w:val="ConsPlusNormal1"/>
              <w:jc w:val="both"/>
              <w:rPr>
                <w:rFonts w:ascii="Arial" w:hAnsi="Arial" w:cs="Arial"/>
              </w:rPr>
            </w:pPr>
            <w:r>
              <w:rPr>
                <w:rFonts w:cs="Arial" w:ascii="Arial" w:hAnsi="Arial"/>
              </w:rPr>
              <w:t>Значения индикаторов целей Программы</w:t>
            </w:r>
          </w:p>
        </w:tc>
      </w:tr>
      <w:tr>
        <w:trPr/>
        <w:tc>
          <w:tcPr>
            <w:tcW w:w="1942" w:type="dxa"/>
            <w:vMerge w:val="continue"/>
            <w:tcBorders>
              <w:top w:val="single" w:sz="4" w:space="0" w:color="000000"/>
              <w:left w:val="single" w:sz="4" w:space="0" w:color="000000"/>
              <w:bottom w:val="single" w:sz="4" w:space="0" w:color="000000"/>
            </w:tcBorders>
          </w:tcPr>
          <w:p>
            <w:pPr>
              <w:pStyle w:val="ConsPlusNormal1"/>
              <w:snapToGrid w:val="false"/>
              <w:jc w:val="both"/>
              <w:rPr>
                <w:rFonts w:ascii="Arial" w:hAnsi="Arial" w:cs="Arial"/>
                <w:sz w:val="24"/>
                <w:szCs w:val="24"/>
              </w:rPr>
            </w:pPr>
            <w:r>
              <w:rPr>
                <w:rFonts w:cs="Arial" w:ascii="Arial" w:hAnsi="Arial"/>
                <w:sz w:val="24"/>
                <w:szCs w:val="24"/>
              </w:rPr>
            </w:r>
          </w:p>
        </w:tc>
        <w:tc>
          <w:tcPr>
            <w:tcW w:w="1568" w:type="dxa"/>
            <w:vMerge w:val="continue"/>
            <w:tcBorders>
              <w:top w:val="single" w:sz="4" w:space="0" w:color="000000"/>
              <w:left w:val="single" w:sz="4" w:space="0" w:color="000000"/>
              <w:bottom w:val="single" w:sz="4" w:space="0" w:color="000000"/>
            </w:tcBorders>
          </w:tcPr>
          <w:p>
            <w:pPr>
              <w:pStyle w:val="ConsPlusNormal1"/>
              <w:snapToGrid w:val="false"/>
              <w:jc w:val="both"/>
              <w:rPr>
                <w:rFonts w:ascii="Arial" w:hAnsi="Arial" w:cs="Arial"/>
              </w:rPr>
            </w:pPr>
            <w:r>
              <w:rPr>
                <w:rFonts w:cs="Arial" w:ascii="Arial" w:hAnsi="Arial"/>
              </w:rPr>
            </w:r>
          </w:p>
        </w:tc>
        <w:tc>
          <w:tcPr>
            <w:tcW w:w="1885" w:type="dxa"/>
            <w:tcBorders>
              <w:top w:val="single" w:sz="4" w:space="0" w:color="000000"/>
              <w:left w:val="single" w:sz="4" w:space="0" w:color="000000"/>
              <w:bottom w:val="single" w:sz="4" w:space="0" w:color="000000"/>
            </w:tcBorders>
          </w:tcPr>
          <w:p>
            <w:pPr>
              <w:pStyle w:val="ConsPlusNormal1"/>
              <w:jc w:val="both"/>
              <w:rPr>
                <w:rFonts w:ascii="Arial" w:hAnsi="Arial" w:cs="Arial"/>
              </w:rPr>
            </w:pPr>
            <w:r>
              <w:rPr>
                <w:rFonts w:cs="Arial" w:ascii="Arial" w:hAnsi="Arial"/>
              </w:rPr>
              <w:t xml:space="preserve">На момент разработки Программы </w:t>
            </w:r>
          </w:p>
        </w:tc>
        <w:tc>
          <w:tcPr>
            <w:tcW w:w="1889" w:type="dxa"/>
            <w:tcBorders>
              <w:top w:val="single" w:sz="4" w:space="0" w:color="000000"/>
              <w:left w:val="single" w:sz="4" w:space="0" w:color="000000"/>
              <w:bottom w:val="single" w:sz="4" w:space="0" w:color="000000"/>
            </w:tcBorders>
          </w:tcPr>
          <w:p>
            <w:pPr>
              <w:pStyle w:val="ConsPlusNormal1"/>
              <w:jc w:val="both"/>
              <w:rPr>
                <w:rFonts w:ascii="Arial" w:hAnsi="Arial" w:cs="Arial"/>
              </w:rPr>
            </w:pPr>
            <w:r>
              <w:rPr>
                <w:rFonts w:cs="Arial" w:ascii="Arial" w:hAnsi="Arial"/>
              </w:rPr>
              <w:t>По окончании реализации Программы</w:t>
            </w:r>
          </w:p>
        </w:tc>
        <w:tc>
          <w:tcPr>
            <w:tcW w:w="2497" w:type="dxa"/>
            <w:tcBorders>
              <w:top w:val="single" w:sz="4" w:space="0" w:color="000000"/>
              <w:left w:val="single" w:sz="4" w:space="0" w:color="000000"/>
              <w:bottom w:val="single" w:sz="4" w:space="0" w:color="000000"/>
              <w:right w:val="single" w:sz="4" w:space="0" w:color="000000"/>
            </w:tcBorders>
          </w:tcPr>
          <w:p>
            <w:pPr>
              <w:pStyle w:val="ConsPlusNormal1"/>
              <w:jc w:val="both"/>
              <w:rPr>
                <w:rFonts w:ascii="Arial" w:hAnsi="Arial" w:cs="Arial"/>
              </w:rPr>
            </w:pPr>
            <w:r>
              <w:rPr>
                <w:rFonts w:cs="Arial" w:ascii="Arial" w:hAnsi="Arial"/>
              </w:rPr>
              <w:t>Без программного вмешательства (после предполагаемого срока реализации Программы)</w:t>
            </w:r>
          </w:p>
        </w:tc>
      </w:tr>
      <w:tr>
        <w:trPr/>
        <w:tc>
          <w:tcPr>
            <w:tcW w:w="1942" w:type="dxa"/>
            <w:tcBorders>
              <w:top w:val="single" w:sz="4" w:space="0" w:color="000000"/>
              <w:left w:val="single" w:sz="4" w:space="0" w:color="000000"/>
              <w:bottom w:val="single" w:sz="4" w:space="0" w:color="000000"/>
            </w:tcBorders>
          </w:tcPr>
          <w:p>
            <w:pPr>
              <w:pStyle w:val="ConsPlusNormal1"/>
              <w:jc w:val="both"/>
              <w:rPr>
                <w:rFonts w:ascii="Arial" w:hAnsi="Arial" w:cs="Arial"/>
              </w:rPr>
            </w:pPr>
            <w:r>
              <w:rPr>
                <w:rFonts w:cs="Arial" w:ascii="Arial" w:hAnsi="Arial"/>
              </w:rPr>
              <w:t>Потребление электрической энергии</w:t>
            </w:r>
          </w:p>
        </w:tc>
        <w:tc>
          <w:tcPr>
            <w:tcW w:w="1568" w:type="dxa"/>
            <w:tcBorders>
              <w:top w:val="single" w:sz="4" w:space="0" w:color="000000"/>
              <w:left w:val="single" w:sz="4" w:space="0" w:color="000000"/>
              <w:bottom w:val="single" w:sz="4" w:space="0" w:color="000000"/>
            </w:tcBorders>
            <w:vAlign w:val="center"/>
          </w:tcPr>
          <w:p>
            <w:pPr>
              <w:pStyle w:val="ConsPlusNormal1"/>
              <w:jc w:val="both"/>
              <w:rPr>
                <w:rFonts w:ascii="Arial" w:hAnsi="Arial" w:cs="Arial"/>
              </w:rPr>
            </w:pPr>
            <w:r>
              <w:rPr>
                <w:rFonts w:cs="Arial" w:ascii="Arial" w:hAnsi="Arial"/>
              </w:rPr>
              <w:t>кВт.ч</w:t>
            </w:r>
          </w:p>
        </w:tc>
        <w:tc>
          <w:tcPr>
            <w:tcW w:w="1885" w:type="dxa"/>
            <w:tcBorders>
              <w:top w:val="single" w:sz="4" w:space="0" w:color="000000"/>
              <w:left w:val="single" w:sz="4" w:space="0" w:color="000000"/>
              <w:bottom w:val="single" w:sz="4" w:space="0" w:color="000000"/>
            </w:tcBorders>
            <w:vAlign w:val="center"/>
          </w:tcPr>
          <w:p>
            <w:pPr>
              <w:pStyle w:val="ConsPlusNormal1"/>
              <w:jc w:val="both"/>
              <w:rPr>
                <w:rFonts w:ascii="Arial" w:hAnsi="Arial" w:cs="Arial"/>
              </w:rPr>
            </w:pPr>
            <w:r>
              <w:rPr>
                <w:rFonts w:cs="Arial" w:ascii="Arial" w:hAnsi="Arial"/>
              </w:rPr>
              <w:t>23000</w:t>
            </w:r>
          </w:p>
        </w:tc>
        <w:tc>
          <w:tcPr>
            <w:tcW w:w="1889" w:type="dxa"/>
            <w:tcBorders>
              <w:top w:val="single" w:sz="4" w:space="0" w:color="000000"/>
              <w:left w:val="single" w:sz="4" w:space="0" w:color="000000"/>
              <w:bottom w:val="single" w:sz="4" w:space="0" w:color="000000"/>
            </w:tcBorders>
            <w:vAlign w:val="center"/>
          </w:tcPr>
          <w:p>
            <w:pPr>
              <w:pStyle w:val="ConsPlusNormal1"/>
              <w:jc w:val="both"/>
              <w:rPr>
                <w:rFonts w:ascii="Arial" w:hAnsi="Arial" w:cs="Arial"/>
              </w:rPr>
            </w:pPr>
            <w:r>
              <w:rPr>
                <w:rFonts w:cs="Arial" w:ascii="Arial" w:hAnsi="Arial"/>
              </w:rPr>
              <w:t>21600</w:t>
            </w:r>
          </w:p>
        </w:tc>
        <w:tc>
          <w:tcPr>
            <w:tcW w:w="2497" w:type="dxa"/>
            <w:tcBorders>
              <w:top w:val="single" w:sz="4" w:space="0" w:color="000000"/>
              <w:left w:val="single" w:sz="4" w:space="0" w:color="000000"/>
              <w:bottom w:val="single" w:sz="4" w:space="0" w:color="000000"/>
              <w:right w:val="single" w:sz="4" w:space="0" w:color="000000"/>
            </w:tcBorders>
            <w:vAlign w:val="center"/>
          </w:tcPr>
          <w:p>
            <w:pPr>
              <w:pStyle w:val="ConsPlusNormal1"/>
              <w:jc w:val="both"/>
              <w:rPr>
                <w:rFonts w:ascii="Arial" w:hAnsi="Arial" w:cs="Arial"/>
              </w:rPr>
            </w:pPr>
            <w:r>
              <w:rPr>
                <w:rFonts w:cs="Arial" w:ascii="Arial" w:hAnsi="Arial"/>
              </w:rPr>
              <w:t>22100</w:t>
            </w:r>
          </w:p>
        </w:tc>
      </w:tr>
      <w:tr>
        <w:trPr/>
        <w:tc>
          <w:tcPr>
            <w:tcW w:w="1942" w:type="dxa"/>
            <w:tcBorders>
              <w:top w:val="single" w:sz="4" w:space="0" w:color="000000"/>
              <w:left w:val="single" w:sz="4" w:space="0" w:color="000000"/>
              <w:bottom w:val="single" w:sz="4" w:space="0" w:color="000000"/>
            </w:tcBorders>
          </w:tcPr>
          <w:p>
            <w:pPr>
              <w:pStyle w:val="ConsPlusNormal1"/>
              <w:jc w:val="both"/>
              <w:rPr>
                <w:rFonts w:ascii="Arial" w:hAnsi="Arial" w:cs="Arial"/>
              </w:rPr>
            </w:pPr>
            <w:r>
              <w:rPr>
                <w:rFonts w:cs="Arial" w:ascii="Arial" w:hAnsi="Arial"/>
              </w:rPr>
              <w:t>Показатель снижения потребления электрической энергии</w:t>
            </w:r>
          </w:p>
        </w:tc>
        <w:tc>
          <w:tcPr>
            <w:tcW w:w="1568" w:type="dxa"/>
            <w:tcBorders>
              <w:top w:val="single" w:sz="4" w:space="0" w:color="000000"/>
              <w:left w:val="single" w:sz="4" w:space="0" w:color="000000"/>
              <w:bottom w:val="single" w:sz="4" w:space="0" w:color="000000"/>
            </w:tcBorders>
            <w:vAlign w:val="center"/>
          </w:tcPr>
          <w:p>
            <w:pPr>
              <w:pStyle w:val="ConsPlusNormal1"/>
              <w:jc w:val="both"/>
              <w:rPr>
                <w:rFonts w:ascii="Arial" w:hAnsi="Arial" w:cs="Arial"/>
              </w:rPr>
            </w:pPr>
            <w:r>
              <w:rPr>
                <w:rFonts w:cs="Arial" w:ascii="Arial" w:hAnsi="Arial"/>
              </w:rPr>
              <w:t>%</w:t>
            </w:r>
          </w:p>
        </w:tc>
        <w:tc>
          <w:tcPr>
            <w:tcW w:w="1885" w:type="dxa"/>
            <w:tcBorders>
              <w:top w:val="single" w:sz="4" w:space="0" w:color="000000"/>
              <w:left w:val="single" w:sz="4" w:space="0" w:color="000000"/>
              <w:bottom w:val="single" w:sz="4" w:space="0" w:color="000000"/>
            </w:tcBorders>
            <w:vAlign w:val="center"/>
          </w:tcPr>
          <w:p>
            <w:pPr>
              <w:pStyle w:val="ConsPlusNormal1"/>
              <w:jc w:val="both"/>
              <w:rPr>
                <w:rFonts w:ascii="Arial" w:hAnsi="Arial" w:cs="Arial"/>
              </w:rPr>
            </w:pPr>
            <w:r>
              <w:rPr>
                <w:rFonts w:cs="Arial" w:ascii="Arial" w:hAnsi="Arial"/>
              </w:rPr>
              <w:t>-</w:t>
            </w:r>
          </w:p>
        </w:tc>
        <w:tc>
          <w:tcPr>
            <w:tcW w:w="1889" w:type="dxa"/>
            <w:tcBorders>
              <w:top w:val="single" w:sz="4" w:space="0" w:color="000000"/>
              <w:left w:val="single" w:sz="4" w:space="0" w:color="000000"/>
              <w:bottom w:val="single" w:sz="4" w:space="0" w:color="000000"/>
            </w:tcBorders>
            <w:vAlign w:val="center"/>
          </w:tcPr>
          <w:p>
            <w:pPr>
              <w:pStyle w:val="ConsPlusNormal1"/>
              <w:jc w:val="both"/>
              <w:rPr>
                <w:rFonts w:ascii="Arial" w:hAnsi="Arial" w:cs="Arial"/>
              </w:rPr>
            </w:pPr>
            <w:r>
              <w:rPr>
                <w:rFonts w:cs="Arial" w:ascii="Arial" w:hAnsi="Arial"/>
              </w:rPr>
              <w:t>6,1</w:t>
            </w:r>
          </w:p>
        </w:tc>
        <w:tc>
          <w:tcPr>
            <w:tcW w:w="2497" w:type="dxa"/>
            <w:tcBorders>
              <w:top w:val="single" w:sz="4" w:space="0" w:color="000000"/>
              <w:left w:val="single" w:sz="4" w:space="0" w:color="000000"/>
              <w:bottom w:val="single" w:sz="4" w:space="0" w:color="000000"/>
              <w:right w:val="single" w:sz="4" w:space="0" w:color="000000"/>
            </w:tcBorders>
            <w:vAlign w:val="center"/>
          </w:tcPr>
          <w:p>
            <w:pPr>
              <w:pStyle w:val="ConsPlusNormal1"/>
              <w:jc w:val="both"/>
              <w:rPr>
                <w:rFonts w:ascii="Arial" w:hAnsi="Arial" w:cs="Arial"/>
              </w:rPr>
            </w:pPr>
            <w:r>
              <w:rPr>
                <w:rFonts w:cs="Arial" w:ascii="Arial" w:hAnsi="Arial"/>
              </w:rPr>
              <w:t>3,9</w:t>
            </w:r>
          </w:p>
        </w:tc>
      </w:tr>
    </w:tbl>
    <w:p>
      <w:pPr>
        <w:pStyle w:val="ConsPlusTitle"/>
        <w:numPr>
          <w:ilvl w:val="0"/>
          <w:numId w:val="0"/>
        </w:numPr>
        <w:jc w:val="both"/>
        <w:outlineLvl w:val="2"/>
        <w:rPr>
          <w:rFonts w:ascii="Arial" w:hAnsi="Arial" w:cs="Arial"/>
          <w:sz w:val="24"/>
          <w:szCs w:val="24"/>
        </w:rPr>
      </w:pPr>
      <w:r>
        <w:rPr>
          <w:rFonts w:cs="Arial" w:ascii="Arial" w:hAnsi="Arial"/>
          <w:sz w:val="24"/>
          <w:szCs w:val="24"/>
        </w:rPr>
      </w:r>
    </w:p>
    <w:p>
      <w:pPr>
        <w:pStyle w:val="ConsPlusTitle"/>
        <w:numPr>
          <w:ilvl w:val="0"/>
          <w:numId w:val="0"/>
        </w:numPr>
        <w:jc w:val="both"/>
        <w:outlineLvl w:val="2"/>
        <w:rPr>
          <w:rFonts w:ascii="Arial" w:hAnsi="Arial" w:cs="Arial"/>
          <w:sz w:val="24"/>
          <w:szCs w:val="24"/>
        </w:rPr>
      </w:pPr>
      <w:r>
        <w:rPr>
          <w:rFonts w:cs="Arial" w:ascii="Arial" w:hAnsi="Arial"/>
          <w:sz w:val="24"/>
          <w:szCs w:val="24"/>
        </w:rPr>
      </w:r>
    </w:p>
    <w:p>
      <w:pPr>
        <w:pStyle w:val="ConsPlusTitle"/>
        <w:numPr>
          <w:ilvl w:val="0"/>
          <w:numId w:val="0"/>
        </w:numPr>
        <w:jc w:val="both"/>
        <w:outlineLvl w:val="2"/>
        <w:rPr>
          <w:rFonts w:ascii="Arial" w:hAnsi="Arial" w:cs="Arial"/>
          <w:sz w:val="24"/>
          <w:szCs w:val="24"/>
        </w:rPr>
      </w:pPr>
      <w:r>
        <w:rPr>
          <w:rFonts w:cs="Arial" w:ascii="Arial" w:hAnsi="Arial"/>
          <w:sz w:val="24"/>
          <w:szCs w:val="24"/>
        </w:rPr>
      </w:r>
    </w:p>
    <w:p>
      <w:pPr>
        <w:pStyle w:val="ConsPlusTitle"/>
        <w:numPr>
          <w:ilvl w:val="0"/>
          <w:numId w:val="0"/>
        </w:numPr>
        <w:jc w:val="center"/>
        <w:outlineLvl w:val="2"/>
        <w:rPr>
          <w:rFonts w:ascii="Arial" w:hAnsi="Arial" w:cs="Arial"/>
          <w:sz w:val="24"/>
          <w:szCs w:val="24"/>
        </w:rPr>
      </w:pPr>
      <w:r>
        <w:rPr>
          <w:rFonts w:cs="Arial" w:ascii="Arial" w:hAnsi="Arial"/>
          <w:sz w:val="24"/>
          <w:szCs w:val="24"/>
        </w:rPr>
        <w:t>2.8. Анализ рисков реализации Программы</w:t>
      </w:r>
    </w:p>
    <w:p>
      <w:pPr>
        <w:pStyle w:val="ConsPlusNormal1"/>
        <w:ind w:firstLine="540"/>
        <w:jc w:val="both"/>
        <w:rPr>
          <w:rFonts w:ascii="Arial" w:hAnsi="Arial" w:cs="Arial"/>
          <w:sz w:val="24"/>
          <w:szCs w:val="24"/>
        </w:rPr>
      </w:pPr>
      <w:r>
        <w:rPr>
          <w:rFonts w:cs="Arial" w:ascii="Arial" w:hAnsi="Arial"/>
          <w:sz w:val="24"/>
          <w:szCs w:val="24"/>
        </w:rPr>
      </w:r>
    </w:p>
    <w:p>
      <w:pPr>
        <w:pStyle w:val="ConsPlusNormal1"/>
        <w:ind w:firstLine="540"/>
        <w:jc w:val="both"/>
        <w:rPr/>
      </w:pPr>
      <w:r>
        <w:rPr>
          <w:rFonts w:cs="Arial" w:ascii="Arial" w:hAnsi="Arial"/>
        </w:rPr>
        <w:t>К рискам реализации Программы относятся следующие:</w:t>
      </w:r>
    </w:p>
    <w:p>
      <w:pPr>
        <w:pStyle w:val="ConsPlusNormal1"/>
        <w:ind w:firstLine="540"/>
        <w:jc w:val="both"/>
        <w:rPr/>
      </w:pPr>
      <w:r>
        <w:rPr>
          <w:rFonts w:cs="Arial" w:ascii="Arial" w:hAnsi="Arial"/>
        </w:rPr>
        <w:t>- финансовые риски, которые связаны с финансированием Программы в неполном объеме;</w:t>
      </w:r>
    </w:p>
    <w:p>
      <w:pPr>
        <w:pStyle w:val="ConsPlusNormal1"/>
        <w:ind w:firstLine="540"/>
        <w:jc w:val="both"/>
        <w:rPr/>
      </w:pPr>
      <w:r>
        <w:rPr>
          <w:rFonts w:cs="Arial" w:ascii="Arial" w:hAnsi="Arial"/>
        </w:rPr>
        <w:t>- непредвиденные риски, связанные с кризисными явлениями в экономике, что может привести к снижению бюджетных доходов, ухудшению динамики основных макроэкономических показателей, в том числе повышению инфляции, снижению темпов экономического роста и доходов населения.</w:t>
      </w:r>
    </w:p>
    <w:p>
      <w:pPr>
        <w:pStyle w:val="ConsPlusNormal1"/>
        <w:ind w:firstLine="540"/>
        <w:jc w:val="both"/>
        <w:rPr/>
      </w:pPr>
      <w:r>
        <w:rPr>
          <w:rFonts w:cs="Arial" w:ascii="Arial" w:hAnsi="Arial"/>
        </w:rPr>
        <w:t>Вышеперечисленные риски оказывают отрицательное влияние на реализацию Программы, содержат угрозу срыва реализации Программы. Поскольку в рамках реализации муниципальной программы практически отсутствуют рычаги управления непредвиденными рисками, наибольшее внимание будет уделяться управлению финансовыми рисками.</w:t>
      </w:r>
    </w:p>
    <w:p>
      <w:pPr>
        <w:pStyle w:val="Normal"/>
        <w:ind w:firstLine="708"/>
        <w:jc w:val="both"/>
        <w:rPr>
          <w:rFonts w:ascii="Arial" w:hAnsi="Arial" w:cs="Arial"/>
          <w:sz w:val="24"/>
          <w:szCs w:val="24"/>
        </w:rPr>
      </w:pPr>
      <w:r>
        <w:rPr>
          <w:rFonts w:cs="Arial" w:ascii="Arial" w:hAnsi="Arial"/>
          <w:sz w:val="24"/>
          <w:szCs w:val="24"/>
        </w:rPr>
        <w:t>Способами ограничения финансовых рисков выступают:</w:t>
      </w:r>
    </w:p>
    <w:p>
      <w:pPr>
        <w:pStyle w:val="Normal"/>
        <w:ind w:firstLine="708"/>
        <w:jc w:val="both"/>
        <w:rPr/>
      </w:pPr>
      <w:r>
        <w:rPr>
          <w:rFonts w:cs="Arial" w:ascii="Arial" w:hAnsi="Arial"/>
          <w:sz w:val="24"/>
          <w:szCs w:val="24"/>
        </w:rPr>
        <w:t>- ежегодное уточнение объемов финансовых средств, предусмотренных на реализацию мероприятий Программы в зависимости от достигнутых результатов;</w:t>
      </w:r>
    </w:p>
    <w:p>
      <w:pPr>
        <w:pStyle w:val="Normal"/>
        <w:ind w:firstLine="708"/>
        <w:jc w:val="both"/>
        <w:rPr>
          <w:rFonts w:ascii="Arial" w:hAnsi="Arial" w:cs="Arial"/>
          <w:sz w:val="24"/>
          <w:szCs w:val="24"/>
        </w:rPr>
      </w:pPr>
      <w:r>
        <w:rPr>
          <w:rFonts w:cs="Arial" w:ascii="Arial" w:hAnsi="Arial"/>
          <w:sz w:val="24"/>
          <w:szCs w:val="24"/>
        </w:rPr>
        <w:t>- определение приоритетов для первоочередного финансирования.</w:t>
      </w:r>
    </w:p>
    <w:p>
      <w:pPr>
        <w:pStyle w:val="Normal"/>
        <w:ind w:firstLine="708"/>
        <w:jc w:val="both"/>
        <w:rPr>
          <w:rFonts w:ascii="Arial" w:hAnsi="Arial" w:cs="Arial"/>
          <w:sz w:val="24"/>
          <w:szCs w:val="24"/>
        </w:rPr>
      </w:pPr>
      <w:r>
        <w:rPr>
          <w:rFonts w:cs="Arial" w:ascii="Arial" w:hAnsi="Arial"/>
          <w:sz w:val="24"/>
          <w:szCs w:val="24"/>
        </w:rPr>
      </w:r>
    </w:p>
    <w:p>
      <w:pPr>
        <w:pStyle w:val="Normal"/>
        <w:ind w:firstLine="708"/>
        <w:jc w:val="center"/>
        <w:rPr>
          <w:rFonts w:ascii="Arial" w:hAnsi="Arial" w:cs="Arial"/>
          <w:b/>
          <w:b/>
          <w:sz w:val="24"/>
          <w:szCs w:val="24"/>
        </w:rPr>
      </w:pPr>
      <w:r>
        <w:rPr>
          <w:rFonts w:cs="Arial" w:ascii="Arial" w:hAnsi="Arial"/>
          <w:b/>
          <w:sz w:val="24"/>
          <w:szCs w:val="24"/>
        </w:rPr>
        <w:t>2.9. Оценка эффективности реализации Программы</w:t>
      </w:r>
    </w:p>
    <w:p>
      <w:pPr>
        <w:pStyle w:val="Normal"/>
        <w:ind w:firstLine="708"/>
        <w:jc w:val="both"/>
        <w:rPr>
          <w:rFonts w:ascii="Arial" w:hAnsi="Arial" w:cs="Arial"/>
          <w:b/>
          <w:b/>
          <w:sz w:val="24"/>
          <w:szCs w:val="24"/>
        </w:rPr>
      </w:pPr>
      <w:r>
        <w:rPr>
          <w:rFonts w:cs="Arial" w:ascii="Arial" w:hAnsi="Arial"/>
          <w:b/>
          <w:sz w:val="24"/>
          <w:szCs w:val="24"/>
        </w:rPr>
      </w:r>
    </w:p>
    <w:p>
      <w:pPr>
        <w:pStyle w:val="ConsPlusNormal1"/>
        <w:ind w:firstLine="540"/>
        <w:jc w:val="both"/>
        <w:rPr/>
      </w:pPr>
      <w:r>
        <w:rPr>
          <w:rFonts w:cs="Arial" w:ascii="Arial" w:hAnsi="Arial"/>
        </w:rPr>
        <w:t xml:space="preserve">Оценка эффективности Программы определяется достижением непосредственных результатов муниципальной программы, а также плановыми значениями целевых индикаторов на 2022-2024 годы </w:t>
      </w:r>
    </w:p>
    <w:p>
      <w:pPr>
        <w:pStyle w:val="Normal"/>
        <w:jc w:val="both"/>
        <w:rPr>
          <w:rFonts w:ascii="Arial" w:hAnsi="Arial" w:cs="Arial"/>
          <w:sz w:val="24"/>
          <w:szCs w:val="24"/>
        </w:rPr>
      </w:pPr>
      <w:r>
        <w:rPr>
          <w:rFonts w:cs="Arial" w:ascii="Arial" w:hAnsi="Arial"/>
          <w:sz w:val="24"/>
          <w:szCs w:val="24"/>
        </w:rPr>
        <w:tab/>
        <w:t>Реализация Программы позволит обеспечить к 2024 году:</w:t>
      </w:r>
    </w:p>
    <w:p>
      <w:pPr>
        <w:pStyle w:val="ConsPlusNormal1"/>
        <w:ind w:firstLine="540"/>
        <w:jc w:val="both"/>
        <w:rPr>
          <w:rFonts w:ascii="Arial" w:hAnsi="Arial" w:cs="Arial"/>
        </w:rPr>
      </w:pPr>
      <w:r>
        <w:rPr>
          <w:rFonts w:cs="Arial" w:ascii="Arial" w:hAnsi="Arial"/>
        </w:rPr>
        <w:t>- проведение мероприятий по информационному обеспечению и пропаганде энергосбережения;</w:t>
      </w:r>
    </w:p>
    <w:p>
      <w:pPr>
        <w:pStyle w:val="ConsPlusNormal1"/>
        <w:ind w:firstLine="540"/>
        <w:jc w:val="both"/>
        <w:rPr>
          <w:rFonts w:ascii="Arial" w:hAnsi="Arial" w:cs="Arial"/>
        </w:rPr>
      </w:pPr>
      <w:r>
        <w:rPr>
          <w:rFonts w:cs="Arial" w:ascii="Arial" w:hAnsi="Arial"/>
        </w:rPr>
        <w:t>- проведение энергетических обследований как основы определения уровня использования электроэнергии, ведение энергетических паспортов;</w:t>
      </w:r>
    </w:p>
    <w:p>
      <w:pPr>
        <w:pStyle w:val="ConsPlusNormal1"/>
        <w:ind w:firstLine="540"/>
        <w:jc w:val="both"/>
        <w:rPr>
          <w:rFonts w:ascii="Arial" w:hAnsi="Arial" w:cs="Arial"/>
        </w:rPr>
      </w:pPr>
      <w:r>
        <w:rPr>
          <w:rFonts w:cs="Arial" w:ascii="Arial" w:hAnsi="Arial"/>
        </w:rPr>
        <w:t>- экономию электрической энергии;</w:t>
      </w:r>
    </w:p>
    <w:p>
      <w:pPr>
        <w:pStyle w:val="ConsPlusNormal1"/>
        <w:ind w:firstLine="540"/>
        <w:jc w:val="both"/>
        <w:rPr>
          <w:rFonts w:ascii="Arial" w:hAnsi="Arial" w:cs="Arial"/>
        </w:rPr>
      </w:pPr>
      <w:r>
        <w:rPr>
          <w:rFonts w:cs="Arial" w:ascii="Arial" w:hAnsi="Arial"/>
        </w:rPr>
        <w:t xml:space="preserve">- сокращение затрат бюджета поселения на обеспечение энергетическими ресурсами. </w:t>
      </w:r>
    </w:p>
    <w:p>
      <w:pPr>
        <w:pStyle w:val="ConsPlusNormal1"/>
        <w:ind w:firstLine="540"/>
        <w:jc w:val="both"/>
        <w:rPr>
          <w:rFonts w:ascii="Arial" w:hAnsi="Arial" w:cs="Arial"/>
          <w:b/>
          <w:b/>
        </w:rPr>
      </w:pPr>
      <w:r>
        <w:rPr>
          <w:rFonts w:cs="Arial" w:ascii="Arial" w:hAnsi="Arial"/>
          <w:b/>
        </w:rPr>
      </w:r>
    </w:p>
    <w:p>
      <w:pPr>
        <w:pStyle w:val="ConsPlusNormal1"/>
        <w:ind w:firstLine="540"/>
        <w:jc w:val="center"/>
        <w:rPr/>
      </w:pPr>
      <w:r>
        <w:rPr>
          <w:rFonts w:cs="Arial" w:ascii="Arial" w:hAnsi="Arial"/>
          <w:b/>
        </w:rPr>
        <w:t>2.10. Система организации контроля за исполнением Программы</w:t>
      </w:r>
    </w:p>
    <w:p>
      <w:pPr>
        <w:pStyle w:val="ConsPlusNormal1"/>
        <w:ind w:firstLine="540"/>
        <w:jc w:val="both"/>
        <w:rPr>
          <w:rFonts w:ascii="Arial" w:hAnsi="Arial" w:cs="Arial"/>
          <w:b/>
          <w:b/>
        </w:rPr>
      </w:pPr>
      <w:r>
        <w:rPr>
          <w:rFonts w:cs="Arial" w:ascii="Arial" w:hAnsi="Arial"/>
          <w:b/>
        </w:rPr>
      </w:r>
    </w:p>
    <w:p>
      <w:pPr>
        <w:pStyle w:val="ConsPlusNormal1"/>
        <w:ind w:firstLine="540"/>
        <w:jc w:val="both"/>
        <w:rPr>
          <w:rFonts w:ascii="Arial" w:hAnsi="Arial" w:cs="Arial"/>
        </w:rPr>
      </w:pPr>
      <w:r>
        <w:rPr>
          <w:rFonts w:cs="Arial" w:ascii="Arial" w:hAnsi="Arial"/>
        </w:rPr>
        <w:t>Контроль за исполнением Программы осуществляет администрация Большерудкинского сельсовета.</w:t>
      </w:r>
    </w:p>
    <w:p>
      <w:pPr>
        <w:pStyle w:val="ConsPlusNormal1"/>
        <w:ind w:firstLine="540"/>
        <w:jc w:val="both"/>
        <w:rPr>
          <w:rFonts w:ascii="Arial" w:hAnsi="Arial" w:cs="Arial"/>
        </w:rPr>
      </w:pPr>
      <w:r>
        <w:rPr>
          <w:rFonts w:cs="Arial" w:ascii="Arial" w:hAnsi="Arial"/>
        </w:rPr>
      </w:r>
    </w:p>
    <w:p>
      <w:pPr>
        <w:pStyle w:val="Normal"/>
        <w:ind w:firstLine="708"/>
        <w:jc w:val="both"/>
        <w:rPr>
          <w:rFonts w:ascii="Arial" w:hAnsi="Arial" w:cs="Arial"/>
          <w:sz w:val="24"/>
          <w:szCs w:val="24"/>
        </w:rPr>
      </w:pPr>
      <w:r>
        <w:rPr>
          <w:rFonts w:cs="Arial" w:ascii="Arial" w:hAnsi="Arial"/>
          <w:sz w:val="24"/>
          <w:szCs w:val="24"/>
        </w:rPr>
      </w:r>
    </w:p>
    <w:sectPr>
      <w:type w:val="nextPage"/>
      <w:pgSz w:w="11906" w:h="16838"/>
      <w:pgMar w:left="851" w:right="1134" w:gutter="0" w:header="0" w:top="1134" w:footer="0" w:bottom="1134"/>
      <w:pgNumType w:fmt="decimal"/>
      <w:formProt w:val="false"/>
      <w:textDirection w:val="lrTb"/>
      <w:docGrid w:type="default" w:linePitch="381"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swiss"/>
    <w:pitch w:val="variable"/>
  </w:font>
  <w:font w:name="Liberation Sans">
    <w:altName w:val="Arial"/>
    <w:charset w:val="cc"/>
    <w:family w:val="swiss"/>
    <w:pitch w:val="variable"/>
  </w:font>
  <w:font w:name="Arial">
    <w:charset w:val="cc"/>
    <w:family w:val="swiss"/>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kern w:val="2"/>
      <w:sz w:val="28"/>
      <w:szCs w:val="28"/>
      <w:lang w:val="ru-RU" w:bidi="ar-SA"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14">
    <w:name w:val="Основной шрифт абзаца"/>
    <w:qFormat/>
    <w:rPr/>
  </w:style>
  <w:style w:type="character" w:styleId="Style15">
    <w:name w:val="Текст выноски Знак"/>
    <w:qFormat/>
    <w:rPr>
      <w:rFonts w:ascii="Tahoma" w:hAnsi="Tahoma" w:eastAsia="Times New Roman" w:cs="Tahoma"/>
      <w:kern w:val="2"/>
      <w:sz w:val="16"/>
      <w:szCs w:val="16"/>
    </w:rPr>
  </w:style>
  <w:style w:type="character" w:styleId="Style16">
    <w:name w:val="Верхний колонтитул Знак"/>
    <w:qFormat/>
    <w:rPr>
      <w:rFonts w:ascii="Times New Roman" w:hAnsi="Times New Roman" w:eastAsia="Times New Roman" w:cs="Times New Roman"/>
      <w:sz w:val="28"/>
    </w:rPr>
  </w:style>
  <w:style w:type="character" w:styleId="Style17">
    <w:name w:val="Номер страницы"/>
    <w:basedOn w:val="Style14"/>
    <w:rPr/>
  </w:style>
  <w:style w:type="character" w:styleId="Style18">
    <w:name w:val="Нижний колонтитул Знак"/>
    <w:qFormat/>
    <w:rPr>
      <w:rFonts w:ascii="Times New Roman" w:hAnsi="Times New Roman" w:eastAsia="Times New Roman" w:cs="Times New Roman"/>
      <w:kern w:val="2"/>
      <w:sz w:val="28"/>
      <w:szCs w:val="28"/>
    </w:rPr>
  </w:style>
  <w:style w:type="character" w:styleId="ConsPlusNormal">
    <w:name w:val="ConsPlusNormal Знак"/>
    <w:qFormat/>
    <w:rPr>
      <w:rFonts w:ascii="Times New Roman" w:hAnsi="Times New Roman" w:eastAsia="Times New Roman" w:cs="Times New Roman"/>
      <w:sz w:val="24"/>
      <w:szCs w:val="24"/>
      <w:lang w:val="ru-RU" w:bidi="ar-SA"/>
    </w:rPr>
  </w:style>
  <w:style w:type="paragraph" w:styleId="Style19">
    <w:name w:val="Заголовок"/>
    <w:basedOn w:val="Normal"/>
    <w:next w:val="Style20"/>
    <w:qFormat/>
    <w:pPr>
      <w:keepNext w:val="true"/>
      <w:spacing w:before="240" w:after="120"/>
    </w:pPr>
    <w:rPr>
      <w:rFonts w:ascii="Liberation Sans" w:hAnsi="Liberation Sans" w:eastAsia="Microsoft YaHei" w:cs="Mangal"/>
      <w:sz w:val="28"/>
      <w:szCs w:val="28"/>
    </w:rPr>
  </w:style>
  <w:style w:type="paragraph" w:styleId="Style20">
    <w:name w:val="Body Text"/>
    <w:basedOn w:val="Normal"/>
    <w:pPr>
      <w:spacing w:lineRule="auto" w:line="276" w:before="0" w:after="140"/>
    </w:pPr>
    <w:rPr/>
  </w:style>
  <w:style w:type="paragraph" w:styleId="Style21">
    <w:name w:val="List"/>
    <w:basedOn w:val="Style20"/>
    <w:pPr/>
    <w:rPr>
      <w:rFonts w:cs="Mangal"/>
    </w:rPr>
  </w:style>
  <w:style w:type="paragraph" w:styleId="Style22">
    <w:name w:val="Caption"/>
    <w:basedOn w:val="Normal"/>
    <w:qFormat/>
    <w:pPr>
      <w:suppressLineNumbers/>
      <w:spacing w:before="120" w:after="120"/>
    </w:pPr>
    <w:rPr>
      <w:rFonts w:cs="Mangal"/>
      <w:i/>
      <w:iCs/>
      <w:sz w:val="24"/>
      <w:szCs w:val="24"/>
    </w:rPr>
  </w:style>
  <w:style w:type="paragraph" w:styleId="Style23">
    <w:name w:val="Указатель"/>
    <w:basedOn w:val="Normal"/>
    <w:qFormat/>
    <w:pPr>
      <w:suppressLineNumbers/>
    </w:pPr>
    <w:rPr>
      <w:rFonts w:cs="Mangal"/>
      <w:lang w:val="zxx" w:eastAsia="zxx" w:bidi="zxx"/>
    </w:rPr>
  </w:style>
  <w:style w:type="paragraph" w:styleId="Style24">
    <w:name w:val="Текст выноски"/>
    <w:basedOn w:val="Normal"/>
    <w:qFormat/>
    <w:pPr/>
    <w:rPr>
      <w:rFonts w:ascii="Tahoma" w:hAnsi="Tahoma" w:cs="Tahoma"/>
      <w:sz w:val="16"/>
      <w:szCs w:val="16"/>
    </w:rPr>
  </w:style>
  <w:style w:type="paragraph" w:styleId="ConsPlusNormal1">
    <w:name w:val="ConsPlusNormal"/>
    <w:qFormat/>
    <w:pPr>
      <w:widowControl w:val="false"/>
      <w:autoSpaceDE w:val="false"/>
      <w:bidi w:val="0"/>
    </w:pPr>
    <w:rPr>
      <w:rFonts w:ascii="Times New Roman" w:hAnsi="Times New Roman" w:eastAsia="Times New Roman" w:cs="Times New Roman"/>
      <w:color w:val="auto"/>
      <w:sz w:val="24"/>
      <w:szCs w:val="24"/>
      <w:lang w:val="ru-RU" w:bidi="ar-SA" w:eastAsia="zh-CN"/>
    </w:rPr>
  </w:style>
  <w:style w:type="paragraph" w:styleId="Heading1">
    <w:name w:val="Heading 1"/>
    <w:basedOn w:val="Normal"/>
    <w:qFormat/>
    <w:pPr>
      <w:keepNext w:val="true"/>
      <w:numPr>
        <w:ilvl w:val="0"/>
        <w:numId w:val="2"/>
      </w:numPr>
      <w:suppressAutoHyphens w:val="true"/>
      <w:spacing w:lineRule="auto" w:line="216" w:before="40" w:after="0"/>
      <w:jc w:val="center"/>
      <w:outlineLvl w:val="0"/>
    </w:pPr>
    <w:rPr>
      <w:b/>
      <w:color w:val="00000A"/>
      <w:sz w:val="32"/>
      <w:szCs w:val="20"/>
      <w:lang w:eastAsia="zh-CN"/>
    </w:rPr>
  </w:style>
  <w:style w:type="paragraph" w:styleId="Heading2">
    <w:name w:val="Heading 2"/>
    <w:basedOn w:val="Normal"/>
    <w:qFormat/>
    <w:pPr>
      <w:keepNext w:val="true"/>
      <w:numPr>
        <w:ilvl w:val="0"/>
        <w:numId w:val="2"/>
      </w:numPr>
      <w:suppressAutoHyphens w:val="true"/>
      <w:jc w:val="center"/>
      <w:outlineLvl w:val="1"/>
    </w:pPr>
    <w:rPr>
      <w:rFonts w:ascii="Arial" w:hAnsi="Arial" w:cs="Arial"/>
      <w:color w:val="00000A"/>
      <w:kern w:val="0"/>
      <w:sz w:val="24"/>
      <w:szCs w:val="20"/>
      <w:lang w:eastAsia="zh-CN"/>
    </w:rPr>
  </w:style>
  <w:style w:type="paragraph" w:styleId="Heading3">
    <w:name w:val="Heading 3"/>
    <w:basedOn w:val="Normal"/>
    <w:qFormat/>
    <w:pPr>
      <w:keepNext w:val="true"/>
      <w:numPr>
        <w:ilvl w:val="0"/>
        <w:numId w:val="2"/>
      </w:numPr>
      <w:suppressAutoHyphens w:val="true"/>
      <w:spacing w:before="40" w:after="40"/>
      <w:jc w:val="center"/>
      <w:outlineLvl w:val="2"/>
    </w:pPr>
    <w:rPr>
      <w:rFonts w:ascii="Arial" w:hAnsi="Arial" w:cs="Arial"/>
      <w:b/>
      <w:bCs/>
      <w:color w:val="00000A"/>
      <w:kern w:val="0"/>
      <w:sz w:val="22"/>
      <w:szCs w:val="20"/>
      <w:lang w:eastAsia="zh-CN"/>
    </w:rPr>
  </w:style>
  <w:style w:type="paragraph" w:styleId="Style25">
    <w:name w:val="Колонтитул"/>
    <w:basedOn w:val="Normal"/>
    <w:qFormat/>
    <w:pPr>
      <w:suppressLineNumbers/>
      <w:tabs>
        <w:tab w:val="clear" w:pos="708"/>
        <w:tab w:val="center" w:pos="4819" w:leader="none"/>
        <w:tab w:val="right" w:pos="9638" w:leader="none"/>
      </w:tabs>
    </w:pPr>
    <w:rPr/>
  </w:style>
  <w:style w:type="paragraph" w:styleId="Style26">
    <w:name w:val="Header"/>
    <w:basedOn w:val="Normal"/>
    <w:pPr>
      <w:tabs>
        <w:tab w:val="clear" w:pos="708"/>
        <w:tab w:val="center" w:pos="4536" w:leader="none"/>
        <w:tab w:val="right" w:pos="9072" w:leader="none"/>
      </w:tabs>
    </w:pPr>
    <w:rPr>
      <w:kern w:val="0"/>
      <w:szCs w:val="20"/>
    </w:rPr>
  </w:style>
  <w:style w:type="paragraph" w:styleId="ConsPlusTitle">
    <w:name w:val="ConsPlusTitle"/>
    <w:qFormat/>
    <w:pPr>
      <w:widowControl w:val="false"/>
      <w:autoSpaceDE w:val="false"/>
      <w:bidi w:val="0"/>
    </w:pPr>
    <w:rPr>
      <w:rFonts w:ascii="Calibri" w:hAnsi="Calibri" w:eastAsia="Times New Roman" w:cs="Calibri"/>
      <w:b/>
      <w:color w:val="auto"/>
      <w:sz w:val="22"/>
      <w:szCs w:val="20"/>
      <w:lang w:val="ru-RU" w:bidi="ar-SA" w:eastAsia="zh-CN"/>
    </w:rPr>
  </w:style>
  <w:style w:type="paragraph" w:styleId="Style27">
    <w:name w:val="Footer"/>
    <w:basedOn w:val="Normal"/>
    <w:pPr>
      <w:tabs>
        <w:tab w:val="clear" w:pos="708"/>
        <w:tab w:val="center" w:pos="4677" w:leader="none"/>
        <w:tab w:val="right" w:pos="9355" w:leader="none"/>
      </w:tabs>
    </w:pPr>
    <w:rPr/>
  </w:style>
  <w:style w:type="paragraph" w:styleId="Style28">
    <w:name w:val="Содержимое таблицы"/>
    <w:basedOn w:val="Normal"/>
    <w:qFormat/>
    <w:pPr>
      <w:widowControl w:val="false"/>
      <w:suppressLineNumbers/>
    </w:pPr>
    <w:rPr/>
  </w:style>
  <w:style w:type="paragraph" w:styleId="Style29">
    <w:name w:val="Заголовок таблицы"/>
    <w:basedOn w:val="Style28"/>
    <w:qFormat/>
    <w:pPr>
      <w:suppressLineNumbers/>
      <w:jc w:val="center"/>
    </w:pPr>
    <w:rPr>
      <w:b/>
      <w:bCs/>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477</TotalTime>
  <Application>LibreOffice/7.2.2.2$Windows_X86_64 LibreOffice_project/02b2acce88a210515b4a5bb2e46cbfb63fe97d56</Application>
  <AppVersion>15.0000</AppVersion>
  <Pages>9</Pages>
  <Words>1528</Words>
  <Characters>12612</Characters>
  <CharactersWithSpaces>13957</CharactersWithSpaces>
  <Paragraphs>228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2021-11-10T16:45:00Z</dcterms:created>
  <dc:creator>ххх</dc:creator>
  <dc:description/>
  <cp:keywords> </cp:keywords>
  <dc:language>ru-RU</dc:language>
  <cp:lastModifiedBy>Пользователь Windows</cp:lastModifiedBy>
  <cp:lastPrinted>2021-11-17T10:06:00Z</cp:lastPrinted>
  <dcterms:modified xsi:type="dcterms:W3CDTF">2021-11-23T08:28:00Z</dcterms:modified>
  <cp:revision>15</cp:revision>
  <dc:subject/>
  <dc:title/>
</cp:coreProperties>
</file>