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numPr>
          <w:ilvl w:val="0"/>
          <w:numId w:val="2"/>
        </w:numPr>
        <w:ind w:left="3540" w:firstLine="708"/>
        <w:rPr>
          <w:szCs w:val="28"/>
        </w:rPr>
      </w:pPr>
      <w:r>
        <w:rPr>
          <w:szCs w:val="28"/>
          <w:lang w:val="ru-RU" w:eastAsia="ru-RU"/>
        </w:rPr>
        <w:drawing>
          <wp:inline distT="0" distB="0" distL="0" distR="0">
            <wp:extent cx="627380" cy="608330"/>
            <wp:effectExtent l="0" t="0" r="0" b="0"/>
            <wp:docPr id="1" name="test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45" t="-151" r="-145" b="-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7"/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  <w:t>АДМИНИСТРАЦИЯ</w:t>
      </w:r>
    </w:p>
    <w:p>
      <w:pPr>
        <w:pStyle w:val="Style17"/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  <w:t>БОЛЬШЕРУДКИНСКОГО СЕЛЬСОВЕТА</w:t>
      </w:r>
    </w:p>
    <w:p>
      <w:pPr>
        <w:pStyle w:val="Style17"/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  <w:t>ШАРАНГСКОГО МУНИЦИПАЛЬНОГО РАЙОНА</w:t>
      </w:r>
    </w:p>
    <w:p>
      <w:pPr>
        <w:pStyle w:val="Style17"/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  <w:t>НИЖЕГОРОДСКОЙ ОБЛАСТИ</w:t>
      </w:r>
    </w:p>
    <w:p>
      <w:pPr>
        <w:pStyle w:val="Style17"/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</w:r>
    </w:p>
    <w:p>
      <w:pPr>
        <w:pStyle w:val="Style17"/>
        <w:rPr>
          <w:rFonts w:ascii="Arial" w:hAnsi="Arial" w:cs="Arial"/>
          <w:b w:val="false"/>
          <w:b w:val="false"/>
          <w:bCs/>
          <w:sz w:val="24"/>
          <w:szCs w:val="24"/>
          <w:u w:val="single"/>
        </w:rPr>
      </w:pPr>
      <w:r>
        <w:rPr>
          <w:rFonts w:cs="Arial" w:ascii="Arial" w:hAnsi="Arial"/>
          <w:b w:val="false"/>
          <w:bCs/>
          <w:sz w:val="24"/>
          <w:szCs w:val="24"/>
        </w:rPr>
        <w:t>15.06.2021</w:t>
      </w:r>
      <w:r>
        <w:rPr>
          <w:rFonts w:cs="Arial" w:ascii="Arial" w:hAnsi="Arial"/>
          <w:b w:val="false"/>
          <w:sz w:val="24"/>
          <w:szCs w:val="24"/>
        </w:rPr>
        <w:tab/>
        <w:tab/>
        <w:tab/>
        <w:tab/>
        <w:tab/>
        <w:tab/>
        <w:tab/>
        <w:tab/>
        <w:tab/>
        <w:tab/>
        <w:tab/>
        <w:t xml:space="preserve"> </w:t>
      </w:r>
      <w:r>
        <w:rPr>
          <w:rFonts w:cs="Arial" w:ascii="Arial" w:hAnsi="Arial"/>
          <w:b w:val="false"/>
          <w:bCs/>
          <w:sz w:val="24"/>
          <w:szCs w:val="24"/>
        </w:rPr>
        <w:t>№ 25</w:t>
      </w:r>
    </w:p>
    <w:p>
      <w:pPr>
        <w:pStyle w:val="Normal"/>
        <w:numPr>
          <w:ilvl w:val="0"/>
          <w:numId w:val="0"/>
        </w:numPr>
        <w:outlineLvl w:val="0"/>
        <w:rPr>
          <w:rFonts w:ascii="Arial" w:hAnsi="Arial" w:cs="Arial"/>
          <w:b/>
          <w:b/>
          <w:bCs/>
          <w:iCs/>
          <w:sz w:val="24"/>
          <w:szCs w:val="24"/>
          <w:u w:val="single"/>
        </w:rPr>
      </w:pPr>
      <w:r>
        <w:rPr>
          <w:rFonts w:cs="Arial" w:ascii="Arial" w:hAnsi="Arial"/>
          <w:b/>
          <w:bCs/>
          <w:iCs/>
          <w:sz w:val="24"/>
          <w:szCs w:val="24"/>
          <w:u w:val="single"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bCs/>
          <w:iCs/>
          <w:sz w:val="32"/>
          <w:szCs w:val="32"/>
        </w:rPr>
      </w:pPr>
      <w:r>
        <w:rPr>
          <w:rFonts w:cs="Arial" w:ascii="Arial" w:hAnsi="Arial"/>
          <w:b/>
          <w:bCs/>
          <w:iCs/>
          <w:sz w:val="32"/>
          <w:szCs w:val="32"/>
        </w:rPr>
        <w:t>О подготовке объектов жилищно-коммунального хозяйства, топливно-энергетического комплекса, социальной сферы администрации Большерудкинского сельсовета, автомобильных дорог общего пользования местного значения, находящихся в собственности Большерудкинского сельсовета, и сооружений на них к осенне-зимнему периоду 2021-2022 годов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/>
          <w:b/>
          <w:bCs/>
          <w:i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</w:r>
    </w:p>
    <w:p>
      <w:pPr>
        <w:pStyle w:val="Normal"/>
        <w:numPr>
          <w:ilvl w:val="0"/>
          <w:numId w:val="0"/>
        </w:numPr>
        <w:ind w:firstLine="567"/>
        <w:jc w:val="both"/>
        <w:outlineLvl w:val="0"/>
        <w:rPr>
          <w:rFonts w:ascii="Arial" w:hAnsi="Arial" w:cs="Arial"/>
          <w:b/>
          <w:b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 xml:space="preserve">В целях обеспечения устойчивой работы объектов жилищно-коммунального хозяйства, топливно-энергетического комплекса, социальной сферы Большерудкинского сельсовета, автомобильных дорог общего пользования местного значения, находящихся в собственности администрации Большерудкинского сельсовета, и сооружений на них в осенне-зимний период 2021-2022 годов администрация Большерудкинского сельсовета </w:t>
      </w:r>
      <w:r>
        <w:rPr>
          <w:rFonts w:cs="Arial" w:ascii="Arial" w:hAnsi="Arial"/>
          <w:b/>
          <w:bCs/>
          <w:iCs/>
          <w:sz w:val="24"/>
          <w:szCs w:val="24"/>
        </w:rPr>
        <w:t>постановляет:</w:t>
      </w:r>
    </w:p>
    <w:p>
      <w:pPr>
        <w:pStyle w:val="Normal"/>
        <w:numPr>
          <w:ilvl w:val="0"/>
          <w:numId w:val="0"/>
        </w:numPr>
        <w:ind w:firstLine="567"/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1. Создать состав комиссии по организации работы и контролю за подготовкой объектов жилищно-коммунального хозяйства, топливно-энергетического комплекса, социальной сферы к осенне-зимнему периоду 2021-2022 годов согласно приложению 1.</w:t>
      </w:r>
    </w:p>
    <w:p>
      <w:pPr>
        <w:pStyle w:val="Normal"/>
        <w:numPr>
          <w:ilvl w:val="0"/>
          <w:numId w:val="0"/>
        </w:numPr>
        <w:ind w:firstLine="567"/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2. Утвердить прилагаемый  комплексный план мероприятий по подготовке объектов жилищно-коммунального хозяйства , топливно-энергетического комплекса, социальной сферы к осенне-зимнему периоду 2021-2022 годов с учетом мероприятий, направленных на устранение недостатков предыдущего отопительного периода, а также ежегодных профилактических мероприятий, предусмотренных действующим законодательством Российской Федерации и /или рекомендуемых к исполнению контролирующими и ресурсоснабжающими организациями.</w:t>
      </w:r>
    </w:p>
    <w:p>
      <w:pPr>
        <w:pStyle w:val="Normal"/>
        <w:numPr>
          <w:ilvl w:val="0"/>
          <w:numId w:val="0"/>
        </w:numPr>
        <w:ind w:firstLine="567"/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 xml:space="preserve">3. Принять меры по созданию нормативных запасов топлива на котельных в 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соответствии с Порядком определения нормативов запасов топлива на источниках тепловой энергии (за исключением источников тепловой энергии, функционирующих в режиме комбинированной выработки электрической и тепловой энергии), утвержденным приказом Министерства энергетики Российской Федерации от 10 августа 2012 года № 377, а также с учетом методических рекомендаций по заполнению формы федерального государственного статистического наблюдения № 1- ЖКХ (зима) срочная «Сведения о подготовке жилищно-коммунального хозяйства к работке в зимних условиях», утвержденной постановлением Федеральной службы государственной статистики от 27 февраля 2006 года № 7.</w:t>
      </w:r>
    </w:p>
    <w:p>
      <w:pPr>
        <w:pStyle w:val="Normal"/>
        <w:numPr>
          <w:ilvl w:val="0"/>
          <w:numId w:val="0"/>
        </w:numPr>
        <w:ind w:firstLine="567"/>
        <w:jc w:val="both"/>
        <w:outlineLvl w:val="0"/>
        <w:rPr/>
      </w:pPr>
      <w:r>
        <w:rPr>
          <w:rFonts w:cs="Arial" w:ascii="Arial" w:hAnsi="Arial"/>
          <w:bCs/>
          <w:iCs/>
          <w:sz w:val="24"/>
          <w:szCs w:val="24"/>
        </w:rPr>
        <w:t xml:space="preserve">4. Обеспечить наличие в местных бюджетах на 2021 год средства для оплаты 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энергоресурсов в соответствии с установленными лимитами и заключенными муниципальными контрактами для организаций, финансируемых за счет средств местных бюджетов, средства для проведения капитального ремонта муниципальных объектов жилищно-коммунального хозяйства.</w:t>
      </w:r>
    </w:p>
    <w:p>
      <w:pPr>
        <w:pStyle w:val="Normal"/>
        <w:numPr>
          <w:ilvl w:val="0"/>
          <w:numId w:val="0"/>
        </w:numPr>
        <w:ind w:firstLine="567"/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 xml:space="preserve">5. В пределах своей компетенции принять меры к выполнению собственниками объектов жилищно-коммунального хозяйства, топливно- энергетического комплекса, социальной сферы предписаний органов государственного пожарного надзора. </w:t>
      </w:r>
    </w:p>
    <w:p>
      <w:pPr>
        <w:pStyle w:val="Normal"/>
        <w:numPr>
          <w:ilvl w:val="0"/>
          <w:numId w:val="0"/>
        </w:numPr>
        <w:ind w:firstLine="567"/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6. В целях учета расхода котельно-печного топлива на объектах жилищно-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коммунального хозяйства и социальной сферы представлять в администрацию Шарангского муниципального района Нижегородской области информацию о вводе в эксплуатацию новых и реконструированных (модернизированных) котельных на объектах жилищно-коммунального хозяйства и социальной сферы.</w:t>
      </w:r>
    </w:p>
    <w:p>
      <w:pPr>
        <w:pStyle w:val="Normal"/>
        <w:numPr>
          <w:ilvl w:val="0"/>
          <w:numId w:val="0"/>
        </w:numPr>
        <w:ind w:firstLine="567"/>
        <w:jc w:val="both"/>
        <w:outlineLvl w:val="0"/>
        <w:rPr/>
      </w:pPr>
      <w:r>
        <w:rPr>
          <w:rFonts w:cs="Arial" w:ascii="Arial" w:hAnsi="Arial"/>
          <w:bCs/>
          <w:iCs/>
          <w:sz w:val="24"/>
          <w:szCs w:val="24"/>
        </w:rPr>
        <w:t xml:space="preserve">7. Организовать проведение тренировок с личным составом теплоснабжающих организаций по ликвидации аварийных ситуаций (не менее двух) и в срок до 1 октября 2021 года представить акты проведенных тренировок в администрацию Шарангского муниципального района Нижегородской области. </w:t>
      </w:r>
    </w:p>
    <w:p>
      <w:pPr>
        <w:pStyle w:val="Normal"/>
        <w:numPr>
          <w:ilvl w:val="0"/>
          <w:numId w:val="0"/>
        </w:numPr>
        <w:ind w:firstLine="567"/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 xml:space="preserve">8. Обеспечить: 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выявление в соответствии с Федеральным законом от 23 ноября 2009 года № 261-ФЗ «Об энергоснабжении и о повышении энергетической эффективности, и о повышении энергетической эффективности, и о внесении изменений в отдельные законодательные акты Российской Федерации» бесхозяйственных объектов тепло-, электро-, водоснабжения и водоотведения и постановку их на учет, предусмотрев в местных бюджетах средства для изготовления технической документации на бесхозяйные объекты коммунальной инфраструктуры;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ab/>
        <w:t>эксплуатацию бесхозяйных объектов в соответствии с требованиями Федерального закона от 27 июля 2010 года № 190-ФЗ «О теплоснабжении» и Федерального закона от 7 декабря 2011 года № 416-ФЗ «О водоснабжении и водоотведении».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ab/>
        <w:t xml:space="preserve">9. Провести мероприятия, направленные на заключение собственниками 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помещений в многоквартирных домах и индивидуальных жилых домах, управляющими организациями, товариществами собственников жилья договоров о техническом обслуживании внутридомового газового оборудования и аварийно- диспетчерском обеспечении со специализированными организациями.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ab/>
        <w:t>В случае выявления фактов использования газобаллонного оборудования и газовых баллонов с нарушениями требований пожарной безопасности в многоквартирных и индивидуальных жилых домах своевременно информировать Волжско-Окское управление Ростехнадзора и органы государственного пожарного надзора.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ab/>
        <w:t xml:space="preserve">10. Обеспечить контроль за своевременным выполнением работ по ремонту, 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проверке и прочистке дымоходов и венканалов многоквартрных и жилых домов, общественных и административных зданий, где используются газ, заменой неисправных отопительных котлов в жилищном фонде, закрытием тепловых контуров зданий и сооружений, промывкой и опрессовкой систем теплоснабжения домов, ревизий отопления в подъездах многоквартирных домов.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ab/>
        <w:t>11. В ходе подготовки котельных к отопительному сезону совместно с собственниками, организациями жилищно-коммунального хозяйства и представителями контрольных органов выполнить комплекс мероприятий по обеспечению пожарной безопасности отопительных котельных. Организовать обучение кочегаров (истопников и иных соответствующих специалистов) по программе пожарно-технического минимума.</w:t>
      </w:r>
    </w:p>
    <w:p>
      <w:pPr>
        <w:pStyle w:val="Normal"/>
        <w:numPr>
          <w:ilvl w:val="0"/>
          <w:numId w:val="0"/>
        </w:numPr>
        <w:ind w:firstLine="567"/>
        <w:jc w:val="both"/>
        <w:outlineLvl w:val="0"/>
        <w:rPr/>
      </w:pPr>
      <w:r>
        <w:rPr>
          <w:rFonts w:cs="Arial" w:ascii="Arial" w:hAnsi="Arial"/>
          <w:bCs/>
          <w:iCs/>
          <w:sz w:val="24"/>
          <w:szCs w:val="24"/>
        </w:rPr>
        <w:t>12. Обеспечить выполнение запланированных объемов работ по капитальному и текущему ремонтам объектов коммунальной инфраструктуры до 1 октября 2021 года. До 3 ноября 2021 года представить в администрацию Шарангского муниципального района отчеты о выполнении работ в срок до третьего числа месяца по состоянию на первое число месяца, следующего за отчетным.</w:t>
      </w:r>
    </w:p>
    <w:p>
      <w:pPr>
        <w:pStyle w:val="Normal"/>
        <w:numPr>
          <w:ilvl w:val="0"/>
          <w:numId w:val="0"/>
        </w:numPr>
        <w:ind w:firstLine="567"/>
        <w:jc w:val="both"/>
        <w:outlineLvl w:val="0"/>
        <w:rPr/>
      </w:pPr>
      <w:r>
        <w:rPr>
          <w:rFonts w:cs="Arial" w:ascii="Arial" w:hAnsi="Arial"/>
          <w:bCs/>
          <w:iCs/>
          <w:sz w:val="24"/>
          <w:szCs w:val="24"/>
        </w:rPr>
        <w:t xml:space="preserve">13. Предоставлять, начиная с 1 августа 2021 года, первого и пятнадцатого 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числа каждого месяца в администрацию Шарангского муниципального района уточненную информацию о потребности в топливе на отопительный сезон 2021-2022 годов, а также об имеющихся объемах запасов топлива.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ab/>
        <w:t>14. Обеспечить разработку мероприятий по подготовке автомобильных дорог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eastAsia="Arial" w:cs="Arial" w:ascii="Arial" w:hAnsi="Arial"/>
          <w:bCs/>
          <w:iCs/>
          <w:sz w:val="24"/>
          <w:szCs w:val="24"/>
        </w:rPr>
        <w:t xml:space="preserve"> </w:t>
      </w:r>
      <w:r>
        <w:rPr>
          <w:rFonts w:cs="Arial" w:ascii="Arial" w:hAnsi="Arial"/>
          <w:bCs/>
          <w:iCs/>
          <w:sz w:val="24"/>
          <w:szCs w:val="24"/>
        </w:rPr>
        <w:t>общего пользования местного значения к эксплуатации в осенне-зимний период 2021-2022 годов, обращая особое внимание на подготовку парковочных карманов (отстойников) для большегрузов с целью минимизации случаев возникновения возможных (при выпадении обильных осадков) заторных явлений на территориях муниципальных образований.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ab/>
        <w:t>15. Обеспечить контроль за выполнением подрядными эксплуатирующими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eastAsia="Arial" w:cs="Arial" w:ascii="Arial" w:hAnsi="Arial"/>
          <w:bCs/>
          <w:iCs/>
          <w:sz w:val="24"/>
          <w:szCs w:val="24"/>
        </w:rPr>
        <w:t xml:space="preserve"> </w:t>
      </w:r>
      <w:r>
        <w:rPr>
          <w:rFonts w:cs="Arial" w:ascii="Arial" w:hAnsi="Arial"/>
          <w:bCs/>
          <w:iCs/>
          <w:sz w:val="24"/>
          <w:szCs w:val="24"/>
        </w:rPr>
        <w:t>организациями мероприятий по подготовке автомобильных дорог общего пользования местного значения к эксплуатации в осенне-зимний период (в соответствии с нормами требований заготовок противогололедных материалов и подготовки баз данных для них, подготовки теплых стоянок для техники и помещений для отдыха и обогрева рабочих и водителей, ремонта дорожной техники, занятой на работах в зимний период).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ab/>
        <w:t xml:space="preserve">16. Привести муниципальные правовые акты в сфере жилищно - коммунального хозяйства в соответствии с действующим законодательством Российской Федерации. 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ab/>
        <w:t>17. Рекомендовать организациям независимо от ведомственной принадлежности, организационно-правовой формы и формы собственности, имеющим в ведении жилищный фонд, объекты социальной сферы, завершить их подготовку к осеннее-зимнему периоду 2021-2022 годов в срок до 15 сентября 2021 года, в отношении объектов коммунального комплекса- в срок до 1 ноября 2021 года с оформлением паспортов готовности.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ab/>
        <w:t>18. Контроль за исполнением настоящего постановления оставляю за собой.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</w:r>
    </w:p>
    <w:p>
      <w:pPr>
        <w:sectPr>
          <w:type w:val="nextPage"/>
          <w:pgSz w:w="11906" w:h="16838"/>
          <w:pgMar w:left="1418" w:right="851" w:header="0" w:top="851" w:footer="0" w:bottom="851" w:gutter="0"/>
          <w:pgNumType w:fmt="decimal"/>
          <w:formProt w:val="false"/>
          <w:textDirection w:val="lrTb"/>
          <w:docGrid w:type="default" w:linePitch="360" w:charSpace="0"/>
        </w:sect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Глава администрации</w:t>
        <w:tab/>
        <w:tab/>
        <w:tab/>
        <w:tab/>
        <w:tab/>
        <w:tab/>
        <w:tab/>
        <w:tab/>
        <w:t>Г.Г.Качмашева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</w:r>
    </w:p>
    <w:p>
      <w:pPr>
        <w:pStyle w:val="Normal"/>
        <w:numPr>
          <w:ilvl w:val="0"/>
          <w:numId w:val="0"/>
        </w:numPr>
        <w:jc w:val="right"/>
        <w:outlineLvl w:val="0"/>
        <w:rPr>
          <w:rFonts w:ascii="Arial" w:hAnsi="Arial" w:cs="Arial"/>
          <w:b/>
          <w:b/>
          <w:bCs/>
          <w:iCs/>
          <w:sz w:val="32"/>
          <w:szCs w:val="32"/>
        </w:rPr>
      </w:pPr>
      <w:r>
        <w:rPr>
          <w:rFonts w:cs="Arial" w:ascii="Arial" w:hAnsi="Arial"/>
          <w:b/>
          <w:bCs/>
          <w:iCs/>
          <w:sz w:val="32"/>
          <w:szCs w:val="32"/>
        </w:rPr>
        <w:t>Приложение № 1</w:t>
      </w:r>
    </w:p>
    <w:p>
      <w:pPr>
        <w:pStyle w:val="Normal"/>
        <w:numPr>
          <w:ilvl w:val="0"/>
          <w:numId w:val="0"/>
        </w:numPr>
        <w:jc w:val="right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к постановлению администрации</w:t>
      </w:r>
    </w:p>
    <w:p>
      <w:pPr>
        <w:pStyle w:val="Normal"/>
        <w:numPr>
          <w:ilvl w:val="0"/>
          <w:numId w:val="0"/>
        </w:numPr>
        <w:jc w:val="right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 xml:space="preserve">Большерудкинского сельсовета </w:t>
      </w:r>
    </w:p>
    <w:p>
      <w:pPr>
        <w:pStyle w:val="Normal"/>
        <w:numPr>
          <w:ilvl w:val="0"/>
          <w:numId w:val="0"/>
        </w:numPr>
        <w:jc w:val="right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 xml:space="preserve">Шарангского муниципального района </w:t>
      </w:r>
    </w:p>
    <w:p>
      <w:pPr>
        <w:pStyle w:val="Normal"/>
        <w:numPr>
          <w:ilvl w:val="0"/>
          <w:numId w:val="0"/>
        </w:numPr>
        <w:jc w:val="right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от15.06.2021 № 25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bCs/>
          <w:i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bCs/>
          <w:iCs/>
          <w:sz w:val="32"/>
          <w:szCs w:val="32"/>
        </w:rPr>
      </w:pPr>
      <w:r>
        <w:rPr>
          <w:rFonts w:cs="Arial" w:ascii="Arial" w:hAnsi="Arial"/>
          <w:b/>
          <w:bCs/>
          <w:iCs/>
          <w:sz w:val="32"/>
          <w:szCs w:val="32"/>
        </w:rPr>
        <w:t>Состав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bCs/>
          <w:iCs/>
          <w:sz w:val="32"/>
          <w:szCs w:val="32"/>
        </w:rPr>
      </w:pPr>
      <w:r>
        <w:rPr>
          <w:rFonts w:cs="Arial" w:ascii="Arial" w:hAnsi="Arial"/>
          <w:b/>
          <w:bCs/>
          <w:iCs/>
          <w:sz w:val="32"/>
          <w:szCs w:val="32"/>
        </w:rPr>
        <w:t>комиссии по обеспечению безаварийной работы объектов энергетики, жилищно – коммунального хозяйства и социально-культурного назначения в осенне- зимний период 2021-2022 годов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bCs/>
          <w:iCs/>
          <w:sz w:val="32"/>
          <w:szCs w:val="32"/>
        </w:rPr>
      </w:pPr>
      <w:r>
        <w:rPr>
          <w:rFonts w:cs="Arial" w:ascii="Arial" w:hAnsi="Arial"/>
          <w:b/>
          <w:bCs/>
          <w:iCs/>
          <w:sz w:val="32"/>
          <w:szCs w:val="32"/>
        </w:rPr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 xml:space="preserve">Председатель комиссии: 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Качмашева Г.Г</w:t>
        <w:tab/>
        <w:t xml:space="preserve"> глава администрации Большерудкинского сельсовета</w:t>
      </w:r>
    </w:p>
    <w:p>
      <w:pPr>
        <w:pStyle w:val="Normal"/>
        <w:numPr>
          <w:ilvl w:val="0"/>
          <w:numId w:val="0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 xml:space="preserve">Члены комиссии: 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Бахтина Т.И.</w:t>
        <w:tab/>
        <w:t>специалист администрации</w:t>
      </w:r>
    </w:p>
    <w:p>
      <w:pPr>
        <w:pStyle w:val="Normal"/>
        <w:ind w:left="2130" w:hanging="213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Голубева Т.П.</w:t>
        <w:tab/>
        <w:t>Директор МБОУ Большерудкинская основная общеобразовательная школа</w:t>
      </w:r>
    </w:p>
    <w:p>
      <w:pPr>
        <w:pStyle w:val="Normal"/>
        <w:ind w:left="2130" w:hanging="213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Матеева И.И.</w:t>
        <w:tab/>
        <w:t>Заведующая детским садом «Колосок» с.Большая Рудка</w:t>
      </w:r>
    </w:p>
    <w:p>
      <w:pPr>
        <w:pStyle w:val="Normal"/>
        <w:ind w:left="2130" w:hanging="213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Набоких Н.М.</w:t>
        <w:tab/>
        <w:t>Заведующая детским садом «Радуга» с.Кугланур</w:t>
      </w:r>
    </w:p>
    <w:p>
      <w:pPr>
        <w:pStyle w:val="Normal"/>
        <w:ind w:left="2130" w:hanging="213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Пестова Т.А.</w:t>
        <w:tab/>
        <w:t>Заведующая детским садом «Малыш» д.Пестово</w:t>
      </w:r>
    </w:p>
    <w:p>
      <w:pPr>
        <w:pStyle w:val="Normal"/>
        <w:ind w:left="2130" w:hanging="213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Вавилова О.А.</w:t>
        <w:tab/>
        <w:t>Заведующая СДК с.Большая Рудка</w:t>
      </w:r>
    </w:p>
    <w:p>
      <w:pPr>
        <w:pStyle w:val="Normal"/>
        <w:ind w:left="2130" w:hanging="213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Бушуева И.А.</w:t>
        <w:tab/>
        <w:t>Заведующая СДК с.Кугланур</w:t>
      </w:r>
    </w:p>
    <w:p>
      <w:pPr>
        <w:sectPr>
          <w:type w:val="nextPage"/>
          <w:pgSz w:w="11906" w:h="16838"/>
          <w:pgMar w:left="1418" w:right="851" w:header="0" w:top="851" w:footer="0" w:bottom="851" w:gutter="0"/>
          <w:pgNumType w:fmt="decimal"/>
          <w:formProt w:val="false"/>
          <w:textDirection w:val="lrTb"/>
          <w:docGrid w:type="default" w:linePitch="360" w:charSpace="0"/>
        </w:sectPr>
        <w:pStyle w:val="Normal"/>
        <w:ind w:left="2130" w:hanging="213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Ермакова И.Л.</w:t>
        <w:tab/>
        <w:t>Директор ГБУ «Шарангский дом интернат»</w:t>
      </w:r>
    </w:p>
    <w:p>
      <w:pPr>
        <w:pStyle w:val="Normal"/>
        <w:numPr>
          <w:ilvl w:val="0"/>
          <w:numId w:val="0"/>
        </w:numPr>
        <w:jc w:val="right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Приложение № 2</w:t>
      </w:r>
    </w:p>
    <w:p>
      <w:pPr>
        <w:pStyle w:val="Normal"/>
        <w:numPr>
          <w:ilvl w:val="0"/>
          <w:numId w:val="0"/>
        </w:numPr>
        <w:jc w:val="right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к постановлению администрации</w:t>
      </w:r>
    </w:p>
    <w:p>
      <w:pPr>
        <w:pStyle w:val="Normal"/>
        <w:numPr>
          <w:ilvl w:val="0"/>
          <w:numId w:val="0"/>
        </w:numPr>
        <w:jc w:val="right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 xml:space="preserve">Большерудкинского сельсовета </w:t>
      </w:r>
    </w:p>
    <w:p>
      <w:pPr>
        <w:pStyle w:val="Normal"/>
        <w:numPr>
          <w:ilvl w:val="0"/>
          <w:numId w:val="0"/>
        </w:numPr>
        <w:jc w:val="right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 xml:space="preserve">Шарангского муниципального района </w:t>
      </w:r>
    </w:p>
    <w:p>
      <w:pPr>
        <w:pStyle w:val="Normal"/>
        <w:numPr>
          <w:ilvl w:val="0"/>
          <w:numId w:val="0"/>
        </w:numPr>
        <w:jc w:val="right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от 15.06.2021 № 25</w:t>
      </w:r>
    </w:p>
    <w:p>
      <w:pPr>
        <w:pStyle w:val="Normal"/>
        <w:ind w:left="2130" w:hanging="2130"/>
        <w:jc w:val="center"/>
        <w:rPr>
          <w:rFonts w:ascii="Arial" w:hAnsi="Arial" w:cs="Arial"/>
          <w:b/>
          <w:b/>
          <w:bCs/>
          <w:i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</w:r>
    </w:p>
    <w:p>
      <w:pPr>
        <w:pStyle w:val="Normal"/>
        <w:ind w:left="2130" w:hanging="213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КАЛЕНДАРНЫЙ ПЛАН МЕРОПРИЯТИЙ</w:t>
      </w:r>
    </w:p>
    <w:p>
      <w:pPr>
        <w:pStyle w:val="Normal"/>
        <w:ind w:left="2130" w:hanging="213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о подготовке объектов жилищно-коммунального хозяйства, топливно-энергетического комплекса, социальной сферы Большерудкинского сельсовета, автомобильных дорог общего пользования муниципального значения, находящихся в собственности Большерудкинского сельсовета, и сооружений на них к осенне-зимнему периоду </w:t>
      </w:r>
    </w:p>
    <w:p>
      <w:pPr>
        <w:pStyle w:val="Normal"/>
        <w:ind w:left="2130" w:hanging="213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2021-2022 годов</w:t>
      </w:r>
    </w:p>
    <w:p>
      <w:pPr>
        <w:pStyle w:val="Normal"/>
        <w:ind w:left="2130" w:hanging="213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tbl>
      <w:tblPr>
        <w:tblW w:w="14610" w:type="dxa"/>
        <w:jc w:val="left"/>
        <w:tblInd w:w="98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4160"/>
        <w:gridCol w:w="3495"/>
        <w:gridCol w:w="1701"/>
        <w:gridCol w:w="2268"/>
        <w:gridCol w:w="1711"/>
      </w:tblGrid>
      <w:tr>
        <w:trPr/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№№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пп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Наименование объекта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Срок выполнения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Ответственный за выполнение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Отметка о выполнении</w:t>
            </w:r>
          </w:p>
        </w:tc>
      </w:tr>
      <w:tr>
        <w:trPr/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eastAsia="Arial" w:cs="Arial" w:ascii="Arial" w:hAnsi="Arial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Организовать работу по осуществлению закупки топлива на отопительный сезон 2020-2021 годов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 10.07.2021г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администрации,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Руководители учреждений (по согласованию)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Создать комиссии по организации работы и контролю за подготовкой объектов жилищно-коммунального хозяйства, топливно-энергетического комплекса, социальной сферы к осенне-зимнему периоду 2020-2021 годов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Arial" w:cs="Arial" w:ascii="Arial" w:hAnsi="Arial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До 10.07.2021г.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Arial" w:cs="Arial" w:ascii="Arial" w:hAnsi="Arial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Глава администрации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руководители  учреждений (по согласованию)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Разработать, утвердить план мероприятий по промывке и опрессовке системы центрального отопления, после выполнения оформить актом и представить в районную комиссию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 10.07.2021г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администрации, руководители  учреждений (по согласованию)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Провести комплексную проверку состояния тепловой изоляции надземных теплотрасс с составлением плана-графика ремонтно- восстановительных работ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 10.07.2021г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администрации, руководители учреждений (по согласованию)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объекты жилищного фонда, социальной сферы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Осуществить подготовку жилищного фонда к осенне-зимнему периоду в соответствии с Правилами и нормами технической эксплуатации, утвержденными Постановлением Госкомитета РФ по строительству и жилищно-коммунальному комплексу от 27.09.2003г № 170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 15.09.2021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администрации,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Руководители учреждений (по согласованию)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Учреждения образования, здравоохранения, культуры, объекты жилищного фонда, социальной сферы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Провести пробные топки для проверки готовности систем отопления, представить акты проведения пробных топок в районную комиссию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 01.10.2021г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администрации,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руководители (по согласованию)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Жилищно-коммунальное хозяйство, дорожные службы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Подготовить снегоуборочную технику к работе в осенне-зимний период, провести смотр готовности снегоуборочной техники.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Заключить договора с подрядными организациями на производство работ по зимнему содержанию автодорог.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 15.09.2021г.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 01.10.2021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Объекты теплоэнергетического хозяйства, транспорта, водопроводного хозяйства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Получить акты и паспорта готовности к работе в осенне-зимнему периоду 2020-2021 годов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 01.10.2021г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</w:tbl>
    <w:p>
      <w:pPr>
        <w:pStyle w:val="Normal"/>
        <w:ind w:left="2130" w:hanging="213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orient="landscape" w:w="16838" w:h="11906"/>
      <w:pgMar w:left="851" w:right="851" w:header="0" w:top="1418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eastAsia="zh-CN" w:bidi="ar-SA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Style14">
    <w:name w:val="Основной шрифт абзаца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yle15">
    <w:name w:val="Верхний колонтитул Знак"/>
    <w:qFormat/>
    <w:rPr>
      <w:lang w:val="ru-RU" w:bidi="ar-SA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;Arial" w:hAnsi="Liberation Sans;Arial" w:eastAsia="Microsoft YaHei" w:cs="Mangal;Courier New"/>
      <w:sz w:val="28"/>
      <w:szCs w:val="28"/>
    </w:rPr>
  </w:style>
  <w:style w:type="paragraph" w:styleId="Style17">
    <w:name w:val="Body Text"/>
    <w:basedOn w:val="Normal"/>
    <w:pPr/>
    <w:rPr>
      <w:b/>
      <w:sz w:val="28"/>
    </w:rPr>
  </w:style>
  <w:style w:type="paragraph" w:styleId="Style18">
    <w:name w:val="List"/>
    <w:basedOn w:val="Style17"/>
    <w:pPr/>
    <w:rPr>
      <w:rFonts w:cs="Mangal;Courier New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2"/>
      </w:numPr>
      <w:outlineLvl w:val="0"/>
    </w:pPr>
    <w:rPr>
      <w:sz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;Courier New"/>
      <w:i/>
      <w:iCs/>
      <w:sz w:val="24"/>
      <w:szCs w:val="24"/>
    </w:rPr>
  </w:style>
  <w:style w:type="paragraph" w:styleId="Style21">
    <w:name w:val="Index Heading"/>
    <w:basedOn w:val="Normal"/>
    <w:pPr>
      <w:suppressLineNumbers/>
    </w:pPr>
    <w:rPr>
      <w:rFonts w:cs="Mangal;Courier New"/>
    </w:rPr>
  </w:style>
  <w:style w:type="paragraph" w:styleId="ConsTitle">
    <w:name w:val="ConsTitle"/>
    <w:qFormat/>
    <w:pPr>
      <w:widowControl w:val="false"/>
      <w:suppressAutoHyphens w:val="true"/>
      <w:autoSpaceDE w:val="false"/>
      <w:bidi w:val="0"/>
      <w:ind w:right="19772" w:hanging="0"/>
    </w:pPr>
    <w:rPr>
      <w:rFonts w:ascii="Arial" w:hAnsi="Arial" w:eastAsia="Times New Roman" w:cs="Arial"/>
      <w:b/>
      <w:bCs/>
      <w:color w:val="auto"/>
      <w:sz w:val="16"/>
      <w:szCs w:val="16"/>
      <w:lang w:val="ru-RU" w:eastAsia="zh-CN" w:bidi="ar-SA"/>
    </w:rPr>
  </w:style>
  <w:style w:type="paragraph" w:styleId="ConsPlusNormal">
    <w:name w:val="ConsPlusNormal"/>
    <w:qFormat/>
    <w:pPr>
      <w:widowControl w:val="false"/>
      <w:suppressAutoHyphens w:val="tru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eastAsia="zh-CN" w:bidi="ar-SA"/>
    </w:rPr>
  </w:style>
  <w:style w:type="paragraph" w:styleId="Style22">
    <w:name w:val="Верхний и нижний колонтитулы"/>
    <w:basedOn w:val="Normal"/>
    <w:qFormat/>
    <w:pPr>
      <w:suppressLineNumbers/>
    </w:pPr>
    <w:rPr/>
  </w:style>
  <w:style w:type="paragraph" w:styleId="Header">
    <w:name w:val="Header"/>
    <w:basedOn w:val="Normal"/>
    <w:qFormat/>
    <w:pPr/>
    <w:rPr/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12</TotalTime>
  <Application>LibreOffice/7.1.4.2$Windows_X86_64 LibreOffice_project/a529a4fab45b75fefc5b6226684193eb000654f6</Application>
  <AppVersion>15.0000</AppVersion>
  <Pages>5</Pages>
  <Words>1333</Words>
  <Characters>10340</Characters>
  <CharactersWithSpaces>11613</CharactersWithSpaces>
  <Paragraphs>117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2021-06-25T14:39:00Z</dcterms:created>
  <dc:creator>User</dc:creator>
  <dc:description/>
  <cp:keywords> </cp:keywords>
  <dc:language>ru-RU</dc:language>
  <cp:lastModifiedBy>Пользователь Windows</cp:lastModifiedBy>
  <cp:lastPrinted>2021-07-01T17:08:00Z</cp:lastPrinted>
  <dcterms:modified xsi:type="dcterms:W3CDTF">2021-07-01T17:08:00Z</dcterms:modified>
  <cp:revision>4</cp:revision>
  <dc:subject/>
  <dc:title/>
</cp:coreProperties>
</file>