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42" w:leader="none"/>
          <w:tab w:val="left" w:pos="7668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818" w:leader="none"/>
          <w:tab w:val="left" w:pos="5442" w:leader="none"/>
          <w:tab w:val="left" w:pos="852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СЕЛЬСКИЙ 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БОЛЬШЕРУДКИНСКИЙ СЕЛЬСОВЕТ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2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Р Е Ш Е Н И Е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24.12.2018г.                                                                    </w:t>
      </w:r>
      <w:r>
        <w:rPr>
          <w:rFonts w:cs="Arial" w:ascii="Arial" w:hAnsi="Arial"/>
          <w:b/>
          <w:bCs/>
        </w:rPr>
        <w:tab/>
        <w:t xml:space="preserve"> </w:t>
        <w:tab/>
        <w:tab/>
        <w:tab/>
      </w:r>
      <w:r>
        <w:rPr>
          <w:rFonts w:cs="Arial" w:ascii="Arial" w:hAnsi="Arial"/>
          <w:bCs/>
        </w:rPr>
        <w:t>№ 23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О бюджете поселения на 2019 год</w:t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1.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</w:rPr>
        <w:t>Утвердить основные характеристики бюджета поселения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на 2019 год: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1) общий объем доходов в сумме 9170,0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тыс. рублей;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2) общий объем расходов в сумме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9170,0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тыс. рублей.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3) размер дефицита в сумме 0,0 тыс. рублей.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  <w:b/>
        </w:rPr>
        <w:t>Статья 2.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 Утвердить перечень главных администраторов доходов бюджета поселения согласно приложению 1.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2. Утвердить перечень главных администраторов источников финансирования дефицита бюджета поселения согласно приложению 2.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2019 год согласно приложению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4.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1. Недоимка, пени и штрафы за несвоевременную уплату налогов зачисляются в бюджет поселения по нормативам, действующим в текущем финансовом году.</w:t>
      </w:r>
    </w:p>
    <w:p>
      <w:pPr>
        <w:pStyle w:val="Normal"/>
        <w:ind w:firstLine="568"/>
        <w:jc w:val="both"/>
        <w:rPr>
          <w:rFonts w:ascii="Arial" w:hAnsi="Arial" w:cs="Arial"/>
        </w:rPr>
      </w:pPr>
      <w:r>
        <w:rPr>
          <w:rFonts w:cs="Arial" w:ascii="Arial" w:hAnsi="Arial"/>
        </w:rPr>
        <w:t>2. Недоимка, пени и штрафы по отмененным налогам и сборам зачисляются в бюджет поселения по следующим нормативам:</w:t>
      </w:r>
    </w:p>
    <w:p>
      <w:pPr>
        <w:pStyle w:val="Normal"/>
        <w:ind w:firstLine="568"/>
        <w:jc w:val="both"/>
        <w:rPr>
          <w:rFonts w:ascii="Arial" w:hAnsi="Arial" w:cs="Arial"/>
        </w:rPr>
      </w:pPr>
      <w:r>
        <w:rPr>
          <w:rFonts w:cs="Arial" w:ascii="Arial" w:hAnsi="Arial"/>
        </w:rPr>
        <w:t>- земельный налог (по обязательствам, возникшим до 1 января 2006 года), мобилизуемый на территории поселения- 100 процентов.</w:t>
      </w:r>
    </w:p>
    <w:p>
      <w:pPr>
        <w:pStyle w:val="Normal"/>
        <w:ind w:firstLine="568"/>
        <w:jc w:val="both"/>
        <w:rPr/>
      </w:pPr>
      <w:r>
        <w:rPr>
          <w:rFonts w:cs="Arial" w:ascii="Arial" w:hAnsi="Arial"/>
        </w:rPr>
        <w:t>3. Прочие доходы от оказания платных услуг (работ) зачисляются в бюджет поселения по нормативу 100 процентов.</w:t>
      </w:r>
    </w:p>
    <w:p>
      <w:pPr>
        <w:pStyle w:val="Normal"/>
        <w:ind w:left="568" w:hanging="0"/>
        <w:jc w:val="both"/>
        <w:rPr/>
      </w:pPr>
      <w:r>
        <w:rPr>
          <w:rFonts w:cs="Arial" w:ascii="Arial" w:hAnsi="Arial"/>
        </w:rPr>
        <w:t>4. Доходы от компенсации затрат бюджета поселения зачисляются в бюджет поселения по нормативу 100 процентов.</w:t>
      </w:r>
    </w:p>
    <w:p>
      <w:pPr>
        <w:pStyle w:val="Normal"/>
        <w:ind w:firstLine="568"/>
        <w:jc w:val="both"/>
        <w:rPr>
          <w:rFonts w:ascii="Arial" w:hAnsi="Arial" w:cs="Arial"/>
        </w:rPr>
      </w:pPr>
      <w:r>
        <w:rPr>
          <w:rFonts w:cs="Arial" w:ascii="Arial" w:hAnsi="Arial"/>
        </w:rPr>
        <w:t>5. Невыясненные поступления зачисляются в бюджет поселения по нормативу 100 процентов.</w:t>
      </w:r>
    </w:p>
    <w:p>
      <w:pPr>
        <w:pStyle w:val="Normal"/>
        <w:ind w:firstLine="568"/>
        <w:jc w:val="both"/>
        <w:rPr>
          <w:rFonts w:ascii="Arial" w:hAnsi="Arial" w:cs="Arial"/>
        </w:rPr>
      </w:pPr>
      <w:r>
        <w:rPr>
          <w:rFonts w:cs="Arial" w:ascii="Arial" w:hAnsi="Arial"/>
        </w:rPr>
        <w:t>6. Прочие неналоговые доходы зачисляются в бюджет поселения по нормативу 100 процентов.</w:t>
      </w:r>
    </w:p>
    <w:p>
      <w:pPr>
        <w:pStyle w:val="Normal"/>
        <w:ind w:left="735" w:hanging="16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5.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источники финансирования дефицита бюджета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поселения на 2019 год согласно приложению 4.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6.</w:t>
      </w:r>
    </w:p>
    <w:p>
      <w:pPr>
        <w:pStyle w:val="ConsNormal"/>
        <w:ind w:firstLine="567"/>
        <w:jc w:val="both"/>
        <w:rPr/>
      </w:pPr>
      <w:r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ind w:firstLine="540"/>
        <w:jc w:val="both"/>
        <w:rPr/>
      </w:pPr>
      <w:r>
        <w:rPr>
          <w:sz w:val="24"/>
          <w:szCs w:val="24"/>
        </w:rPr>
        <w:t>1) 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бюджета согласно приложению 5.</w:t>
      </w:r>
    </w:p>
    <w:p>
      <w:pPr>
        <w:pStyle w:val="ConsNormal"/>
        <w:ind w:firstLine="540"/>
        <w:jc w:val="both"/>
        <w:rPr/>
      </w:pPr>
      <w:r>
        <w:rPr>
          <w:sz w:val="24"/>
          <w:szCs w:val="24"/>
        </w:rPr>
        <w:t>2) ведомственную структуру расходов бюджета поселения согласно приложению 6.</w:t>
      </w:r>
    </w:p>
    <w:p>
      <w:pPr>
        <w:pStyle w:val="ConsNormal"/>
        <w:ind w:firstLine="540"/>
        <w:jc w:val="both"/>
        <w:rPr/>
      </w:pPr>
      <w:r>
        <w:rPr>
          <w:sz w:val="24"/>
          <w:szCs w:val="24"/>
        </w:rPr>
        <w:t>3) распределение бюджетных ассигнований по разделам, подразделам и группам видов расходов классификации расходов бюджета согласно приложению 7.</w:t>
      </w:r>
    </w:p>
    <w:p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резервный фонд администрации Большерудкинского сельсовета Шарангского муниципального района в сумме 3 тыс.рублей.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7.</w:t>
      </w:r>
    </w:p>
    <w:p>
      <w:pPr>
        <w:pStyle w:val="ConsNormal"/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1.Остатки средств на счете финансового управления администрации Шарангского муниципального района Нижегородской области, открытом в АО Коммерческий Банк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2019 году со счета финансового управления администрации Шарангского муниципального района в бюджет поселения с их возвратом до 31 декабря текущего года на указанный счет. </w:t>
      </w:r>
    </w:p>
    <w:p>
      <w:pPr>
        <w:pStyle w:val="ConsNormal"/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финансовое управление администрации Шарангского муниципального района.</w:t>
      </w:r>
    </w:p>
    <w:p>
      <w:pPr>
        <w:pStyle w:val="ConsNormal"/>
        <w:ind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</w:p>
    <w:p>
      <w:pPr>
        <w:pStyle w:val="ConsNormal"/>
        <w:ind w:firstLine="540"/>
        <w:jc w:val="both"/>
        <w:rPr/>
      </w:pPr>
      <w:r>
        <w:rPr>
          <w:kern w:val="2"/>
          <w:sz w:val="24"/>
          <w:szCs w:val="24"/>
        </w:rPr>
        <w:t>1. 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ind w:firstLine="54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2. 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 </w:t>
      </w:r>
      <w:r>
        <w:rPr>
          <w:kern w:val="2"/>
          <w:sz w:val="24"/>
          <w:szCs w:val="24"/>
        </w:rPr>
        <w:t>Нижегородской области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i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9.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дорожный фонд Большерудкинского сельсовета Шарангского муниципального района в сумме 1127,5 тыс.рублей.</w:t>
      </w:r>
    </w:p>
    <w:p>
      <w:pPr>
        <w:pStyle w:val="Normal"/>
        <w:ind w:left="360" w:firstLine="20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10.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в составе межбюджетных трансфертов объем иных межбюджетных трансфертов, передаваемых из бюджета Большерудкинского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3810,2 тыс. рублей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bCs/>
        </w:rPr>
        <w:t>Статья 11.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Cs/>
        </w:rPr>
        <w:t>Установить коэффициент увеличения (индексации) размеров окладов денежного содержания муниципальных служащих администрации Большерудкинского сельсовета Шарангского муниципального района с 1 октября 2019 года равным 1,042.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12.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1. Установить предельный объем муниципального долга бюджета поселения на 2019 год в размере 0 процентов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Установить верхний предел муниципального долга бюджета поселения на 1 января 2020 года в размере 0,0 тысяч рублей, в том числе установить верхний предел долга по муниципальным гарантиям на 1 января 2020 года в размере 0,0 тысяч рублей.</w:t>
      </w:r>
    </w:p>
    <w:p>
      <w:pPr>
        <w:pStyle w:val="Style19"/>
        <w:ind w:left="180" w:firstLine="387"/>
        <w:jc w:val="both"/>
        <w:rPr/>
      </w:pPr>
      <w:r>
        <w:rPr>
          <w:rFonts w:cs="Arial" w:ascii="Arial" w:hAnsi="Arial"/>
          <w:bCs w:val="false"/>
          <w:sz w:val="24"/>
        </w:rPr>
        <w:t>Статья 13.</w:t>
      </w:r>
    </w:p>
    <w:p>
      <w:pPr>
        <w:pStyle w:val="Style19"/>
        <w:ind w:left="180" w:firstLine="387"/>
        <w:jc w:val="both"/>
        <w:rPr/>
      </w:pPr>
      <w:r>
        <w:rPr>
          <w:rFonts w:cs="Arial" w:ascii="Arial" w:hAnsi="Arial"/>
          <w:b w:val="false"/>
          <w:sz w:val="24"/>
        </w:rPr>
        <w:t>Настоящее решение вступает в силу с 1 января 2019 года.</w:t>
      </w:r>
    </w:p>
    <w:p>
      <w:pPr>
        <w:pStyle w:val="Style19"/>
        <w:ind w:left="180" w:firstLine="180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9"/>
        <w:ind w:left="180" w:firstLine="180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ПРИМЕЧАНИЕ: с приложениями настоящего решения можно ознакомиться на сайте: http://www.sharanga/nnov.ru/bolsherudkinskaya-selskaya-administratiya/</w:t>
      </w:r>
    </w:p>
    <w:p>
      <w:pPr>
        <w:pStyle w:val="Normal"/>
        <w:ind w:left="180" w:firstLine="18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ind w:left="180" w:firstLine="180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</w:t>
        <w:tab/>
        <w:tab/>
        <w:tab/>
        <w:tab/>
        <w:tab/>
        <w:tab/>
        <w:t>И.Г.Блинов</w:t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9"/>
        <w:jc w:val="right"/>
        <w:rPr/>
      </w:pPr>
      <w:r>
        <w:rPr>
          <w:rFonts w:cs="Arial" w:ascii="Arial" w:hAnsi="Arial"/>
          <w:b w:val="false"/>
          <w:sz w:val="24"/>
        </w:rPr>
        <w:t>Приложение 1</w:t>
      </w:r>
    </w:p>
    <w:p>
      <w:pPr>
        <w:pStyle w:val="Style19"/>
        <w:jc w:val="right"/>
        <w:rPr/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9"/>
        <w:jc w:val="right"/>
        <w:rPr/>
      </w:pPr>
      <w:r>
        <w:rPr>
          <w:rFonts w:eastAsia="Arial" w:cs="Arial" w:ascii="Arial" w:hAnsi="Arial"/>
          <w:b w:val="false"/>
          <w:sz w:val="24"/>
        </w:rPr>
        <w:t xml:space="preserve"> </w:t>
      </w:r>
      <w:r>
        <w:rPr>
          <w:rFonts w:cs="Arial" w:ascii="Arial" w:hAnsi="Arial"/>
          <w:b w:val="false"/>
          <w:sz w:val="24"/>
        </w:rPr>
        <w:t xml:space="preserve">Большерудкинского сельсовета </w:t>
      </w:r>
    </w:p>
    <w:p>
      <w:pPr>
        <w:pStyle w:val="Style19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Шарангского муниципального района</w:t>
      </w:r>
    </w:p>
    <w:p>
      <w:pPr>
        <w:pStyle w:val="Style19"/>
        <w:ind w:left="4956" w:hanging="0"/>
        <w:jc w:val="right"/>
        <w:rPr/>
      </w:pPr>
      <w:r>
        <w:rPr>
          <w:rFonts w:cs="Arial" w:ascii="Arial" w:hAnsi="Arial"/>
          <w:b w:val="false"/>
          <w:sz w:val="24"/>
        </w:rPr>
        <w:t>« О бюджете поселения на 2019 год»</w:t>
      </w:r>
    </w:p>
    <w:p>
      <w:pPr>
        <w:pStyle w:val="Style19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Перечень главных администраторов доходов бюджета поселения</w:t>
      </w:r>
    </w:p>
    <w:p>
      <w:pPr>
        <w:pStyle w:val="Style19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3366"/>
        <w:gridCol w:w="466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Ведомство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Главный администратор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Arial" w:ascii="Arial" w:hAnsi="Arial"/>
              </w:rPr>
              <w:t>103 02</w:t>
            </w:r>
            <w:r>
              <w:rPr>
                <w:rFonts w:cs="Arial" w:ascii="Arial" w:hAnsi="Arial"/>
                <w:lang w:val="en-US"/>
              </w:rPr>
              <w:t xml:space="preserve">230 </w:t>
            </w:r>
            <w:r>
              <w:rPr>
                <w:rFonts w:cs="Arial" w:ascii="Arial" w:hAnsi="Arial"/>
              </w:rPr>
              <w:t>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103 02240 01 0000 110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103 02250 01 0000 110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103 02260 01 0000 110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101 02030 01 0000 110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105 03010 01 0000 110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105 03020 01 0000 110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uppressAutoHyphens w:val="true"/>
              <w:overflowPunct w:val="false"/>
              <w:ind w:hanging="0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kern w:val="2"/>
                <w:sz w:val="24"/>
                <w:szCs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106 01030 10 0000 110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suppressAutoHyphens w:val="tru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Cel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Cel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106 06033 10 0000 110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suppressAutoHyphens w:val="tru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Cell"/>
              <w:suppressAutoHyphens w:val="tru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suppressAutoHyphens w:val="true"/>
              <w:jc w:val="center"/>
              <w:rPr/>
            </w:pPr>
            <w:r>
              <w:rPr>
                <w:rFonts w:cs="Arial" w:ascii="Arial" w:hAnsi="Arial"/>
              </w:rPr>
              <w:t>106 06043 10 0000 110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uppressAutoHyphens w:val="true"/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109 04053 10 0000 110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108 04020 01 4000 110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117 0</w:t>
            </w:r>
            <w:r>
              <w:rPr>
                <w:rFonts w:cs="Arial" w:ascii="Arial" w:hAnsi="Arial"/>
                <w:b w:val="false"/>
                <w:sz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</w:rPr>
              <w:t>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202 15001 10 0000 150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202 35118 10 0110 150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 xml:space="preserve">202 45160 10 0000 150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 xml:space="preserve">202 49999 10 0000 150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202 49999 10 9000 150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204 05099 10 0000 150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204 05099 10 9000 150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207 05030 10 0000 150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snapToGrid w:val="fals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  <w:p>
            <w:pPr>
              <w:pStyle w:val="Style19"/>
              <w:suppressAutoHyphens w:val="true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uppressAutoHyphens w:val="true"/>
              <w:rPr/>
            </w:pPr>
            <w:r>
              <w:rPr>
                <w:rFonts w:cs="Arial" w:ascii="Arial" w:hAnsi="Arial"/>
                <w:b w:val="false"/>
                <w:sz w:val="24"/>
              </w:rPr>
              <w:t>207 05030 10 9000 150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uppressAutoHyphens w:val="true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Style19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  <w:r>
        <w:br w:type="page"/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2 </w:t>
      </w:r>
    </w:p>
    <w:p>
      <w:pPr>
        <w:pStyle w:val="Normal"/>
        <w:jc w:val="right"/>
        <w:rPr/>
      </w:pPr>
      <w:r>
        <w:rPr>
          <w:rFonts w:cs="Arial" w:ascii="Arial" w:hAnsi="Arial"/>
        </w:rPr>
        <w:t xml:space="preserve">к решению сельского Совета </w:t>
      </w:r>
    </w:p>
    <w:p>
      <w:pPr>
        <w:pStyle w:val="Normal"/>
        <w:jc w:val="right"/>
        <w:rPr/>
      </w:pPr>
      <w:r>
        <w:rPr>
          <w:rFonts w:cs="Arial" w:ascii="Arial" w:hAnsi="Arial"/>
        </w:rPr>
        <w:t xml:space="preserve">Большерудкинского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Шарангского муниципального района</w:t>
      </w:r>
    </w:p>
    <w:p>
      <w:pPr>
        <w:pStyle w:val="Normal"/>
        <w:jc w:val="right"/>
        <w:rPr/>
      </w:pPr>
      <w:r>
        <w:rPr>
          <w:rFonts w:cs="Arial" w:ascii="Arial" w:hAnsi="Arial"/>
        </w:rPr>
        <w:t>« О бюджете поселения на 2019 год»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Перечень и коды главных администраторов источников финансирования дефицита бюджета поселения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910" w:type="dxa"/>
        <w:jc w:val="lef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40"/>
        <w:gridCol w:w="3060"/>
        <w:gridCol w:w="5410"/>
      </w:tblGrid>
      <w:tr>
        <w:trPr>
          <w:trHeight w:val="91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Ведомство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01050201100000510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01050201100000610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Приложение 3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rFonts w:cs="Arial" w:ascii="Arial" w:hAnsi="Arial"/>
        </w:rPr>
        <w:t>к решению сельского 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rFonts w:cs="Arial" w:ascii="Arial" w:hAnsi="Arial"/>
        </w:rPr>
        <w:t>Большерудкинского сельсовета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Шарангского муниципального района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>
          <w:rFonts w:cs="Arial" w:ascii="Arial" w:hAnsi="Arial"/>
        </w:rPr>
        <w:t>«О бюджете поселения на 2019 год»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rFonts w:cs="Arial" w:ascii="Arial" w:hAnsi="Arial"/>
          <w:b/>
        </w:rPr>
        <w:t>бюджетной классификации на 2019 год</w:t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тыс. руб.</w:t>
      </w:r>
    </w:p>
    <w:tbl>
      <w:tblPr>
        <w:tblW w:w="94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2 552,3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283,0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283,0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283,0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1127,5</w:t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1127,5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10302230010000110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497,3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10302240010000110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4,6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10302250010000110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737,9</w:t>
            </w:r>
          </w:p>
        </w:tc>
      </w:tr>
      <w:tr>
        <w:trPr>
          <w:trHeight w:val="58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10302260010000110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-112,3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1.3.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997,1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1.3.2.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904,4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1.3.2.1.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337,1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337,1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1.3.2.2.  Земельный налог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567,3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567,3</w:t>
            </w:r>
          </w:p>
        </w:tc>
      </w:tr>
      <w:tr>
        <w:trPr>
          <w:trHeight w:val="25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1.4.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>
                <w:rFonts w:cs="Arial" w:ascii="Arial" w:hAnsi="Arial"/>
                <w:b/>
              </w:rPr>
              <w:t>1,0</w:t>
            </w:r>
          </w:p>
        </w:tc>
      </w:tr>
      <w:tr>
        <w:trPr>
          <w:trHeight w:val="709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r>
              <w:rPr>
                <w:rFonts w:cs="Arial" w:ascii="Arial" w:hAnsi="Arial"/>
              </w:rPr>
              <w:t>1.4.1.Государственная пошлина за совершение</w:t>
              <w:br/>
              <w:t xml:space="preserve">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>
                <w:rFonts w:cs="Arial" w:ascii="Arial" w:hAnsi="Arial"/>
              </w:rPr>
              <w:t>1,0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/>
            </w:pPr>
            <w:r>
              <w:rPr>
                <w:rFonts w:cs="Arial" w:ascii="Arial" w:hAnsi="Arial"/>
              </w:rPr>
              <w:t>1,0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113,1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1.5.1.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1.5.2.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1.5.2.1. Прочие доходы от компенсации затрат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1.6.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1.6.1.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6617,7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6617,7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4292,6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4292,6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98,3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2.1.2.1.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2226,8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2226,8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2226,8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9170,0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firstLine="504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4 </w:t>
      </w:r>
    </w:p>
    <w:tbl>
      <w:tblPr>
        <w:tblW w:w="1006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</w:rPr>
              <w:t>"О бюджете поселения на 2019 год"</w:t>
            </w:r>
          </w:p>
        </w:tc>
      </w:tr>
    </w:tbl>
    <w:p>
      <w:pPr>
        <w:pStyle w:val="Normal"/>
        <w:ind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jc w:val="center"/>
        <w:rPr/>
      </w:pPr>
      <w:r>
        <w:rPr>
          <w:rFonts w:cs="Arial" w:ascii="Arial" w:hAnsi="Arial"/>
          <w:b/>
        </w:rPr>
        <w:t>Источники финансирования дефицита бюджета поселения на 2019 год</w:t>
      </w:r>
    </w:p>
    <w:p>
      <w:pPr>
        <w:pStyle w:val="Normal"/>
        <w:ind w:firstLine="360"/>
        <w:jc w:val="right"/>
        <w:rPr/>
      </w:pPr>
      <w:r>
        <w:rPr/>
        <w:t>тыс.руб.</w:t>
      </w:r>
    </w:p>
    <w:tbl>
      <w:tblPr>
        <w:tblW w:w="1080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Calibri" w:cs="Arial"/>
                <w:bCs/>
              </w:rPr>
            </w:pPr>
            <w:r>
              <w:rPr>
                <w:rFonts w:cs="Arial" w:ascii="Arial" w:hAnsi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eastAsia="Calibri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</w:rPr>
              <w:t>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  <w:r>
        <w:br w:type="page"/>
      </w:r>
    </w:p>
    <w:p>
      <w:pPr>
        <w:pStyle w:val="Normal"/>
        <w:ind w:left="180" w:firstLine="18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W w:w="10065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5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"О бюджете поселения на 2019 год"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  <w:t xml:space="preserve">Распределение бюджетных ассигнований </w:t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>
          <w:rFonts w:cs="Arial" w:ascii="Arial" w:hAnsi="Arial"/>
          <w:b/>
          <w:kern w:val="2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</w:t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p>
      <w:pPr>
        <w:pStyle w:val="Normal"/>
        <w:overflowPunct w:val="false"/>
        <w:autoSpaceDE w:val="false"/>
        <w:jc w:val="right"/>
        <w:textAlignment w:val="baseline"/>
        <w:rPr>
          <w:rFonts w:ascii="Arial" w:hAnsi="Arial" w:cs="Arial"/>
          <w:kern w:val="2"/>
        </w:rPr>
      </w:pPr>
      <w:r>
        <w:rPr>
          <w:rFonts w:cs="Arial" w:ascii="Arial" w:hAnsi="Arial"/>
          <w:kern w:val="2"/>
        </w:rPr>
        <w:t>тыс. руб.</w:t>
      </w:r>
    </w:p>
    <w:tbl>
      <w:tblPr>
        <w:tblW w:w="9229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2"/>
        <w:gridCol w:w="11"/>
        <w:gridCol w:w="1982"/>
        <w:gridCol w:w="853"/>
        <w:gridCol w:w="1711"/>
      </w:tblGrid>
      <w:tr>
        <w:trPr>
          <w:trHeight w:val="143" w:hRule="atLeast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rFonts w:cs="Arial" w:ascii="Arial" w:hAnsi="Arial"/>
                <w:b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1505,6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1505,6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1370,3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135,3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98,3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17 3  09 00000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6406,6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6406,6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1985,2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1183,8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819,4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364,4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658,5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658,5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</w:rPr>
              <w:t>88 8 03 00000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3810,2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Прочие непрограммные расходы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611,2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361,9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361,9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/>
              </w:rPr>
              <w:t>Всего расходов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9170,0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954" w:type="dxa"/>
        <w:jc w:val="left"/>
        <w:tblInd w:w="-85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156"/>
        <w:gridCol w:w="709"/>
        <w:gridCol w:w="28"/>
        <w:gridCol w:w="680"/>
        <w:gridCol w:w="600"/>
        <w:gridCol w:w="109"/>
        <w:gridCol w:w="838"/>
        <w:gridCol w:w="1297"/>
        <w:gridCol w:w="1154"/>
        <w:gridCol w:w="1559"/>
        <w:gridCol w:w="10"/>
      </w:tblGrid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6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"О бюджете поселения на 2019 год"</w:t>
            </w:r>
          </w:p>
        </w:tc>
      </w:tr>
      <w:tr>
        <w:trPr>
          <w:trHeight w:val="255" w:hRule="atLeast"/>
        </w:trPr>
        <w:tc>
          <w:tcPr>
            <w:tcW w:w="381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5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5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09" w:hRule="atLeast"/>
        </w:trPr>
        <w:tc>
          <w:tcPr>
            <w:tcW w:w="10944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Ведомственная структура расходов бюджета поселения на 2019 год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(тыс. рублей)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5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Целевая статья расходов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Администрация Большерудкинского сельсовета Шарангского муниципального района Нижегородской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9 170,0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1 992,2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1846,3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61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                      </w:t>
            </w: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1 842,3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1 842,3</w:t>
            </w:r>
          </w:p>
        </w:tc>
      </w:tr>
      <w:tr>
        <w:trPr>
          <w:trHeight w:val="447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1 842,3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1 183,8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819,4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364,4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658,5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658,5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142,9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142,9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142,9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/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630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61,4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36,9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1 505,6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16,5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1489,1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программа «Пожарная безопасность объектов и населенных пунктов Шарангского муниципального района на 2018 – 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1489,1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1489,1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1370,3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118,8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1135,5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612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/>
            </w:pPr>
            <w:r>
              <w:rPr>
                <w:rFonts w:cs="Arial" w:ascii="Arial" w:hAnsi="Arial"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«Развитие транспортной системы в Шарангском муниципальном районе Нижегородской области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592,7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Arial" w:ascii="Arial" w:hAnsi="Arial"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572,7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572,7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572,7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210,8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210,8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361,9</w:t>
            </w:r>
          </w:p>
        </w:tc>
      </w:tr>
      <w:tr>
        <w:trPr>
          <w:trHeight w:val="408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361,9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816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9170,0</w:t>
            </w:r>
          </w:p>
        </w:tc>
      </w:tr>
    </w:tbl>
    <w:p>
      <w:pPr>
        <w:pStyle w:val="Normal"/>
        <w:tabs>
          <w:tab w:val="clear" w:pos="708"/>
          <w:tab w:val="left" w:pos="59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tabs>
          <w:tab w:val="clear" w:pos="708"/>
          <w:tab w:val="left" w:pos="594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02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2"/>
      </w:tblGrid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Приложение 7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 решению сельского Совета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Большерудкинского сельсовета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Шарангского муниципального района</w:t>
            </w:r>
          </w:p>
        </w:tc>
      </w:tr>
      <w:tr>
        <w:trPr>
          <w:trHeight w:val="255" w:hRule="atLeast"/>
        </w:trPr>
        <w:tc>
          <w:tcPr>
            <w:tcW w:w="1080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</w:rPr>
              <w:t>"О бюджете поселения на 2019 год"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Распределение бюджетных ассигнований по разделам, подразделам и группам видов расходов классификации расходов бюджета поселения на 2019</w:t>
      </w:r>
      <w:r>
        <w:rPr/>
        <w:t xml:space="preserve"> год</w:t>
      </w:r>
    </w:p>
    <w:tbl>
      <w:tblPr>
        <w:tblW w:w="9933" w:type="dxa"/>
        <w:jc w:val="left"/>
        <w:tblInd w:w="-14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54"/>
        <w:gridCol w:w="964"/>
        <w:gridCol w:w="1701"/>
        <w:gridCol w:w="2013"/>
        <w:gridCol w:w="1247"/>
        <w:gridCol w:w="10"/>
      </w:tblGrid>
      <w:tr>
        <w:trPr>
          <w:trHeight w:val="303" w:hRule="atLeast"/>
        </w:trPr>
        <w:tc>
          <w:tcPr>
            <w:tcW w:w="354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92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тыс. руб.</w:t>
            </w:r>
          </w:p>
        </w:tc>
      </w:tr>
      <w:tr>
        <w:trPr>
          <w:trHeight w:val="264" w:hRule="atLeast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Сумма</w:t>
            </w:r>
          </w:p>
        </w:tc>
      </w:tr>
      <w:tr>
        <w:trPr>
          <w:trHeight w:val="379" w:hRule="atLeast"/>
        </w:trPr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Раздел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Подраздел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Вид расходов</w:t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</w:tr>
      <w:tr>
        <w:trPr>
          <w:trHeight w:val="593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1992,2</w:t>
            </w:r>
          </w:p>
        </w:tc>
      </w:tr>
      <w:tr>
        <w:trPr>
          <w:trHeight w:val="2447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1846,3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1477,9</w:t>
            </w:r>
          </w:p>
        </w:tc>
      </w:tr>
      <w:tr>
        <w:trPr>
          <w:trHeight w:val="1131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368,4</w:t>
            </w:r>
          </w:p>
        </w:tc>
      </w:tr>
      <w:tr>
        <w:trPr>
          <w:trHeight w:val="34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3,0</w:t>
            </w:r>
          </w:p>
        </w:tc>
      </w:tr>
      <w:tr>
        <w:trPr>
          <w:trHeight w:val="706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84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142,9</w:t>
            </w:r>
          </w:p>
        </w:tc>
      </w:tr>
      <w:tr>
        <w:trPr>
          <w:trHeight w:val="2876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139,9</w:t>
            </w:r>
          </w:p>
        </w:tc>
      </w:tr>
      <w:tr>
        <w:trPr>
          <w:trHeight w:val="64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98,3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98,3</w:t>
            </w:r>
          </w:p>
        </w:tc>
      </w:tr>
      <w:tr>
        <w:trPr>
          <w:trHeight w:val="338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61,4</w:t>
            </w:r>
          </w:p>
        </w:tc>
      </w:tr>
      <w:tr>
        <w:trPr>
          <w:trHeight w:val="1383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36,9</w:t>
            </w:r>
          </w:p>
        </w:tc>
      </w:tr>
      <w:tr>
        <w:trPr>
          <w:trHeight w:val="95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1505,6</w:t>
            </w:r>
          </w:p>
        </w:tc>
      </w:tr>
      <w:tr>
        <w:trPr>
          <w:trHeight w:val="612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16,5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1489,1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contextualSpacing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1370,3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118,8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1135,5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Общеэкономические вопросы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1127,5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620,2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592,7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592,7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Культура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3810,2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9170,0</w:t>
            </w:r>
          </w:p>
        </w:tc>
      </w:tr>
    </w:tbl>
    <w:p>
      <w:pPr>
        <w:pStyle w:val="Normal"/>
        <w:ind w:firstLine="18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Верхний колонтитул Знак"/>
    <w:basedOn w:val="Style13"/>
    <w:qFormat/>
    <w:rPr>
      <w:sz w:val="24"/>
      <w:szCs w:val="24"/>
    </w:rPr>
  </w:style>
  <w:style w:type="character" w:styleId="Style16">
    <w:name w:val="Нижний колонтитул Знак"/>
    <w:basedOn w:val="Style13"/>
    <w:qFormat/>
    <w:rPr>
      <w:sz w:val="24"/>
      <w:szCs w:val="24"/>
    </w:rPr>
  </w:style>
  <w:style w:type="character" w:styleId="Style17">
    <w:name w:val="Основной текст Знак"/>
    <w:basedOn w:val="Style13"/>
    <w:qFormat/>
    <w:rPr>
      <w:b/>
      <w:bCs/>
      <w:sz w:val="28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jc w:val="center"/>
    </w:pPr>
    <w:rPr>
      <w:b/>
      <w:bCs/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3230</TotalTime>
  <Application>LibreOffice/6.1.3.2$Windows_X86_64 LibreOffice_project/86daf60bf00efa86ad547e59e09d6bb77c699acb</Application>
  <Pages>28</Pages>
  <Words>4875</Words>
  <Characters>31505</Characters>
  <CharactersWithSpaces>35247</CharactersWithSpaces>
  <Paragraphs>1300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2009-11-17T10:42:00Z</dcterms:created>
  <dc:creator>Голубева</dc:creator>
  <dc:description/>
  <cp:keywords/>
  <dc:language>ru-RU</dc:language>
  <cp:lastModifiedBy>Специалист</cp:lastModifiedBy>
  <cp:lastPrinted>2018-12-24T11:55:00Z</cp:lastPrinted>
  <dcterms:modified xsi:type="dcterms:W3CDTF">2018-12-24T11:56:00Z</dcterms:modified>
  <cp:revision>122</cp:revision>
  <dc:subject/>
  <dc:title>Большеустинский сельский совет</dc:title>
</cp:coreProperties>
</file>