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lang w:val="ru-RU" w:eastAsia="ru-RU"/>
        </w:rPr>
      </w:pPr>
      <w:r>
        <w:rPr>
          <w:rFonts w:cs="Arial" w:ascii="Arial" w:hAnsi="Arial"/>
          <w:lang w:val="ru-RU" w:eastAsia="ru-RU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bCs/>
          <w:kern w:val="2"/>
        </w:rPr>
      </w:pPr>
      <w:r>
        <w:rPr>
          <w:rFonts w:cs="Arial" w:ascii="Arial" w:hAnsi="Arial"/>
          <w:b/>
          <w:bCs/>
          <w:kern w:val="2"/>
        </w:rPr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eastAsia="Arial" w:cs="Arial" w:ascii="Arial" w:hAnsi="Arial"/>
          <w:b/>
          <w:bCs/>
          <w:kern w:val="2"/>
        </w:rPr>
        <w:t xml:space="preserve"> </w:t>
      </w:r>
      <w:r>
        <w:rPr>
          <w:rFonts w:cs="Arial" w:ascii="Arial" w:hAnsi="Arial"/>
          <w:b/>
          <w:bCs/>
          <w:kern w:val="2"/>
          <w:sz w:val="32"/>
          <w:szCs w:val="32"/>
        </w:rPr>
        <w:t>АДМИНИСТРАЦИЯ</w:t>
      </w:r>
    </w:p>
    <w:p>
      <w:pPr>
        <w:pStyle w:val="Normal"/>
        <w:spacing w:before="40" w:after="0"/>
        <w:jc w:val="center"/>
        <w:rPr/>
      </w:pPr>
      <w:r>
        <w:rPr>
          <w:rFonts w:eastAsia="Arial" w:cs="Arial" w:ascii="Arial" w:hAnsi="Arial"/>
          <w:b/>
          <w:bCs/>
          <w:kern w:val="2"/>
          <w:sz w:val="32"/>
          <w:szCs w:val="32"/>
        </w:rPr>
        <w:t xml:space="preserve"> </w:t>
      </w:r>
      <w:r>
        <w:rPr>
          <w:rFonts w:cs="Arial" w:ascii="Arial" w:hAnsi="Arial"/>
          <w:b/>
          <w:bCs/>
          <w:kern w:val="2"/>
          <w:sz w:val="32"/>
          <w:szCs w:val="32"/>
        </w:rPr>
        <w:t>БОЛЬШЕРУДКИНСКОГО СЕЛЬСОВЕТА</w:t>
      </w:r>
    </w:p>
    <w:p>
      <w:pPr>
        <w:pStyle w:val="Normal"/>
        <w:spacing w:before="40" w:after="0"/>
        <w:jc w:val="center"/>
        <w:rPr/>
      </w:pPr>
      <w:r>
        <w:rPr>
          <w:rFonts w:eastAsia="Arial" w:cs="Arial" w:ascii="Arial" w:hAnsi="Arial"/>
          <w:b/>
          <w:bCs/>
          <w:kern w:val="2"/>
          <w:sz w:val="32"/>
          <w:szCs w:val="32"/>
        </w:rPr>
        <w:t xml:space="preserve"> </w:t>
      </w:r>
      <w:r>
        <w:rPr>
          <w:rFonts w:cs="Arial" w:ascii="Arial" w:hAnsi="Arial"/>
          <w:b/>
          <w:bCs/>
          <w:kern w:val="2"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1"/>
        <w:spacing w:lineRule="auto" w:line="240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28.11.2018</w:t>
        <w:tab/>
        <w:tab/>
        <w:tab/>
        <w:tab/>
        <w:tab/>
        <w:tab/>
        <w:tab/>
        <w:tab/>
        <w:tab/>
        <w:tab/>
        <w:tab/>
        <w:t>№ 38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утверждении среднесрочного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финансового плана администрации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2019-2021г.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>В соответствии со статьей 174 Бюджетного кодекса Российской Федерации: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</w:rPr>
        <w:t>1. Утвердить прилагаемый среднесрочный финансовый план администрации Большерудкинского сельсовета на 2019-2021 годы.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Глава администрации</w:t>
        <w:tab/>
        <w:tab/>
        <w:tab/>
        <w:tab/>
        <w:tab/>
        <w:tab/>
        <w:tab/>
        <w:tab/>
        <w:t>Г.Г.Качмашева</w:t>
      </w:r>
      <w:r>
        <w:br w:type="page"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269" w:type="dxa"/>
        <w:jc w:val="left"/>
        <w:tblInd w:w="-2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709"/>
        <w:gridCol w:w="568"/>
        <w:gridCol w:w="1417"/>
        <w:gridCol w:w="1224"/>
        <w:gridCol w:w="231"/>
        <w:gridCol w:w="1009"/>
        <w:gridCol w:w="550"/>
        <w:gridCol w:w="670"/>
        <w:gridCol w:w="890"/>
        <w:gridCol w:w="20"/>
        <w:gridCol w:w="89"/>
        <w:gridCol w:w="1022"/>
        <w:gridCol w:w="20"/>
      </w:tblGrid>
      <w:tr>
        <w:trPr>
          <w:trHeight w:val="1740" w:hRule="atLeast"/>
        </w:trPr>
        <w:tc>
          <w:tcPr>
            <w:tcW w:w="1011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Среднесрочный финансовый план Большерудкинского сельсовета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на 2019-2021 годы</w:t>
            </w:r>
          </w:p>
        </w:tc>
        <w:tc>
          <w:tcPr>
            <w:tcW w:w="115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35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02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1011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Основные параметры состояния бюджетной системы Большерудкинского</w:t>
            </w:r>
          </w:p>
        </w:tc>
        <w:tc>
          <w:tcPr>
            <w:tcW w:w="115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35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0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сельсовета на 2019-2021г.</w:t>
            </w:r>
          </w:p>
        </w:tc>
        <w:tc>
          <w:tcPr>
            <w:tcW w:w="12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2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30" w:hRule="atLeast"/>
        </w:trPr>
        <w:tc>
          <w:tcPr>
            <w:tcW w:w="10118" w:type="dxa"/>
            <w:gridSpan w:val="10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(тыс. рублей)</w:t>
            </w:r>
          </w:p>
        </w:tc>
        <w:tc>
          <w:tcPr>
            <w:tcW w:w="115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85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Показатели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2017год (отчет)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2018 год (оценка)</w:t>
            </w: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2019 год</w:t>
            </w:r>
          </w:p>
        </w:tc>
        <w:tc>
          <w:tcPr>
            <w:tcW w:w="3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Плановый период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85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5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2020 год</w:t>
            </w:r>
          </w:p>
        </w:tc>
        <w:tc>
          <w:tcPr>
            <w:tcW w:w="158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85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5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5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80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01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Доходы </w:t>
            </w:r>
            <w:r>
              <w:rPr>
                <w:rFonts w:cs="Arial" w:ascii="Arial" w:hAnsi="Arial"/>
              </w:rPr>
              <w:t>в том числе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6 466,6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8 390,3</w:t>
            </w:r>
          </w:p>
        </w:tc>
        <w:tc>
          <w:tcPr>
            <w:tcW w:w="145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9 170,0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8 282,8</w:t>
            </w:r>
          </w:p>
        </w:tc>
        <w:tc>
          <w:tcPr>
            <w:tcW w:w="158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8 421,3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Налоговые и неналоговые доходы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2 667,4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2 347,3</w:t>
            </w:r>
          </w:p>
        </w:tc>
        <w:tc>
          <w:tcPr>
            <w:tcW w:w="145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2 552,3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2 654,6</w:t>
            </w:r>
          </w:p>
        </w:tc>
        <w:tc>
          <w:tcPr>
            <w:tcW w:w="158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2 754,4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Безвозмездные поступления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3 799,2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6 043,0</w:t>
            </w:r>
          </w:p>
        </w:tc>
        <w:tc>
          <w:tcPr>
            <w:tcW w:w="145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6 617,7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5 628,2</w:t>
            </w:r>
          </w:p>
        </w:tc>
        <w:tc>
          <w:tcPr>
            <w:tcW w:w="158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5 666,9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Расходы, всего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5 844,8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9 654,9</w:t>
            </w:r>
          </w:p>
        </w:tc>
        <w:tc>
          <w:tcPr>
            <w:tcW w:w="145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9 170,0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8 282,80</w:t>
            </w:r>
          </w:p>
        </w:tc>
        <w:tc>
          <w:tcPr>
            <w:tcW w:w="158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8 421,30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85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из них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45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- расходы на обслуживание муниципального долга</w:t>
            </w:r>
          </w:p>
        </w:tc>
        <w:tc>
          <w:tcPr>
            <w:tcW w:w="1277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5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80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- межбюджетные трансферты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1 070,1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3 155,3</w:t>
            </w:r>
          </w:p>
        </w:tc>
        <w:tc>
          <w:tcPr>
            <w:tcW w:w="145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3 810,2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3 108,51</w:t>
            </w:r>
          </w:p>
        </w:tc>
        <w:tc>
          <w:tcPr>
            <w:tcW w:w="158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3 215,15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- условно утверждаемые расходы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455" w:type="dxa"/>
            <w:gridSpan w:val="2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Дефицит (-), профицит (+)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-1 264,6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0,0</w:t>
            </w:r>
          </w:p>
        </w:tc>
        <w:tc>
          <w:tcPr>
            <w:tcW w:w="158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0,0</w:t>
            </w: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85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41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4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15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tabs>
          <w:tab w:val="clear" w:pos="708"/>
          <w:tab w:val="lef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784" w:type="dxa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49"/>
        <w:gridCol w:w="260"/>
        <w:gridCol w:w="374"/>
        <w:gridCol w:w="335"/>
        <w:gridCol w:w="201"/>
        <w:gridCol w:w="366"/>
        <w:gridCol w:w="567"/>
        <w:gridCol w:w="992"/>
        <w:gridCol w:w="570"/>
        <w:gridCol w:w="139"/>
        <w:gridCol w:w="377"/>
        <w:gridCol w:w="757"/>
        <w:gridCol w:w="62"/>
        <w:gridCol w:w="1072"/>
        <w:gridCol w:w="235"/>
        <w:gridCol w:w="899"/>
        <w:gridCol w:w="10"/>
      </w:tblGrid>
      <w:tr>
        <w:trPr>
          <w:trHeight w:val="375" w:hRule="atLeast"/>
        </w:trPr>
        <w:tc>
          <w:tcPr>
            <w:tcW w:w="35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3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5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93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Таблиц 2</w:t>
            </w:r>
          </w:p>
        </w:tc>
        <w:tc>
          <w:tcPr>
            <w:tcW w:w="8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690" w:hRule="atLeast"/>
        </w:trPr>
        <w:tc>
          <w:tcPr>
            <w:tcW w:w="10774" w:type="dxa"/>
            <w:gridSpan w:val="17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Распределение бюджетных ассигнований по главным распорядителям средств бюджета Большерудкинского сельсовета на 2019-2021 годы.</w:t>
            </w:r>
          </w:p>
        </w:tc>
      </w:tr>
      <w:tr>
        <w:trPr>
          <w:trHeight w:val="300" w:hRule="atLeast"/>
        </w:trPr>
        <w:tc>
          <w:tcPr>
            <w:tcW w:w="8506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3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Тыс.руб.</w:t>
            </w:r>
          </w:p>
        </w:tc>
        <w:tc>
          <w:tcPr>
            <w:tcW w:w="8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2019 год</w:t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Плановый период</w:t>
            </w:r>
          </w:p>
        </w:tc>
      </w:tr>
      <w:tr>
        <w:trPr>
          <w:trHeight w:val="90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Ведом ство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2020 год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15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487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9 170,0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8 282,8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8 421,3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1 992,2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1 953,6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1 959,4</w:t>
            </w:r>
          </w:p>
        </w:tc>
      </w:tr>
      <w:tr>
        <w:trPr>
          <w:trHeight w:val="252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Функционирование правительства Российской Федерации.высших исполнительных органов государственной власти субъектов Российской Федерации.местных администраций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1 846,3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1 807,7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1 813,5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"Экология Шарангского муниципального района на 2018-2020 годы"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1730000000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</w:tr>
      <w:tr>
        <w:trPr>
          <w:trHeight w:val="94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1730900000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</w:tr>
      <w:tr>
        <w:trPr>
          <w:trHeight w:val="558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1730920401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1730920401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</w:tr>
      <w:tr>
        <w:trPr>
          <w:trHeight w:val="616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1 842,3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1 803,7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1 809,5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1 842,3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1 803,7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1 809,5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аппарата управления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1 842,3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1 803,7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1 809,5</w:t>
            </w:r>
          </w:p>
        </w:tc>
      </w:tr>
      <w:tr>
        <w:trPr>
          <w:trHeight w:val="94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8880120401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1 183,8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1 145,2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1 151,0</w:t>
            </w:r>
          </w:p>
        </w:tc>
      </w:tr>
      <w:tr>
        <w:trPr>
          <w:trHeight w:val="2498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8880120401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819,4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819,4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819,4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8880120401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364,4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331,6</w:t>
            </w:r>
          </w:p>
        </w:tc>
      </w:tr>
      <w:tr>
        <w:trPr>
          <w:trHeight w:val="1298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8880120800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658,5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658,5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658,5</w:t>
            </w:r>
          </w:p>
        </w:tc>
      </w:tr>
      <w:tr>
        <w:trPr>
          <w:trHeight w:val="2592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8880120800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658,5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658,5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аппарата управления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8880107005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8880107005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142,9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142,9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142,9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142,9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142,9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142,9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142,9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аппарата управления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8880193990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24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органами.казенными учреждениями.органами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8880193990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461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94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8880692035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111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8880692035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98,3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99,8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103,3</w:t>
            </w:r>
          </w:p>
        </w:tc>
      </w:tr>
      <w:tr>
        <w:trPr>
          <w:trHeight w:val="46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103,3</w:t>
            </w:r>
          </w:p>
        </w:tc>
      </w:tr>
      <w:tr>
        <w:trPr>
          <w:trHeight w:val="144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Управление муниципальными финансами Шарангского муниципального района"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103,3</w:t>
            </w:r>
          </w:p>
        </w:tc>
      </w:tr>
      <w:tr>
        <w:trPr>
          <w:trHeight w:val="98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1422000000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103,3</w:t>
            </w:r>
          </w:p>
        </w:tc>
      </w:tr>
      <w:tr>
        <w:trPr>
          <w:trHeight w:val="2532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103,3</w:t>
            </w:r>
          </w:p>
        </w:tc>
      </w:tr>
      <w:tr>
        <w:trPr>
          <w:trHeight w:val="258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1422051180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103,3</w:t>
            </w:r>
          </w:p>
        </w:tc>
      </w:tr>
      <w:tr>
        <w:trPr>
          <w:trHeight w:val="274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1422051180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61,4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61,4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61,4</w:t>
            </w:r>
          </w:p>
        </w:tc>
      </w:tr>
      <w:tr>
        <w:trPr>
          <w:trHeight w:val="128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1422051180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38,4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41,9</w:t>
            </w:r>
          </w:p>
        </w:tc>
      </w:tr>
      <w:tr>
        <w:trPr>
          <w:trHeight w:val="94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1505,6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1505,6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1505,6</w:t>
            </w:r>
          </w:p>
        </w:tc>
      </w:tr>
      <w:tr>
        <w:trPr>
          <w:trHeight w:val="15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</w:tr>
      <w:tr>
        <w:trPr>
          <w:trHeight w:val="416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"Пожарная безопасность объектови населенных пунктов Шарангского муниципального района на 2018-2020 годы"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</w:tr>
      <w:tr>
        <w:trPr>
          <w:trHeight w:val="15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0800303000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0800303000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1489,1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1 489,1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1 489,1</w:t>
            </w:r>
          </w:p>
        </w:tc>
      </w:tr>
      <w:tr>
        <w:trPr>
          <w:trHeight w:val="15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"Пожарная безопасность объектов и населенных пунктов Шарангского муниципального района на 2018-2020 годы"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1 489,1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1 489,1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1 489,1</w:t>
            </w:r>
          </w:p>
        </w:tc>
      </w:tr>
      <w:tr>
        <w:trPr>
          <w:trHeight w:val="15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0800303000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1 489,1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1 489,1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1 489,1</w:t>
            </w:r>
          </w:p>
        </w:tc>
      </w:tr>
      <w:tr>
        <w:trPr>
          <w:trHeight w:val="283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0800303000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1 370,3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1 370,3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1 370,3</w:t>
            </w:r>
          </w:p>
        </w:tc>
      </w:tr>
      <w:tr>
        <w:trPr>
          <w:trHeight w:val="1206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дляобеспечения государственных (муниципальных )нужд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0800303000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118,8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118,8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118,8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1135,5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1135,5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1135,5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20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"Организация общественных оплачиваемых работ и временного трудоустройства на территории Шарангского муниципального района на 2017-2019 годы"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15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0300200000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157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0300210040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0300210040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1127,5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0620000000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</w:tr>
      <w:tr>
        <w:trPr>
          <w:trHeight w:val="6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Содержание автомобильных дорог общего пользования 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0620207080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0620207080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</w:tr>
      <w:tr>
        <w:trPr>
          <w:trHeight w:val="94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620,2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471,8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494,3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</w:tr>
      <w:tr>
        <w:trPr>
          <w:trHeight w:val="323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8880603503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8880603503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592,7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444,3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466,8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"Экология Шарангского муниципального района на 2018-2020 годы"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1730000000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свалки ТБО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1730300000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1730307070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1730307070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572,7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424,3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446,8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572,7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424,3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446,8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572,7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424,3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446,8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8880660102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62,4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84,9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8880660102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62,4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84,9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8880660503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361,9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361,9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361,9</w:t>
            </w:r>
          </w:p>
        </w:tc>
      </w:tr>
      <w:tr>
        <w:trPr>
          <w:trHeight w:val="126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8880660503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361,9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361,9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361,9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3810,2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3108,5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3215,2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3810,2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3215,2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3810,2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3215,2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3810,2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3215,2</w:t>
            </w:r>
          </w:p>
        </w:tc>
      </w:tr>
      <w:tr>
        <w:trPr>
          <w:trHeight w:val="220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8880300000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3810,2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3215,2</w:t>
            </w:r>
          </w:p>
        </w:tc>
      </w:tr>
      <w:tr>
        <w:trPr>
          <w:trHeight w:val="94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8880302106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3810,2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3215,2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8880302106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3 810,2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3108,5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3215,2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8800000000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8880000000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9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8880614010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8880614010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9 170,0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8 282,8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8 421,3</w:t>
            </w:r>
          </w:p>
        </w:tc>
      </w:tr>
      <w:tr>
        <w:trPr>
          <w:trHeight w:val="300" w:hRule="atLeast"/>
        </w:trPr>
        <w:tc>
          <w:tcPr>
            <w:tcW w:w="311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8" w:right="851" w:header="0" w:top="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332</TotalTime>
  <Application>LibreOffice/6.1.3.2$Windows_X86_64 LibreOffice_project/86daf60bf00efa86ad547e59e09d6bb77c699acb</Application>
  <Pages>7</Pages>
  <Words>1560</Words>
  <Characters>9840</Characters>
  <CharactersWithSpaces>10715</CharactersWithSpaces>
  <Paragraphs>945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2015-12-22T08:38:00Z</dcterms:created>
  <dc:creator>User</dc:creator>
  <dc:description/>
  <cp:keywords/>
  <dc:language>ru-RU</dc:language>
  <cp:lastModifiedBy>Специалист</cp:lastModifiedBy>
  <cp:lastPrinted>2018-11-28T11:18:00Z</cp:lastPrinted>
  <dcterms:modified xsi:type="dcterms:W3CDTF">2018-11-30T10:56:00Z</dcterms:modified>
  <cp:revision>33</cp:revision>
  <dc:subject/>
  <dc:title/>
</cp:coreProperties>
</file>