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auto"/>
          <w:szCs w:val="28"/>
        </w:rPr>
      </w:pPr>
      <w:r>
        <w:rPr>
          <w:color w:val="auto"/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color w:val="auto"/>
          <w:kern w:val="2"/>
          <w:sz w:val="32"/>
          <w:szCs w:val="32"/>
        </w:rPr>
        <w:t xml:space="preserve">СЕЛЬСКИЙ СОВЕТ </w:t>
      </w:r>
    </w:p>
    <w:p>
      <w:pPr>
        <w:pStyle w:val="Normal"/>
        <w:spacing w:lineRule="auto" w:line="216" w:before="40" w:after="0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color w:val="auto"/>
          <w:kern w:val="2"/>
          <w:sz w:val="32"/>
          <w:szCs w:val="32"/>
        </w:rPr>
        <w:t>БОЛЬШЕРУДКИНСКОГО СЕЛЬСОВЕТА</w:t>
      </w:r>
    </w:p>
    <w:p>
      <w:pPr>
        <w:pStyle w:val="Normal"/>
        <w:spacing w:lineRule="auto" w:line="216" w:before="40" w:after="0"/>
        <w:jc w:val="center"/>
        <w:rPr>
          <w:rFonts w:ascii="Arial" w:hAnsi="Arial" w:cs="Arial"/>
          <w:b/>
          <w:b/>
          <w:color w:val="auto"/>
          <w:kern w:val="2"/>
          <w:sz w:val="32"/>
          <w:szCs w:val="32"/>
        </w:rPr>
      </w:pPr>
      <w:r>
        <w:rPr>
          <w:rFonts w:cs="Arial" w:ascii="Arial" w:hAnsi="Arial"/>
          <w:b/>
          <w:color w:val="auto"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rPr>
          <w:rFonts w:ascii="Arial" w:hAnsi="Arial" w:cs="Arial"/>
        </w:rPr>
      </w:pPr>
      <w:r>
        <w:rPr>
          <w:rFonts w:cs="Arial" w:ascii="Arial" w:hAnsi="Arial"/>
          <w:color w:val="auto"/>
        </w:rPr>
        <w:t>НИЖЕГОРОДСКОЙ ОБЛАСТИ</w:t>
      </w:r>
    </w:p>
    <w:p>
      <w:pPr>
        <w:pStyle w:val="Normal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1"/>
        <w:rPr>
          <w:rFonts w:ascii="Arial" w:hAnsi="Arial" w:cs="Arial"/>
          <w:color w:val="FF0000"/>
          <w:spacing w:val="60"/>
        </w:rPr>
      </w:pPr>
      <w:r>
        <w:rPr>
          <w:rFonts w:cs="Arial" w:ascii="Arial" w:hAnsi="Arial"/>
          <w:color w:val="auto"/>
          <w:spacing w:val="60"/>
        </w:rPr>
        <w:t>РЕШЕНИЕ</w:t>
      </w:r>
    </w:p>
    <w:p>
      <w:pPr>
        <w:pStyle w:val="Normal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30.08.2017</w:t>
        <w:tab/>
        <w:tab/>
        <w:tab/>
        <w:tab/>
        <w:tab/>
        <w:tab/>
        <w:tab/>
        <w:tab/>
        <w:tab/>
        <w:tab/>
        <w:tab/>
        <w:t>№ 22</w:t>
      </w:r>
    </w:p>
    <w:p>
      <w:pPr>
        <w:pStyle w:val="Normal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Style19"/>
        <w:spacing w:lineRule="auto" w:line="240"/>
        <w:rPr>
          <w:kern w:val="2"/>
          <w:sz w:val="32"/>
          <w:szCs w:val="32"/>
        </w:rPr>
      </w:pPr>
      <w:r>
        <w:rPr>
          <w:bCs w:val="false"/>
          <w:color w:val="auto"/>
          <w:kern w:val="2"/>
          <w:sz w:val="32"/>
          <w:szCs w:val="32"/>
        </w:rPr>
        <w:t>Об утверждении Порядка официального опубликования сведений о численности муниципальных служащих органов местного самоуправления Большерудкинского сельсовета Шарангского муниципального района Нижегородской области, работников муниципальных учреждений Большерудкинского сельсовета Шарангского муниципального района Нижегородской области с указанием фактических расходов на оплату их труда</w:t>
      </w:r>
    </w:p>
    <w:p>
      <w:pPr>
        <w:pStyle w:val="Style19"/>
        <w:spacing w:lineRule="auto" w:line="240"/>
        <w:jc w:val="both"/>
        <w:rPr>
          <w:bCs w:val="false"/>
          <w:color w:val="auto"/>
          <w:kern w:val="2"/>
          <w:sz w:val="24"/>
          <w:szCs w:val="24"/>
        </w:rPr>
      </w:pPr>
      <w:r>
        <w:rPr>
          <w:bCs w:val="false"/>
          <w:color w:val="auto"/>
          <w:kern w:val="2"/>
          <w:sz w:val="24"/>
          <w:szCs w:val="24"/>
        </w:rPr>
      </w:r>
    </w:p>
    <w:p>
      <w:pPr>
        <w:pStyle w:val="Style19"/>
        <w:spacing w:lineRule="auto" w:line="240"/>
        <w:ind w:firstLine="567"/>
        <w:jc w:val="both"/>
        <w:rPr>
          <w:color w:val="auto"/>
        </w:rPr>
      </w:pPr>
      <w:r>
        <w:rPr>
          <w:b w:val="false"/>
          <w:bCs w:val="false"/>
          <w:color w:val="auto"/>
          <w:kern w:val="2"/>
          <w:sz w:val="24"/>
          <w:szCs w:val="24"/>
        </w:rPr>
        <w:t>В соответствии  с частью 6 статьи 52 Федерального закона от 06.10.2003г № 131-ФЗ «Об общих принципах организации местного самоуправления в Российской Федерации», с Уставом Большерудкинского сельсовета  Шарангского муниципального района  Нижегородской области сельский Совет Большерудкинского сельсовета Шарангского муниципального района решил:</w:t>
      </w:r>
    </w:p>
    <w:p>
      <w:pPr>
        <w:pStyle w:val="Style19"/>
        <w:spacing w:lineRule="auto" w:line="240"/>
        <w:ind w:firstLine="567"/>
        <w:jc w:val="both"/>
        <w:rPr>
          <w:color w:val="auto"/>
        </w:rPr>
      </w:pPr>
      <w:r>
        <w:rPr>
          <w:b w:val="false"/>
          <w:bCs w:val="false"/>
          <w:color w:val="auto"/>
          <w:kern w:val="2"/>
          <w:sz w:val="24"/>
          <w:szCs w:val="24"/>
        </w:rPr>
        <w:t xml:space="preserve">1.Утвердить прилагаемый Порядок официального опубликования сведений о численности муниципальных служащих органов местного самоуправления Болщьшерудкинского сельсовета Шарангского муниципального района Нижегородской области, работников муниципальных учреждений Большерудкинского сельсовета Шарангского муниципального района Нижегородской области с указанием фактических расходов на оплату их труда. </w:t>
      </w:r>
    </w:p>
    <w:p>
      <w:pPr>
        <w:pStyle w:val="Style19"/>
        <w:spacing w:lineRule="auto" w:line="240"/>
        <w:ind w:firstLine="567"/>
        <w:jc w:val="both"/>
        <w:rPr>
          <w:color w:val="auto"/>
        </w:rPr>
      </w:pPr>
      <w:r>
        <w:rPr>
          <w:b w:val="false"/>
          <w:bCs w:val="false"/>
          <w:color w:val="auto"/>
          <w:kern w:val="2"/>
          <w:sz w:val="24"/>
          <w:szCs w:val="24"/>
        </w:rPr>
        <w:t>2.Настоящее решение вступает в силу со дня его официального обнародования.</w:t>
      </w:r>
    </w:p>
    <w:p>
      <w:pPr>
        <w:pStyle w:val="Style19"/>
        <w:spacing w:lineRule="auto" w:line="240"/>
        <w:ind w:left="1069" w:hanging="0"/>
        <w:jc w:val="both"/>
        <w:rPr>
          <w:b w:val="false"/>
          <w:b w:val="false"/>
          <w:bCs w:val="false"/>
          <w:color w:val="auto"/>
          <w:kern w:val="2"/>
          <w:sz w:val="24"/>
          <w:szCs w:val="24"/>
        </w:rPr>
      </w:pPr>
      <w:r>
        <w:rPr>
          <w:b w:val="false"/>
          <w:bCs w:val="false"/>
          <w:color w:val="auto"/>
          <w:kern w:val="2"/>
          <w:sz w:val="24"/>
          <w:szCs w:val="24"/>
        </w:rPr>
      </w:r>
    </w:p>
    <w:p>
      <w:pPr>
        <w:pStyle w:val="Style19"/>
        <w:spacing w:lineRule="auto" w:line="240"/>
        <w:jc w:val="both"/>
        <w:rPr>
          <w:b w:val="false"/>
          <w:b w:val="false"/>
          <w:bCs w:val="false"/>
          <w:color w:val="auto"/>
          <w:kern w:val="2"/>
          <w:sz w:val="24"/>
          <w:szCs w:val="24"/>
        </w:rPr>
      </w:pPr>
      <w:r>
        <w:rPr>
          <w:b w:val="false"/>
          <w:bCs w:val="false"/>
          <w:color w:val="auto"/>
          <w:kern w:val="2"/>
          <w:sz w:val="24"/>
          <w:szCs w:val="24"/>
        </w:rPr>
      </w:r>
    </w:p>
    <w:p>
      <w:pPr>
        <w:pStyle w:val="Style19"/>
        <w:tabs>
          <w:tab w:val="clear" w:pos="720"/>
          <w:tab w:val="left" w:pos="7655" w:leader="none"/>
        </w:tabs>
        <w:spacing w:lineRule="auto" w:line="240"/>
        <w:jc w:val="both"/>
        <w:rPr>
          <w:b w:val="false"/>
          <w:b w:val="false"/>
          <w:sz w:val="24"/>
          <w:szCs w:val="24"/>
        </w:rPr>
      </w:pPr>
      <w:r>
        <w:rPr>
          <w:b w:val="false"/>
          <w:color w:val="auto"/>
          <w:sz w:val="24"/>
          <w:szCs w:val="24"/>
        </w:rPr>
        <w:t>Глава местного самоуправления                                  И.Г. Блинов</w:t>
      </w:r>
    </w:p>
    <w:p>
      <w:pPr>
        <w:pStyle w:val="Style19"/>
        <w:tabs>
          <w:tab w:val="clear" w:pos="720"/>
          <w:tab w:val="left" w:pos="7655" w:leader="none"/>
        </w:tabs>
        <w:spacing w:lineRule="auto" w:line="240"/>
        <w:jc w:val="both"/>
        <w:rPr>
          <w:b w:val="false"/>
          <w:b w:val="false"/>
          <w:color w:val="auto"/>
          <w:sz w:val="24"/>
          <w:szCs w:val="24"/>
        </w:rPr>
      </w:pPr>
      <w:r>
        <w:rPr>
          <w:b w:val="false"/>
          <w:color w:val="auto"/>
          <w:sz w:val="24"/>
          <w:szCs w:val="24"/>
        </w:rPr>
      </w:r>
    </w:p>
    <w:p>
      <w:pPr>
        <w:pStyle w:val="Style19"/>
        <w:tabs>
          <w:tab w:val="clear" w:pos="720"/>
          <w:tab w:val="left" w:pos="7655" w:leader="none"/>
        </w:tabs>
        <w:spacing w:lineRule="auto" w:line="240"/>
        <w:jc w:val="both"/>
        <w:rPr>
          <w:b w:val="false"/>
          <w:b w:val="false"/>
          <w:color w:val="auto"/>
          <w:sz w:val="24"/>
          <w:szCs w:val="24"/>
        </w:rPr>
      </w:pPr>
      <w:r>
        <w:rPr>
          <w:b w:val="false"/>
          <w:color w:val="auto"/>
          <w:sz w:val="24"/>
          <w:szCs w:val="24"/>
        </w:rPr>
      </w:r>
    </w:p>
    <w:p>
      <w:pPr>
        <w:pStyle w:val="Style19"/>
        <w:tabs>
          <w:tab w:val="clear" w:pos="720"/>
          <w:tab w:val="left" w:pos="7655" w:leader="none"/>
        </w:tabs>
        <w:spacing w:lineRule="auto" w:line="240"/>
        <w:jc w:val="both"/>
        <w:rPr>
          <w:b w:val="false"/>
          <w:b w:val="false"/>
          <w:color w:val="auto"/>
          <w:sz w:val="24"/>
          <w:szCs w:val="24"/>
        </w:rPr>
      </w:pPr>
      <w:r>
        <w:rPr>
          <w:b w:val="false"/>
          <w:color w:val="auto"/>
          <w:sz w:val="24"/>
          <w:szCs w:val="24"/>
        </w:rPr>
      </w:r>
    </w:p>
    <w:p>
      <w:pPr>
        <w:pStyle w:val="Style19"/>
        <w:tabs>
          <w:tab w:val="clear" w:pos="720"/>
          <w:tab w:val="left" w:pos="7655" w:leader="none"/>
        </w:tabs>
        <w:spacing w:lineRule="auto" w:line="240"/>
        <w:jc w:val="both"/>
        <w:rPr>
          <w:b w:val="false"/>
          <w:b w:val="false"/>
          <w:color w:val="auto"/>
          <w:sz w:val="24"/>
          <w:szCs w:val="24"/>
        </w:rPr>
      </w:pPr>
      <w:r>
        <w:rPr>
          <w:b w:val="false"/>
          <w:color w:val="auto"/>
          <w:sz w:val="24"/>
          <w:szCs w:val="24"/>
        </w:rPr>
      </w:r>
    </w:p>
    <w:p>
      <w:pPr>
        <w:pStyle w:val="Style19"/>
        <w:tabs>
          <w:tab w:val="clear" w:pos="720"/>
          <w:tab w:val="left" w:pos="7655" w:leader="none"/>
        </w:tabs>
        <w:spacing w:lineRule="auto" w:line="240"/>
        <w:jc w:val="both"/>
        <w:rPr>
          <w:b w:val="false"/>
          <w:b w:val="false"/>
          <w:color w:val="auto"/>
          <w:sz w:val="24"/>
          <w:szCs w:val="24"/>
        </w:rPr>
      </w:pPr>
      <w:r>
        <w:rPr>
          <w:b w:val="false"/>
          <w:color w:val="auto"/>
          <w:sz w:val="24"/>
          <w:szCs w:val="24"/>
        </w:rPr>
      </w:r>
    </w:p>
    <w:p>
      <w:pPr>
        <w:pStyle w:val="Style19"/>
        <w:tabs>
          <w:tab w:val="clear" w:pos="720"/>
          <w:tab w:val="left" w:pos="7655" w:leader="none"/>
        </w:tabs>
        <w:spacing w:lineRule="auto" w:line="240"/>
        <w:jc w:val="both"/>
        <w:rPr>
          <w:b w:val="false"/>
          <w:b w:val="false"/>
          <w:color w:val="auto"/>
          <w:sz w:val="24"/>
          <w:szCs w:val="24"/>
        </w:rPr>
      </w:pPr>
      <w:r>
        <w:rPr>
          <w:b w:val="false"/>
          <w:color w:val="auto"/>
          <w:sz w:val="24"/>
          <w:szCs w:val="24"/>
        </w:rPr>
      </w:r>
    </w:p>
    <w:p>
      <w:pPr>
        <w:pStyle w:val="Style19"/>
        <w:tabs>
          <w:tab w:val="clear" w:pos="720"/>
          <w:tab w:val="left" w:pos="7655" w:leader="none"/>
        </w:tabs>
        <w:spacing w:lineRule="auto" w:line="240"/>
        <w:jc w:val="both"/>
        <w:rPr>
          <w:b w:val="false"/>
          <w:b w:val="false"/>
          <w:color w:val="auto"/>
          <w:sz w:val="24"/>
          <w:szCs w:val="24"/>
        </w:rPr>
      </w:pPr>
      <w:r>
        <w:rPr>
          <w:b w:val="false"/>
          <w:color w:val="auto"/>
          <w:sz w:val="24"/>
          <w:szCs w:val="24"/>
        </w:rPr>
      </w:r>
    </w:p>
    <w:p>
      <w:pPr>
        <w:pStyle w:val="Style19"/>
        <w:tabs>
          <w:tab w:val="clear" w:pos="720"/>
          <w:tab w:val="left" w:pos="7655" w:leader="none"/>
        </w:tabs>
        <w:spacing w:lineRule="auto" w:line="240"/>
        <w:jc w:val="both"/>
        <w:rPr>
          <w:b w:val="false"/>
          <w:b w:val="false"/>
          <w:color w:val="auto"/>
          <w:sz w:val="24"/>
          <w:szCs w:val="24"/>
        </w:rPr>
      </w:pPr>
      <w:r>
        <w:rPr>
          <w:b w:val="false"/>
          <w:color w:val="auto"/>
          <w:sz w:val="24"/>
          <w:szCs w:val="24"/>
        </w:rPr>
      </w:r>
    </w:p>
    <w:p>
      <w:pPr>
        <w:pStyle w:val="Style19"/>
        <w:tabs>
          <w:tab w:val="clear" w:pos="720"/>
          <w:tab w:val="left" w:pos="7655" w:leader="none"/>
        </w:tabs>
        <w:spacing w:lineRule="auto" w:line="240"/>
        <w:jc w:val="both"/>
        <w:rPr>
          <w:b w:val="false"/>
          <w:b w:val="false"/>
          <w:color w:val="auto"/>
          <w:sz w:val="24"/>
          <w:szCs w:val="24"/>
        </w:rPr>
      </w:pPr>
      <w:r>
        <w:rPr>
          <w:b w:val="false"/>
          <w:color w:val="auto"/>
          <w:sz w:val="24"/>
          <w:szCs w:val="24"/>
        </w:rPr>
      </w:r>
    </w:p>
    <w:p>
      <w:pPr>
        <w:pStyle w:val="Style19"/>
        <w:tabs>
          <w:tab w:val="clear" w:pos="720"/>
          <w:tab w:val="left" w:pos="7655" w:leader="none"/>
        </w:tabs>
        <w:spacing w:lineRule="auto" w:line="240"/>
        <w:jc w:val="both"/>
        <w:rPr>
          <w:b w:val="false"/>
          <w:b w:val="false"/>
          <w:color w:val="auto"/>
          <w:sz w:val="24"/>
          <w:szCs w:val="24"/>
        </w:rPr>
      </w:pPr>
      <w:r>
        <w:rPr>
          <w:b w:val="false"/>
          <w:color w:val="auto"/>
          <w:sz w:val="24"/>
          <w:szCs w:val="24"/>
        </w:rPr>
      </w:r>
    </w:p>
    <w:p>
      <w:pPr>
        <w:pStyle w:val="Style19"/>
        <w:tabs>
          <w:tab w:val="clear" w:pos="720"/>
          <w:tab w:val="left" w:pos="7655" w:leader="none"/>
        </w:tabs>
        <w:spacing w:lineRule="auto" w:line="240"/>
        <w:jc w:val="both"/>
        <w:rPr>
          <w:b w:val="false"/>
          <w:b w:val="false"/>
          <w:color w:val="auto"/>
          <w:sz w:val="24"/>
          <w:szCs w:val="24"/>
        </w:rPr>
      </w:pPr>
      <w:r>
        <w:rPr>
          <w:b w:val="false"/>
          <w:color w:val="auto"/>
          <w:sz w:val="24"/>
          <w:szCs w:val="24"/>
        </w:rPr>
      </w:r>
    </w:p>
    <w:p>
      <w:pPr>
        <w:pStyle w:val="Style19"/>
        <w:tabs>
          <w:tab w:val="clear" w:pos="720"/>
          <w:tab w:val="left" w:pos="7655" w:leader="none"/>
        </w:tabs>
        <w:spacing w:lineRule="auto" w:line="240"/>
        <w:jc w:val="both"/>
        <w:rPr>
          <w:b w:val="false"/>
          <w:b w:val="false"/>
          <w:color w:val="auto"/>
          <w:sz w:val="24"/>
          <w:szCs w:val="24"/>
        </w:rPr>
      </w:pPr>
      <w:r>
        <w:rPr>
          <w:b w:val="false"/>
          <w:color w:val="auto"/>
          <w:sz w:val="24"/>
          <w:szCs w:val="24"/>
        </w:rPr>
      </w:r>
    </w:p>
    <w:p>
      <w:pPr>
        <w:pStyle w:val="Style19"/>
        <w:tabs>
          <w:tab w:val="clear" w:pos="720"/>
          <w:tab w:val="left" w:pos="7655" w:leader="none"/>
        </w:tabs>
        <w:spacing w:lineRule="auto" w:line="240"/>
        <w:jc w:val="both"/>
        <w:rPr>
          <w:b w:val="false"/>
          <w:b w:val="false"/>
          <w:color w:val="auto"/>
          <w:sz w:val="24"/>
          <w:szCs w:val="24"/>
        </w:rPr>
      </w:pPr>
      <w:r>
        <w:rPr>
          <w:b w:val="false"/>
          <w:color w:val="auto"/>
          <w:sz w:val="24"/>
          <w:szCs w:val="24"/>
        </w:rPr>
      </w:r>
    </w:p>
    <w:p>
      <w:pPr>
        <w:pStyle w:val="Style19"/>
        <w:spacing w:lineRule="auto" w:line="240"/>
        <w:jc w:val="right"/>
        <w:rPr>
          <w:bCs w:val="false"/>
          <w:color w:val="auto"/>
          <w:kern w:val="2"/>
          <w:sz w:val="32"/>
          <w:szCs w:val="32"/>
        </w:rPr>
      </w:pPr>
      <w:r>
        <w:rPr>
          <w:bCs w:val="false"/>
          <w:color w:val="auto"/>
          <w:kern w:val="2"/>
          <w:sz w:val="32"/>
          <w:szCs w:val="32"/>
        </w:rPr>
        <w:t>Утвержден</w:t>
      </w:r>
    </w:p>
    <w:p>
      <w:pPr>
        <w:pStyle w:val="Style19"/>
        <w:spacing w:lineRule="auto" w:line="240"/>
        <w:jc w:val="right"/>
        <w:rPr>
          <w:b w:val="false"/>
          <w:b w:val="false"/>
          <w:bCs w:val="false"/>
          <w:kern w:val="2"/>
          <w:sz w:val="24"/>
          <w:szCs w:val="24"/>
        </w:rPr>
      </w:pPr>
      <w:r>
        <w:rPr>
          <w:b w:val="false"/>
          <w:bCs w:val="false"/>
          <w:color w:val="auto"/>
          <w:kern w:val="2"/>
          <w:sz w:val="24"/>
          <w:szCs w:val="24"/>
        </w:rPr>
        <w:t>решением сельского Совета</w:t>
      </w:r>
    </w:p>
    <w:p>
      <w:pPr>
        <w:pStyle w:val="Style19"/>
        <w:spacing w:lineRule="auto" w:line="240"/>
        <w:jc w:val="right"/>
        <w:rPr>
          <w:b w:val="false"/>
          <w:b w:val="false"/>
          <w:bCs w:val="false"/>
          <w:kern w:val="2"/>
          <w:sz w:val="24"/>
          <w:szCs w:val="24"/>
        </w:rPr>
      </w:pPr>
      <w:r>
        <w:rPr>
          <w:b w:val="false"/>
          <w:bCs w:val="false"/>
          <w:color w:val="auto"/>
          <w:kern w:val="2"/>
          <w:sz w:val="24"/>
          <w:szCs w:val="24"/>
        </w:rPr>
        <w:t>Большерудкинского сельсовета</w:t>
      </w:r>
    </w:p>
    <w:p>
      <w:pPr>
        <w:pStyle w:val="Style19"/>
        <w:spacing w:lineRule="auto" w:line="240"/>
        <w:jc w:val="right"/>
        <w:rPr>
          <w:b w:val="false"/>
          <w:b w:val="false"/>
          <w:bCs w:val="false"/>
          <w:color w:val="auto"/>
          <w:kern w:val="2"/>
          <w:sz w:val="24"/>
          <w:szCs w:val="24"/>
        </w:rPr>
      </w:pPr>
      <w:r>
        <w:rPr>
          <w:b w:val="false"/>
          <w:bCs w:val="false"/>
          <w:color w:val="auto"/>
          <w:kern w:val="2"/>
          <w:sz w:val="24"/>
          <w:szCs w:val="24"/>
        </w:rPr>
        <w:t>Шарангского муниципального района</w:t>
      </w:r>
    </w:p>
    <w:p>
      <w:pPr>
        <w:pStyle w:val="Style19"/>
        <w:spacing w:lineRule="auto" w:line="240"/>
        <w:jc w:val="right"/>
        <w:rPr>
          <w:b w:val="false"/>
          <w:b w:val="false"/>
          <w:bCs w:val="false"/>
          <w:color w:val="auto"/>
          <w:kern w:val="2"/>
          <w:sz w:val="24"/>
          <w:szCs w:val="24"/>
        </w:rPr>
      </w:pPr>
      <w:r>
        <w:rPr>
          <w:b w:val="false"/>
          <w:bCs w:val="false"/>
          <w:color w:val="auto"/>
          <w:kern w:val="2"/>
          <w:sz w:val="24"/>
          <w:szCs w:val="24"/>
        </w:rPr>
        <w:t>Нижегородской области</w:t>
      </w:r>
    </w:p>
    <w:p>
      <w:pPr>
        <w:pStyle w:val="Style19"/>
        <w:spacing w:lineRule="auto" w:line="240"/>
        <w:jc w:val="right"/>
        <w:rPr>
          <w:b w:val="false"/>
          <w:b w:val="false"/>
          <w:bCs w:val="false"/>
          <w:color w:val="FF0000"/>
          <w:kern w:val="2"/>
          <w:sz w:val="24"/>
          <w:szCs w:val="24"/>
        </w:rPr>
      </w:pPr>
      <w:r>
        <w:rPr>
          <w:b w:val="false"/>
          <w:bCs w:val="false"/>
          <w:color w:val="auto"/>
          <w:kern w:val="2"/>
          <w:sz w:val="24"/>
          <w:szCs w:val="24"/>
        </w:rPr>
        <w:t>От 30.08.2017    № 22</w:t>
      </w:r>
    </w:p>
    <w:p>
      <w:pPr>
        <w:pStyle w:val="Style19"/>
        <w:spacing w:lineRule="auto" w:line="240"/>
        <w:rPr>
          <w:b w:val="false"/>
          <w:b w:val="false"/>
          <w:bCs w:val="false"/>
          <w:color w:val="auto"/>
          <w:kern w:val="2"/>
          <w:sz w:val="24"/>
          <w:szCs w:val="24"/>
        </w:rPr>
      </w:pPr>
      <w:r>
        <w:rPr>
          <w:b w:val="false"/>
          <w:bCs w:val="false"/>
          <w:color w:val="auto"/>
          <w:kern w:val="2"/>
          <w:sz w:val="24"/>
          <w:szCs w:val="24"/>
        </w:rPr>
      </w:r>
    </w:p>
    <w:p>
      <w:pPr>
        <w:pStyle w:val="Style19"/>
        <w:spacing w:lineRule="auto" w:line="240"/>
        <w:rPr>
          <w:color w:val="auto"/>
        </w:rPr>
      </w:pPr>
      <w:r>
        <w:rPr>
          <w:bCs w:val="false"/>
          <w:color w:val="auto"/>
          <w:kern w:val="2"/>
          <w:sz w:val="32"/>
          <w:szCs w:val="32"/>
        </w:rPr>
        <w:t xml:space="preserve">Порядок официального опубликования </w:t>
      </w:r>
    </w:p>
    <w:p>
      <w:pPr>
        <w:pStyle w:val="Style19"/>
        <w:spacing w:lineRule="auto" w:line="240"/>
        <w:rPr>
          <w:color w:val="auto"/>
        </w:rPr>
      </w:pPr>
      <w:r>
        <w:rPr>
          <w:bCs w:val="false"/>
          <w:color w:val="auto"/>
          <w:kern w:val="2"/>
          <w:sz w:val="32"/>
          <w:szCs w:val="32"/>
        </w:rPr>
        <w:t>сведений о численности муниципальных служащих органов местного самоуправления Большерудкинского сельсовета Шарангского муниципального района Нижегородской области, работников муниципальных учреждений Большерудкинского сельсовета Шарангского муниципального района Нижегородской области с указанием фактических расходов на оплату их труда</w:t>
      </w:r>
    </w:p>
    <w:p>
      <w:pPr>
        <w:pStyle w:val="Style19"/>
        <w:spacing w:lineRule="auto" w:line="240"/>
        <w:rPr>
          <w:bCs w:val="false"/>
          <w:color w:val="auto"/>
          <w:kern w:val="2"/>
          <w:sz w:val="24"/>
          <w:szCs w:val="24"/>
        </w:rPr>
      </w:pPr>
      <w:r>
        <w:rPr>
          <w:bCs w:val="false"/>
          <w:color w:val="auto"/>
          <w:kern w:val="2"/>
          <w:sz w:val="24"/>
          <w:szCs w:val="24"/>
        </w:rPr>
      </w:r>
    </w:p>
    <w:p>
      <w:pPr>
        <w:pStyle w:val="Style19"/>
        <w:spacing w:lineRule="auto" w:line="240"/>
        <w:ind w:firstLine="556"/>
        <w:jc w:val="both"/>
        <w:rPr>
          <w:color w:val="auto"/>
        </w:rPr>
      </w:pPr>
      <w:r>
        <w:rPr>
          <w:b w:val="false"/>
          <w:bCs w:val="false"/>
          <w:color w:val="auto"/>
          <w:kern w:val="2"/>
          <w:sz w:val="24"/>
          <w:szCs w:val="24"/>
        </w:rPr>
        <w:t>1. Сведения о численности муниципальных служащих органов местного самоуправления Большерудкинского сельсовета Шарангского муниципального района Нижегородской области, работников муниципальных учреждений Большерудкинского сельсовета Шарангского муниципального района Нижегородской области с указанием фактических расходов на оплату их труда (далее – Сведения) подготавливаются для официального опубликования специалистом 1 категории администрации Большерудкинского сельсовета Шарангского муниципального района ежеквартально.</w:t>
      </w:r>
    </w:p>
    <w:p>
      <w:pPr>
        <w:pStyle w:val="Style19"/>
        <w:spacing w:lineRule="auto" w:line="240"/>
        <w:ind w:firstLine="556"/>
        <w:jc w:val="both"/>
        <w:rPr>
          <w:b w:val="false"/>
          <w:b w:val="false"/>
          <w:bCs w:val="false"/>
          <w:color w:val="auto"/>
          <w:kern w:val="2"/>
          <w:sz w:val="24"/>
          <w:szCs w:val="24"/>
        </w:rPr>
      </w:pPr>
      <w:r>
        <w:rPr>
          <w:b w:val="false"/>
          <w:bCs w:val="false"/>
          <w:color w:val="auto"/>
          <w:kern w:val="2"/>
          <w:sz w:val="24"/>
          <w:szCs w:val="24"/>
        </w:rPr>
        <w:t>2. Сведения подготавливаются по следующей форме:</w:t>
      </w:r>
    </w:p>
    <w:p>
      <w:pPr>
        <w:pStyle w:val="Style19"/>
        <w:spacing w:lineRule="auto" w:line="240"/>
        <w:ind w:firstLine="556"/>
        <w:jc w:val="both"/>
        <w:rPr>
          <w:b w:val="false"/>
          <w:b w:val="false"/>
          <w:bCs w:val="false"/>
          <w:color w:val="auto"/>
          <w:kern w:val="2"/>
          <w:sz w:val="24"/>
          <w:szCs w:val="24"/>
        </w:rPr>
      </w:pPr>
      <w:r>
        <w:rPr>
          <w:b w:val="false"/>
          <w:bCs w:val="false"/>
          <w:color w:val="auto"/>
          <w:kern w:val="2"/>
          <w:sz w:val="24"/>
          <w:szCs w:val="24"/>
        </w:rPr>
      </w:r>
    </w:p>
    <w:p>
      <w:pPr>
        <w:pStyle w:val="Style19"/>
        <w:spacing w:lineRule="auto" w:line="240"/>
        <w:ind w:firstLine="556"/>
        <w:rPr>
          <w:bCs w:val="false"/>
          <w:color w:val="auto"/>
          <w:kern w:val="2"/>
          <w:sz w:val="32"/>
          <w:szCs w:val="32"/>
        </w:rPr>
      </w:pPr>
      <w:r>
        <w:rPr>
          <w:bCs w:val="false"/>
          <w:color w:val="auto"/>
          <w:kern w:val="2"/>
          <w:sz w:val="32"/>
          <w:szCs w:val="32"/>
        </w:rPr>
        <w:t>Сведения о численности муниципальных служащих</w:t>
      </w:r>
    </w:p>
    <w:p>
      <w:pPr>
        <w:pStyle w:val="Style19"/>
        <w:spacing w:lineRule="auto" w:line="240"/>
        <w:ind w:firstLine="556"/>
        <w:rPr>
          <w:color w:val="auto"/>
        </w:rPr>
      </w:pPr>
      <w:r>
        <w:rPr>
          <w:bCs w:val="false"/>
          <w:color w:val="auto"/>
          <w:kern w:val="2"/>
          <w:sz w:val="32"/>
          <w:szCs w:val="32"/>
        </w:rPr>
        <w:t xml:space="preserve">органов местного самоуправления Большерудкинского сельсовета Шарангского муниципального района Нижегородской области, работников муниципальных учреждений Большерудкинского сельсовета Шарангского муниципального района (далее – работники) </w:t>
      </w:r>
    </w:p>
    <w:p>
      <w:pPr>
        <w:pStyle w:val="Style19"/>
        <w:spacing w:lineRule="auto" w:line="240"/>
        <w:ind w:firstLine="556"/>
        <w:rPr>
          <w:color w:val="auto"/>
        </w:rPr>
      </w:pPr>
      <w:r>
        <w:rPr>
          <w:b w:val="false"/>
          <w:bCs w:val="false"/>
          <w:color w:val="auto"/>
          <w:kern w:val="2"/>
          <w:sz w:val="24"/>
          <w:szCs w:val="24"/>
        </w:rPr>
        <w:t xml:space="preserve">за ____________ квартал 20____________года </w:t>
      </w:r>
    </w:p>
    <w:p>
      <w:pPr>
        <w:pStyle w:val="Style19"/>
        <w:spacing w:lineRule="auto" w:line="240"/>
        <w:ind w:firstLine="556"/>
        <w:rPr>
          <w:b w:val="false"/>
          <w:b w:val="false"/>
          <w:bCs w:val="false"/>
          <w:color w:val="auto"/>
          <w:kern w:val="2"/>
          <w:sz w:val="24"/>
          <w:szCs w:val="24"/>
        </w:rPr>
      </w:pPr>
      <w:r>
        <w:rPr>
          <w:b w:val="false"/>
          <w:bCs w:val="false"/>
          <w:color w:val="auto"/>
          <w:kern w:val="2"/>
          <w:sz w:val="24"/>
          <w:szCs w:val="24"/>
        </w:rPr>
      </w:r>
    </w:p>
    <w:tbl>
      <w:tblPr>
        <w:tblW w:w="946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4"/>
        <w:gridCol w:w="2931"/>
        <w:gridCol w:w="2908"/>
      </w:tblGrid>
      <w:tr>
        <w:trPr/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/>
              <w:ind w:firstLine="556"/>
              <w:rPr>
                <w:b w:val="false"/>
                <w:b w:val="false"/>
                <w:kern w:val="2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kern w:val="2"/>
                <w:sz w:val="24"/>
                <w:szCs w:val="24"/>
              </w:rPr>
              <w:t xml:space="preserve">Категория </w:t>
            </w:r>
          </w:p>
          <w:p>
            <w:pPr>
              <w:pStyle w:val="Style19"/>
              <w:spacing w:lineRule="auto" w:line="240"/>
              <w:ind w:firstLine="556"/>
              <w:rPr>
                <w:b w:val="false"/>
                <w:b w:val="false"/>
                <w:kern w:val="2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kern w:val="2"/>
                <w:sz w:val="24"/>
                <w:szCs w:val="24"/>
              </w:rPr>
              <w:t>работников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/>
              <w:ind w:firstLine="556"/>
              <w:rPr>
                <w:b w:val="false"/>
                <w:b w:val="false"/>
                <w:kern w:val="2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kern w:val="2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/>
              <w:ind w:firstLine="556"/>
              <w:rPr>
                <w:b w:val="false"/>
                <w:b w:val="false"/>
                <w:kern w:val="2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kern w:val="2"/>
                <w:sz w:val="24"/>
                <w:szCs w:val="24"/>
              </w:rPr>
              <w:t xml:space="preserve">Расходы бюджета района на оплату труда работников за отчетный период, </w:t>
            </w:r>
          </w:p>
          <w:p>
            <w:pPr>
              <w:pStyle w:val="Style19"/>
              <w:spacing w:lineRule="auto" w:line="240"/>
              <w:ind w:firstLine="556"/>
              <w:rPr>
                <w:b w:val="false"/>
                <w:b w:val="false"/>
                <w:kern w:val="2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kern w:val="2"/>
                <w:sz w:val="24"/>
                <w:szCs w:val="24"/>
              </w:rPr>
              <w:t>тыс. руб.</w:t>
            </w:r>
          </w:p>
        </w:tc>
      </w:tr>
      <w:tr>
        <w:trPr/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/>
              <w:ind w:firstLine="556"/>
              <w:rPr>
                <w:b w:val="false"/>
                <w:b w:val="false"/>
                <w:kern w:val="2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kern w:val="2"/>
                <w:sz w:val="24"/>
                <w:szCs w:val="24"/>
              </w:rPr>
              <w:t>Муниципальные служащие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napToGrid w:val="false"/>
              <w:spacing w:lineRule="auto" w:line="240"/>
              <w:ind w:firstLine="556"/>
              <w:rPr>
                <w:b w:val="false"/>
                <w:b w:val="false"/>
                <w:color w:val="auto"/>
                <w:kern w:val="2"/>
                <w:sz w:val="24"/>
                <w:szCs w:val="24"/>
              </w:rPr>
            </w:pPr>
            <w:r>
              <w:rPr>
                <w:b w:val="false"/>
                <w:color w:val="auto"/>
                <w:kern w:val="2"/>
                <w:sz w:val="24"/>
                <w:szCs w:val="24"/>
              </w:rPr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napToGrid w:val="false"/>
              <w:spacing w:lineRule="auto" w:line="240"/>
              <w:ind w:firstLine="556"/>
              <w:rPr>
                <w:b w:val="false"/>
                <w:b w:val="false"/>
                <w:color w:val="auto"/>
                <w:kern w:val="2"/>
                <w:sz w:val="24"/>
                <w:szCs w:val="24"/>
              </w:rPr>
            </w:pPr>
            <w:r>
              <w:rPr>
                <w:b w:val="false"/>
                <w:color w:val="auto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/>
              <w:ind w:firstLine="556"/>
              <w:rPr>
                <w:b w:val="false"/>
                <w:b w:val="false"/>
                <w:kern w:val="2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kern w:val="2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napToGrid w:val="false"/>
              <w:spacing w:lineRule="auto" w:line="240"/>
              <w:ind w:firstLine="556"/>
              <w:rPr>
                <w:b w:val="false"/>
                <w:b w:val="false"/>
                <w:color w:val="auto"/>
                <w:kern w:val="2"/>
                <w:sz w:val="24"/>
                <w:szCs w:val="24"/>
              </w:rPr>
            </w:pPr>
            <w:r>
              <w:rPr>
                <w:b w:val="false"/>
                <w:color w:val="auto"/>
                <w:kern w:val="2"/>
                <w:sz w:val="24"/>
                <w:szCs w:val="24"/>
              </w:rPr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napToGrid w:val="false"/>
              <w:spacing w:lineRule="auto" w:line="240"/>
              <w:ind w:firstLine="556"/>
              <w:rPr>
                <w:b w:val="false"/>
                <w:b w:val="false"/>
                <w:color w:val="auto"/>
                <w:kern w:val="2"/>
                <w:sz w:val="24"/>
                <w:szCs w:val="24"/>
              </w:rPr>
            </w:pPr>
            <w:r>
              <w:rPr>
                <w:b w:val="false"/>
                <w:color w:val="auto"/>
                <w:kern w:val="2"/>
                <w:sz w:val="24"/>
                <w:szCs w:val="24"/>
              </w:rPr>
            </w:r>
          </w:p>
        </w:tc>
      </w:tr>
    </w:tbl>
    <w:p>
      <w:pPr>
        <w:pStyle w:val="Style19"/>
        <w:spacing w:lineRule="auto" w:line="240"/>
        <w:ind w:firstLine="556"/>
        <w:jc w:val="both"/>
        <w:rPr>
          <w:b w:val="false"/>
          <w:b w:val="false"/>
          <w:color w:val="auto"/>
          <w:kern w:val="2"/>
          <w:sz w:val="24"/>
          <w:szCs w:val="24"/>
        </w:rPr>
      </w:pPr>
      <w:r>
        <w:rPr>
          <w:b w:val="false"/>
          <w:color w:val="auto"/>
          <w:kern w:val="2"/>
          <w:sz w:val="24"/>
          <w:szCs w:val="24"/>
        </w:rPr>
      </w:r>
    </w:p>
    <w:p>
      <w:pPr>
        <w:pStyle w:val="Style19"/>
        <w:spacing w:lineRule="auto" w:line="240"/>
        <w:ind w:firstLine="556"/>
        <w:jc w:val="both"/>
        <w:rPr>
          <w:color w:val="auto"/>
        </w:rPr>
      </w:pPr>
      <w:r>
        <w:rPr>
          <w:b w:val="false"/>
          <w:bCs w:val="false"/>
          <w:color w:val="auto"/>
          <w:kern w:val="2"/>
          <w:sz w:val="24"/>
          <w:szCs w:val="24"/>
        </w:rPr>
        <w:t xml:space="preserve">3. Специалист 1 категории администрации  Большерудкинского сельсовета Шарангского муниципального района, в срок не позднее 20 дней со дня предоставления отчета об исполнении бюджета поселения за соответствующий квартал, размещает на официальном </w:t>
      </w:r>
      <w:r>
        <w:rPr>
          <w:bCs w:val="false"/>
          <w:color w:val="auto"/>
          <w:kern w:val="2"/>
          <w:sz w:val="24"/>
          <w:szCs w:val="24"/>
        </w:rPr>
        <w:t>сайте администрации Шарангского муниципального района   Сведения, указанные в пункте 2 настоящего Порядка.</w:t>
      </w:r>
    </w:p>
    <w:sectPr>
      <w:headerReference w:type="default" r:id="rId3"/>
      <w:headerReference w:type="first" r:id="rId4"/>
      <w:type w:val="nextPage"/>
      <w:pgSz w:w="11906" w:h="16838"/>
      <w:pgMar w:left="1418" w:right="851" w:gutter="0" w:header="567" w:top="851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2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38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2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6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1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18</TotalTime>
  <Application>LibreOffice/7.2.0.4$Windows_X86_64 LibreOffice_project/9a9c6381e3f7a62afc1329bd359cc48accb6435b</Application>
  <AppVersion>15.0000</AppVersion>
  <Pages>2</Pages>
  <Words>344</Words>
  <Characters>2971</Characters>
  <CharactersWithSpaces>3343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2017-08-11T14:35:00Z</dcterms:created>
  <dc:creator>Катышева Е. В.</dc:creator>
  <dc:description/>
  <cp:keywords> </cp:keywords>
  <dc:language>ru-RU</dc:language>
  <cp:lastModifiedBy/>
  <cp:lastPrinted>2017-09-04T08:34:00Z</cp:lastPrinted>
  <dcterms:modified xsi:type="dcterms:W3CDTF">2021-08-27T15:50:12Z</dcterms:modified>
  <cp:revision>9</cp:revision>
  <dc:subject/>
  <dc:title>ПОСТАНОВЛЕНИЕ</dc:title>
</cp:coreProperties>
</file>