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sz w:val="32"/>
          <w:szCs w:val="32"/>
          <w:lang w:val="ru-RU" w:eastAsia="ru-RU"/>
        </w:rPr>
      </w:pPr>
      <w:r>
        <w:rPr>
          <w:sz w:val="32"/>
          <w:szCs w:val="32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АДМИНИСТРАЦИЯ БОЛЬШЕУСТИНСКОГО СЕЛЬСОВЕТА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ШАРАНГСКОГО МУНИЦИПАЛЬНОГО РАЙОНА НИЖЕГОРОДСКОЙ ОБЛАСТИ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П О С Т А Н О В Л Е Н И Е</w:t>
      </w:r>
    </w:p>
    <w:p>
      <w:pPr>
        <w:pStyle w:val="Normal"/>
        <w:shd w:fill="FFFFFF" w:val="clear"/>
        <w:tabs>
          <w:tab w:val="clear" w:pos="720"/>
          <w:tab w:val="left" w:pos="4229" w:leader="none"/>
          <w:tab w:val="left" w:pos="8033" w:leader="none"/>
        </w:tabs>
        <w:spacing w:before="518" w:after="0"/>
        <w:rPr>
          <w:rFonts w:ascii="Arial" w:hAnsi="Arial" w:cs="Arial"/>
          <w:color w:val="000000"/>
          <w:spacing w:val="-6"/>
          <w:sz w:val="24"/>
          <w:szCs w:val="24"/>
        </w:rPr>
      </w:pPr>
      <w:r>
        <w:rPr>
          <w:rFonts w:cs="Arial" w:ascii="Arial" w:hAnsi="Arial"/>
          <w:color w:val="000000"/>
          <w:spacing w:val="-10"/>
          <w:sz w:val="24"/>
          <w:szCs w:val="24"/>
        </w:rPr>
        <w:t xml:space="preserve">от 14.08.2018 г </w:t>
      </w:r>
      <w:r>
        <w:rPr>
          <w:rFonts w:cs="Arial" w:ascii="Arial" w:hAnsi="Arial"/>
          <w:color w:val="000000"/>
          <w:sz w:val="24"/>
          <w:szCs w:val="24"/>
        </w:rPr>
        <w:tab/>
        <w:tab/>
        <w:t xml:space="preserve"> </w:t>
        <w:tab/>
      </w:r>
      <w:r>
        <w:rPr>
          <w:rFonts w:cs="Arial" w:ascii="Arial" w:hAnsi="Arial"/>
          <w:color w:val="000000"/>
          <w:spacing w:val="-6"/>
          <w:sz w:val="24"/>
          <w:szCs w:val="24"/>
        </w:rPr>
        <w:t>№12</w:t>
      </w:r>
    </w:p>
    <w:p>
      <w:pPr>
        <w:pStyle w:val="Style16"/>
        <w:rPr>
          <w:rFonts w:ascii="Arial" w:hAnsi="Arial" w:cs="Arial"/>
          <w:color w:val="000000"/>
          <w:spacing w:val="-6"/>
          <w:sz w:val="24"/>
          <w:szCs w:val="28"/>
        </w:rPr>
      </w:pPr>
      <w:r>
        <w:rPr>
          <w:rFonts w:cs="Arial"/>
          <w:color w:val="000000"/>
          <w:spacing w:val="-6"/>
          <w:sz w:val="24"/>
          <w:szCs w:val="28"/>
        </w:rPr>
      </w:r>
    </w:p>
    <w:p>
      <w:pPr>
        <w:pStyle w:val="ConsPlusTitle"/>
        <w:widowControl/>
        <w:jc w:val="center"/>
        <w:rPr>
          <w:rFonts w:eastAsia="Arial"/>
        </w:rPr>
      </w:pPr>
      <w:r>
        <w:rPr>
          <w:rFonts w:eastAsia="Arial"/>
        </w:rPr>
        <w:t xml:space="preserve"> </w:t>
      </w:r>
    </w:p>
    <w:p>
      <w:pPr>
        <w:pStyle w:val="Normal"/>
        <w:autoSpaceDE w:val="false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Об утверждении Перечня необходимых изменений и дополнений сведений государственного адресного реестра по результатам инвентаризации объектов адресации на территории Большеустинского сельсовета Шарангского муниципального района Нижегородской области.</w:t>
      </w:r>
    </w:p>
    <w:p>
      <w:pPr>
        <w:pStyle w:val="Normal"/>
        <w:autoSpaceDE w:val="false"/>
        <w:jc w:val="center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</w:p>
    <w:p>
      <w:pPr>
        <w:pStyle w:val="Normal"/>
        <w:autoSpaceDE w:val="false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</w:t>
      </w:r>
      <w:r>
        <w:rPr>
          <w:rFonts w:cs="Arial" w:ascii="Arial" w:hAnsi="Arial"/>
          <w:sz w:val="24"/>
          <w:szCs w:val="24"/>
        </w:rPr>
        <w:t>В целях организации работы по внесению изменений и дополнений в материалы инвентаризации сведений  государственного адресного реестра по объектам  адресации Большеустинского сельсовета  Шарангского муниципального района Нижегородской области , на основании Федерального закона  от 28.12.2013 г. № 443 ФЗ «О Федеральной информационной адресной системе» , Федерального закона  от 06.10.2003 г. № 131-ФЗ «Об общих принципах организации местного самоуправления  в Российской Федерации» администрация Большеустинского сельсовета Шарангского муниципального района Нижегородской области постановляет:</w:t>
      </w:r>
    </w:p>
    <w:p>
      <w:pPr>
        <w:pStyle w:val="Normal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1.Утвердить перечень необходимых изменений и дополнений сведений государственного адресного реестра по результатам инвентаризации объектов адресации на территории Большеустинского сельсовета Шарангского муниципального района Нижегородской  области (Приложение 1)</w:t>
      </w:r>
    </w:p>
    <w:p>
      <w:pPr>
        <w:pStyle w:val="Normal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Внести изменения и дополнения в Федеральную информационную систему, согласно утвержденному перечню необходимых изменений и дополнений сведений государственного реестра по результатам инвентаризации объектов  адресации на территории Большеустинского сельсовета Шарангского муниципального района Нижегородской области .</w:t>
      </w:r>
    </w:p>
    <w:p>
      <w:pPr>
        <w:pStyle w:val="Normal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3.Постановление вступает в силу со дня его подписания.</w:t>
      </w:r>
    </w:p>
    <w:p>
      <w:pPr>
        <w:pStyle w:val="Normal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4.Контроль за исполнением настоящего постановления оставляю за собой.</w:t>
      </w:r>
    </w:p>
    <w:p>
      <w:pPr>
        <w:pStyle w:val="Normal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                                                          О.Н.Ермолина</w:t>
      </w:r>
    </w:p>
    <w:p>
      <w:pPr>
        <w:pStyle w:val="Normal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Утвержден постановлением                                                                                     администрации Большеустинского сельсовета                                                              Шарангского муниципального района                                                                     Нижегородской области от 14.08.2018 № 12 </w:t>
      </w:r>
    </w:p>
    <w:p>
      <w:pPr>
        <w:pStyle w:val="Normal"/>
        <w:autoSpaceDE w:val="false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tbl>
      <w:tblPr>
        <w:tblW w:w="6349" w:type="dxa"/>
        <w:jc w:val="left"/>
        <w:tblInd w:w="-15" w:type="dxa"/>
        <w:tblBorders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0"/>
        <w:gridCol w:w="1740"/>
        <w:gridCol w:w="960"/>
        <w:gridCol w:w="1049"/>
      </w:tblGrid>
      <w:tr>
        <w:trPr>
          <w:trHeight w:val="240" w:hRule="atLeast"/>
        </w:trPr>
        <w:tc>
          <w:tcPr>
            <w:tcW w:w="6349" w:type="dxa"/>
            <w:gridSpan w:val="4"/>
            <w:tcBorders/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Segoe UI" w:hAnsi="Segoe UI" w:cs="Segoe UI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18"/>
                <w:szCs w:val="18"/>
              </w:rPr>
              <w:t>Наименование адресного объекта</w:t>
            </w:r>
          </w:p>
        </w:tc>
      </w:tr>
      <w:tr>
        <w:trPr>
          <w:trHeight w:val="300" w:hRule="atLeast"/>
        </w:trPr>
        <w:tc>
          <w:tcPr>
            <w:tcW w:w="6349" w:type="dxa"/>
            <w:gridSpan w:val="4"/>
            <w:tcBorders/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Calibri" w:hAnsi="Calibri" w:cs="Calibri"/>
                <w:b/>
                <w:b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0"/>
                <w:sz w:val="22"/>
                <w:szCs w:val="22"/>
              </w:rPr>
              <w:t>Адресные объекты ,отсутствующие в ФИАС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66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Набережная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6349" w:type="dxa"/>
            <w:gridSpan w:val="4"/>
            <w:tcBorders/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Calibri" w:hAnsi="Calibri" w:cs="Calibri"/>
                <w:b/>
                <w:b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000000"/>
                <w:sz w:val="22"/>
                <w:szCs w:val="22"/>
              </w:rPr>
              <w:t>Уточнение адресного объекта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с. Большое Устинское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cs="Calibri" w:ascii="Calibri" w:hAnsi="Calibri"/>
                <w:color w:val="000000"/>
                <w:sz w:val="22"/>
                <w:szCs w:val="22"/>
              </w:rPr>
              <w:t>Советская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99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Чалпайки д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 xml:space="preserve"> 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Зеленая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76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Садовая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18.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 xml:space="preserve"> 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Зеленая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Набережная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Юбилейная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Юбилейная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Юбилейная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 xml:space="preserve"> 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Садовая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Садовая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Зеленая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 xml:space="preserve"> 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Садовая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Зеленая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Д.11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Садовая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95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  <w:r>
              <w:rPr>
                <w:rFonts w:cs="Calibri" w:ascii="Calibri" w:hAnsi="Calibri"/>
                <w:color w:val="000000"/>
                <w:sz w:val="22"/>
                <w:szCs w:val="22"/>
              </w:rPr>
              <w:t>Советская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Юбилейная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Набережная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Юбилейная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Зеленая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65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Юбилейная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84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Советская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78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Лесная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Садовая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71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Юбилейная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81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87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Набережная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Туманур д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 xml:space="preserve"> 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Советская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63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Зеленая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Юбилейная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cs="Calibri" w:ascii="Calibri" w:hAnsi="Calibri"/>
                <w:color w:val="000000"/>
                <w:sz w:val="22"/>
                <w:szCs w:val="22"/>
              </w:rPr>
              <w:t>Зеленая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74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 xml:space="preserve"> 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Юбилейная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107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Набережная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Арзаматово д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Зеленая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Набережная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Зеленая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 </w:t>
            </w:r>
            <w:r>
              <w:rPr>
                <w:rFonts w:cs="Calibri" w:ascii="Calibri" w:hAnsi="Calibri"/>
                <w:sz w:val="22"/>
                <w:szCs w:val="22"/>
              </w:rPr>
              <w:t>Советская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22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eastAsia="Calibri" w:cs="Calibri"/>
                <w:color w:val="FF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FF0000"/>
                <w:sz w:val="22"/>
                <w:szCs w:val="22"/>
              </w:rPr>
              <w:t xml:space="preserve"> 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96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 </w:t>
            </w:r>
            <w:r>
              <w:rPr>
                <w:rFonts w:cs="Calibri" w:ascii="Calibri" w:hAnsi="Calibri"/>
                <w:sz w:val="22"/>
                <w:szCs w:val="22"/>
              </w:rPr>
              <w:t>Садовая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14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cs="Calibri" w:ascii="Calibri" w:hAnsi="Calibri"/>
                <w:color w:val="FF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Набережная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101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Садовая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Набережная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Юбилейная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Юбилейная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Советская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Набережная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Юбилейная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 </w:t>
            </w:r>
            <w:r>
              <w:rPr>
                <w:rFonts w:cs="Calibri" w:ascii="Calibri" w:hAnsi="Calibri"/>
                <w:sz w:val="22"/>
                <w:szCs w:val="22"/>
              </w:rPr>
              <w:t>Юбилейная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3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rFonts w:eastAsia="Calibri" w:cs="Calibri" w:ascii="Calibri" w:hAnsi="Calibri"/>
                <w:sz w:val="22"/>
                <w:szCs w:val="22"/>
              </w:rPr>
              <w:t xml:space="preserve"> 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 </w:t>
            </w:r>
            <w:r>
              <w:rPr>
                <w:rFonts w:cs="Calibri" w:ascii="Calibri" w:hAnsi="Calibri"/>
                <w:sz w:val="22"/>
                <w:szCs w:val="22"/>
              </w:rPr>
              <w:t>Зеленая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12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rFonts w:eastAsia="Calibri" w:cs="Calibri" w:ascii="Calibri" w:hAnsi="Calibri"/>
                <w:sz w:val="22"/>
                <w:szCs w:val="22"/>
              </w:rPr>
              <w:t xml:space="preserve"> 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Набережная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Набережная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86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  <w:r>
              <w:rPr>
                <w:rFonts w:cs="Calibri" w:ascii="Calibri" w:hAnsi="Calibri"/>
                <w:color w:val="000000"/>
                <w:sz w:val="22"/>
                <w:szCs w:val="22"/>
              </w:rPr>
              <w:t>Юбилейная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 xml:space="preserve"> 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д. Челпайки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Набережная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Туманур д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 xml:space="preserve"> 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Советская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Юбилейная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Зеленая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17 "А"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Юбилейная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Зеленая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Садовая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Юбилейная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  <w:r>
              <w:rPr>
                <w:rFonts w:cs="Calibri" w:ascii="Calibri" w:hAnsi="Calibri"/>
                <w:color w:val="000000"/>
                <w:sz w:val="22"/>
                <w:szCs w:val="22"/>
              </w:rPr>
              <w:t>Советская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94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 xml:space="preserve"> 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Набережная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103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Набережная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Садовая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Советская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Зеленая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Зеленая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Юбилейная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ПОМ. N1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  <w:r>
              <w:rPr>
                <w:rFonts w:cs="Calibri" w:ascii="Calibri" w:hAnsi="Calibri"/>
                <w:color w:val="000000"/>
                <w:sz w:val="22"/>
                <w:szCs w:val="22"/>
              </w:rPr>
              <w:t>Советская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97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 xml:space="preserve"> 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Набережная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Набережная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  <w:r>
              <w:rPr>
                <w:rFonts w:cs="Calibri" w:ascii="Calibri" w:hAnsi="Calibri"/>
                <w:color w:val="000000"/>
                <w:sz w:val="22"/>
                <w:szCs w:val="22"/>
              </w:rPr>
              <w:t>Советская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75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 xml:space="preserve"> 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  <w:r>
              <w:rPr>
                <w:rFonts w:cs="Calibri" w:ascii="Calibri" w:hAnsi="Calibri"/>
                <w:color w:val="000000"/>
                <w:sz w:val="22"/>
                <w:szCs w:val="22"/>
              </w:rPr>
              <w:t>Набережная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 xml:space="preserve"> 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105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Садовая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Зеленая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Юбилейная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Садовая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Лесная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Набережная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Юбилейная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Зеленая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109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Зеленая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Заречный п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 xml:space="preserve">Советская 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  <w:r>
              <w:rPr>
                <w:rFonts w:cs="Calibri" w:ascii="Calibri" w:hAnsi="Calibri"/>
                <w:color w:val="000000"/>
                <w:sz w:val="22"/>
                <w:szCs w:val="22"/>
              </w:rPr>
              <w:t>Советская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89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Юбилейная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Советская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82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Советская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Чалпайки д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 xml:space="preserve"> 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Туманур д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Советская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Зеленая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Садовая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Набережная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Советская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Юбилейная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Советская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Зеленая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Советская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79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Набережная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Юбилейная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Заречный п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ул. Зеленая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ул. Юбилейная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Заречный п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Чура д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Молодежная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Советская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91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Большое Устинское с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ул. Зеленая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Чура д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Молодежная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Заречный п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Чалпайки д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 xml:space="preserve"> 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Чура д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 xml:space="preserve"> 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Чалпайки д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 xml:space="preserve"> 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Чалпайки д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Заречный п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1а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Чура д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Жданова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2А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Чура д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Молодежная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Чура д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Молодежная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Чура д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Жданова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Д.30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д. Чалпайки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Чура д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Жданова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Чалпайки д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Арзаматово д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Арзаматово д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Чура д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Жданова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Чура д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Молодежная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 А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Чура д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Молодежная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Чура д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Молодежная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Чура д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Жданова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60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Чура д</w:t>
            </w:r>
          </w:p>
        </w:tc>
        <w:tc>
          <w:tcPr>
            <w:tcW w:w="174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Молодежная ул</w:t>
            </w:r>
          </w:p>
        </w:tc>
        <w:tc>
          <w:tcPr>
            <w:tcW w:w="960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049" w:type="dxa"/>
            <w:tcBorders/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color w:val="000000"/>
                <w:sz w:val="22"/>
                <w:szCs w:val="22"/>
              </w:rPr>
              <w:t> </w:t>
            </w:r>
          </w:p>
        </w:tc>
      </w:tr>
    </w:tbl>
    <w:p>
      <w:pPr>
        <w:pStyle w:val="Normal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Segoe UI"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>
      <w:rFonts w:ascii="Times New Roman" w:hAnsi="Times New Roman" w:eastAsia="Times New Roman" w:cs="Times New Roman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1z3">
    <w:name w:val="WW8Num1z3"/>
    <w:qFormat/>
    <w:rPr>
      <w:rFonts w:ascii="Symbol" w:hAnsi="Symbol" w:cs="Symbol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>
      <w:rFonts w:ascii="Symbol" w:hAnsi="Symbol" w:cs="Symbol"/>
    </w:rPr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>
      <w:rFonts w:ascii="Times New Roman" w:hAnsi="Times New Roman" w:eastAsia="Times New Roman" w:cs="Times New Roman"/>
    </w:rPr>
  </w:style>
  <w:style w:type="character" w:styleId="WW8Num11z1">
    <w:name w:val="WW8Num11z1"/>
    <w:qFormat/>
    <w:rPr>
      <w:rFonts w:ascii="Courier New" w:hAnsi="Courier New" w:cs="Courier New"/>
    </w:rPr>
  </w:style>
  <w:style w:type="character" w:styleId="WW8Num11z2">
    <w:name w:val="WW8Num11z2"/>
    <w:qFormat/>
    <w:rPr>
      <w:rFonts w:ascii="Wingdings" w:hAnsi="Wingdings" w:cs="Wingdings"/>
    </w:rPr>
  </w:style>
  <w:style w:type="character" w:styleId="WW8Num11z3">
    <w:name w:val="WW8Num11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Style12">
    <w:name w:val="Основной текст Знак"/>
    <w:basedOn w:val="Style11"/>
    <w:qFormat/>
    <w:rPr>
      <w:rFonts w:ascii="Arial" w:hAnsi="Arial" w:cs="Arial"/>
      <w:b/>
      <w:sz w:val="28"/>
    </w:rPr>
  </w:style>
  <w:style w:type="character" w:styleId="Style13">
    <w:name w:val="Номер страницы"/>
    <w:basedOn w:val="Style11"/>
    <w:rPr/>
  </w:style>
  <w:style w:type="character" w:styleId="FontStyle14">
    <w:name w:val="Font Style14"/>
    <w:basedOn w:val="Style11"/>
    <w:qFormat/>
    <w:rPr>
      <w:rFonts w:ascii="Times New Roman" w:hAnsi="Times New Roman" w:cs="Times New Roman"/>
      <w:sz w:val="26"/>
      <w:szCs w:val="26"/>
    </w:rPr>
  </w:style>
  <w:style w:type="character" w:styleId="Style14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ConsPlusNormal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5">
    <w:name w:val="Содержимое таблицы"/>
    <w:basedOn w:val="Normal"/>
    <w:qFormat/>
    <w:pPr>
      <w:suppressLineNumbers/>
    </w:pPr>
    <w:rPr/>
  </w:style>
  <w:style w:type="paragraph" w:styleId="Style26">
    <w:name w:val="Заголовок таблицы"/>
    <w:basedOn w:val="Style25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Постановление_x0000__x0000_</Template>
  <TotalTime>4310</TotalTime>
  <Application>LibreOffice/6.1.2.1$Windows_x86 LibreOffice_project/65905a128db06ba48db947242809d14d3f9a93fe</Application>
  <Pages>9</Pages>
  <Words>1057</Words>
  <Characters>5996</Characters>
  <CharactersWithSpaces>7143</CharactersWithSpaces>
  <Paragraphs>698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2017-01-20T13:11:00Z</dcterms:created>
  <dc:creator>Катышева Е. В.</dc:creator>
  <dc:description/>
  <cp:keywords/>
  <dc:language>ru-RU</dc:language>
  <cp:lastModifiedBy>Пользователь</cp:lastModifiedBy>
  <cp:lastPrinted>2018-08-17T09:32:00Z</cp:lastPrinted>
  <dcterms:modified xsi:type="dcterms:W3CDTF">2018-08-17T09:32:00Z</dcterms:modified>
  <cp:revision>15</cp:revision>
  <dc:subject/>
  <dc:title>ПОСТАНОВЛЕНИЕ</dc:title>
</cp:coreProperties>
</file>