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1905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20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20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 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Calibri" w:cs="Arial"/>
          <w:b/>
          <w:b/>
          <w:bCs/>
          <w:sz w:val="32"/>
          <w:szCs w:val="32"/>
        </w:rPr>
      </w:pPr>
      <w:r>
        <w:rPr>
          <w:rFonts w:eastAsia="Calibri" w:cs="Arial" w:ascii="Arial" w:hAnsi="Arial"/>
          <w:b/>
          <w:bCs/>
          <w:sz w:val="32"/>
          <w:szCs w:val="32"/>
        </w:rPr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Calibri" w:cs="Arial"/>
          <w:b/>
          <w:b/>
          <w:bCs/>
          <w:sz w:val="32"/>
          <w:szCs w:val="32"/>
        </w:rPr>
      </w:pPr>
      <w:r>
        <w:rPr>
          <w:rFonts w:eastAsia="Calibri" w:cs="Arial" w:ascii="Arial" w:hAnsi="Arial"/>
          <w:b/>
          <w:bCs/>
          <w:sz w:val="32"/>
          <w:szCs w:val="32"/>
        </w:rPr>
        <w:t xml:space="preserve">О внесении изменений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Calibri" w:cs="Arial"/>
          <w:b/>
          <w:b/>
          <w:bCs/>
          <w:sz w:val="32"/>
          <w:szCs w:val="32"/>
        </w:rPr>
      </w:pPr>
      <w:r>
        <w:rPr>
          <w:rFonts w:eastAsia="Calibri" w:cs="Arial" w:ascii="Arial" w:hAnsi="Arial"/>
          <w:b/>
          <w:bCs/>
          <w:sz w:val="32"/>
          <w:szCs w:val="32"/>
        </w:rPr>
        <w:t>в муниципальную программу «Формирование комфортной городской среды на территории рабочего поселка Шаранга Шарангского муниципального района Нижегородской области на 2018-2022 годы»»,  утвержденную постановлением администрации р.п.Шаранга от 01.02.2018 №07</w:t>
      </w:r>
    </w:p>
    <w:p>
      <w:pPr>
        <w:pStyle w:val="Normal"/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 xml:space="preserve">             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соответствии с Законом Нижегородской области от 22.12.2017 N 173-З "Об областном бюджете на 2018 год и на плановый период 2019 и 2020 годов" (принят Законодательным Собранием 21 декабря 2017 года), в связи с изменением планируемых объемов работ в 2018 году в рамках реализации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2018-2022 годы», утвержденной постановлением администрации рабочего поселка Шаранга от 01.02.2018 №07,</w:t>
      </w:r>
      <w:r>
        <w:rPr>
          <w:rFonts w:eastAsia="Calibri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 администрация рабочего посёлка Шаранга Шарангского муниципального района Нижегородской области </w:t>
      </w:r>
    </w:p>
    <w:p>
      <w:pPr>
        <w:pStyle w:val="ConsPlusNormal1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п о с т а н о в л я е т: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eastAsia="Calibri" w:cs="Arial"/>
          <w:bCs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1.Внести изменения в Программу «Формирование комфортной городской среды на территории рабочего поселка Шаранга Шарангского муниципального района Нижегородской области на 2018-2022 годы», утвержденную постановлением администрации рабочего поселка Шаранга от 01.02.2018 №07(далее – Программа), </w:t>
      </w:r>
      <w:r>
        <w:rPr>
          <w:rFonts w:eastAsia="Calibri" w:cs="Arial" w:ascii="Arial" w:hAnsi="Arial"/>
          <w:bCs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ConsPlusNormal1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 xml:space="preserve">2. Разместить данное постановление для ознакомления в общественных местах,  </w:t>
      </w:r>
      <w:r>
        <w:rPr>
          <w:rFonts w:cs="Arial" w:ascii="Arial" w:hAnsi="Arial"/>
          <w:color w:val="000000"/>
          <w:sz w:val="24"/>
          <w:szCs w:val="24"/>
        </w:rPr>
        <w:t>на официальном сайте администрации Шарангского муниципального района Нижегородской области в сети Интернет.</w:t>
      </w:r>
    </w:p>
    <w:p>
      <w:pPr>
        <w:pStyle w:val="NoSpacing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Глава администрации                                                                         С.В. Краев</w:t>
      </w:r>
    </w:p>
    <w:p>
      <w:pPr>
        <w:sectPr>
          <w:headerReference w:type="default" r:id="rId3"/>
          <w:type w:val="nextPage"/>
          <w:pgSz w:w="11906" w:h="16838"/>
          <w:pgMar w:left="426" w:right="709" w:header="708" w:top="1134" w:footer="0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tabs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 к постановлению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Администрации р.п.Шаранга от           №   </w:t>
      </w:r>
    </w:p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sz w:val="32"/>
          <w:szCs w:val="32"/>
        </w:rPr>
      </w:pPr>
      <w:r>
        <w:rPr>
          <w:rFonts w:cs="Times New Roman" w:ascii="Times New Roman" w:hAnsi="Times New Roman"/>
          <w:b/>
          <w:i/>
          <w:sz w:val="32"/>
          <w:szCs w:val="32"/>
        </w:rPr>
        <w:t>Изменения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i/>
          <w:i/>
          <w:sz w:val="32"/>
          <w:szCs w:val="32"/>
        </w:rPr>
      </w:pPr>
      <w:r>
        <w:rPr>
          <w:rFonts w:cs="Times New Roman" w:ascii="Times New Roman" w:hAnsi="Times New Roman"/>
          <w:b/>
          <w:i/>
          <w:sz w:val="32"/>
          <w:szCs w:val="32"/>
        </w:rPr>
        <w:t xml:space="preserve">в Программу «Формирование комфортной городской среды р.п.Шаранга Шарангского муниципального района Нижегородской области на 2018-2022 годы», утвержденную Постановлением администрации р.п.Шаранга Шарангского муниципального района Нижегородской области от 01.02.2018г. №07 </w:t>
      </w:r>
    </w:p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81"/>
        <w:widowControl/>
        <w:numPr>
          <w:ilvl w:val="0"/>
          <w:numId w:val="1"/>
        </w:numPr>
        <w:spacing w:lineRule="auto" w:line="240" w:before="5" w:after="200"/>
        <w:ind w:left="-142" w:right="-739" w:hanging="360"/>
        <w:outlineLvl w:val="0"/>
        <w:rPr>
          <w:b/>
          <w:b/>
          <w:sz w:val="28"/>
          <w:szCs w:val="28"/>
          <w:u w:val="single"/>
        </w:rPr>
      </w:pPr>
      <w:r>
        <w:rPr>
          <w:b/>
          <w:i/>
          <w:sz w:val="28"/>
          <w:szCs w:val="28"/>
        </w:rPr>
        <w:t xml:space="preserve">В пункте 2.5. Программы  абзац 7 изложить в редакции: </w:t>
      </w:r>
    </w:p>
    <w:p>
      <w:pPr>
        <w:pStyle w:val="Style81"/>
        <w:widowControl/>
        <w:numPr>
          <w:ilvl w:val="0"/>
          <w:numId w:val="0"/>
        </w:numPr>
        <w:spacing w:lineRule="auto" w:line="240" w:before="5" w:after="200"/>
        <w:ind w:left="-142" w:right="-739" w:hanging="0"/>
        <w:outlineLvl w:val="0"/>
        <w:rPr>
          <w:b/>
          <w:b/>
          <w:sz w:val="28"/>
          <w:szCs w:val="28"/>
          <w:u w:val="single"/>
        </w:rPr>
      </w:pPr>
      <w:r>
        <w:rPr>
          <w:b/>
          <w:i/>
          <w:sz w:val="28"/>
          <w:szCs w:val="28"/>
        </w:rPr>
        <w:t>«</w:t>
      </w:r>
      <w:r>
        <w:rPr>
          <w:sz w:val="28"/>
          <w:szCs w:val="28"/>
        </w:rPr>
        <w:t xml:space="preserve"> </w:t>
      </w:r>
      <w:r>
        <w:rPr>
          <w:rStyle w:val="FontStyle23"/>
          <w:sz w:val="28"/>
          <w:szCs w:val="28"/>
        </w:rPr>
        <w:t xml:space="preserve">В </w:t>
      </w:r>
      <w:r>
        <w:rPr>
          <w:rStyle w:val="FontStyle23"/>
          <w:b/>
          <w:sz w:val="28"/>
          <w:szCs w:val="28"/>
        </w:rPr>
        <w:t>2018 году</w:t>
      </w:r>
      <w:r>
        <w:rPr>
          <w:rStyle w:val="FontStyle23"/>
          <w:sz w:val="28"/>
          <w:szCs w:val="28"/>
        </w:rPr>
        <w:t xml:space="preserve"> объем финансирования Программы составит </w:t>
      </w:r>
      <w:r>
        <w:rPr>
          <w:rStyle w:val="FontStyle23"/>
          <w:b/>
          <w:sz w:val="28"/>
          <w:szCs w:val="28"/>
          <w:u w:val="single"/>
        </w:rPr>
        <w:t>1934,223 тыс.руб.,</w:t>
      </w:r>
      <w:r>
        <w:rPr>
          <w:rStyle w:val="FontStyle23"/>
          <w:sz w:val="28"/>
          <w:szCs w:val="28"/>
        </w:rPr>
        <w:t xml:space="preserve"> в том числе, средства </w:t>
      </w:r>
      <w:r>
        <w:rPr>
          <w:rStyle w:val="FontStyle23"/>
          <w:b/>
          <w:sz w:val="28"/>
          <w:szCs w:val="28"/>
          <w:u w:val="single"/>
        </w:rPr>
        <w:t>федерального бюджета – 1147,80 тыс.руб</w:t>
      </w:r>
      <w:r>
        <w:rPr>
          <w:rStyle w:val="FontStyle23"/>
          <w:sz w:val="28"/>
          <w:szCs w:val="28"/>
        </w:rPr>
        <w:t xml:space="preserve">.; средства </w:t>
      </w:r>
      <w:r>
        <w:rPr>
          <w:rStyle w:val="FontStyle23"/>
          <w:b/>
          <w:sz w:val="28"/>
          <w:szCs w:val="28"/>
          <w:u w:val="single"/>
        </w:rPr>
        <w:t>областного бюджета – 593,00 тыс.руб.</w:t>
      </w:r>
      <w:r>
        <w:rPr>
          <w:rStyle w:val="FontStyle23"/>
          <w:sz w:val="28"/>
          <w:szCs w:val="28"/>
        </w:rPr>
        <w:t xml:space="preserve">, средства </w:t>
      </w:r>
      <w:r>
        <w:rPr>
          <w:rStyle w:val="FontStyle23"/>
          <w:b/>
          <w:sz w:val="28"/>
          <w:szCs w:val="28"/>
          <w:u w:val="single"/>
        </w:rPr>
        <w:t>местного бюджета – 193,423 тыс.руб.</w:t>
      </w:r>
      <w:r>
        <w:rPr>
          <w:b/>
          <w:sz w:val="28"/>
          <w:szCs w:val="28"/>
          <w:u w:val="single"/>
        </w:rPr>
        <w:t>»</w:t>
      </w:r>
    </w:p>
    <w:p>
      <w:pPr>
        <w:pStyle w:val="Style81"/>
        <w:widowControl/>
        <w:numPr>
          <w:ilvl w:val="0"/>
          <w:numId w:val="0"/>
        </w:numPr>
        <w:spacing w:lineRule="auto" w:line="240" w:before="5" w:after="200"/>
        <w:ind w:left="-142" w:right="-739" w:hanging="0"/>
        <w:outlineLvl w:val="0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Style81"/>
        <w:widowControl/>
        <w:numPr>
          <w:ilvl w:val="0"/>
          <w:numId w:val="0"/>
        </w:numPr>
        <w:spacing w:lineRule="auto" w:line="240" w:before="5" w:after="200"/>
        <w:ind w:left="-142" w:right="-739" w:hanging="0"/>
        <w:outlineLvl w:val="0"/>
        <w:rPr>
          <w:b/>
          <w:b/>
          <w:i/>
          <w:i/>
        </w:rPr>
      </w:pPr>
      <w:r>
        <w:rPr>
          <w:b/>
          <w:i/>
        </w:rPr>
      </w:r>
    </w:p>
    <w:p>
      <w:pPr>
        <w:pStyle w:val="Style81"/>
        <w:widowControl/>
        <w:numPr>
          <w:ilvl w:val="0"/>
          <w:numId w:val="1"/>
        </w:numPr>
        <w:spacing w:lineRule="auto" w:line="240" w:before="5" w:after="200"/>
        <w:ind w:left="-142" w:right="-739" w:hanging="360"/>
        <w:outlineLvl w:val="0"/>
        <w:rPr>
          <w:b/>
          <w:b/>
          <w:i/>
          <w:i/>
          <w:sz w:val="28"/>
          <w:szCs w:val="28"/>
        </w:rPr>
      </w:pPr>
      <w:r>
        <w:rPr>
          <w:b/>
          <w:i/>
          <w:sz w:val="28"/>
          <w:szCs w:val="28"/>
        </w:rPr>
        <w:t>Приложение 6 к Программе изложить в следующей редакции:</w:t>
      </w:r>
    </w:p>
    <w:p>
      <w:pPr>
        <w:pStyle w:val="ListParagraph"/>
        <w:numPr>
          <w:ilvl w:val="0"/>
          <w:numId w:val="0"/>
        </w:numPr>
        <w:spacing w:before="0" w:after="200"/>
        <w:ind w:left="360" w:right="-881" w:hanging="0"/>
        <w:jc w:val="right"/>
        <w:outlineLvl w:val="0"/>
        <w:rPr>
          <w:rStyle w:val="FontStyle24"/>
        </w:rPr>
      </w:pPr>
      <w:r>
        <w:rPr>
          <w:rStyle w:val="FontStyle23"/>
        </w:rPr>
        <w:t xml:space="preserve">Приложение </w:t>
      </w:r>
      <w:r>
        <w:rPr>
          <w:rStyle w:val="FontStyle23"/>
          <w:lang w:val="en-US"/>
        </w:rPr>
        <w:t>N</w:t>
      </w:r>
      <w:r>
        <w:rPr>
          <w:rStyle w:val="FontStyle23"/>
        </w:rPr>
        <w:t xml:space="preserve"> 6 к Программе</w:t>
      </w:r>
    </w:p>
    <w:p>
      <w:pPr>
        <w:pStyle w:val="Style110"/>
        <w:widowControl/>
        <w:numPr>
          <w:ilvl w:val="0"/>
          <w:numId w:val="0"/>
        </w:numPr>
        <w:spacing w:lineRule="auto" w:line="240"/>
        <w:ind w:left="360" w:hanging="0"/>
        <w:outlineLvl w:val="0"/>
        <w:rPr>
          <w:rStyle w:val="FontStyle24"/>
        </w:rPr>
      </w:pPr>
      <w:r>
        <w:rPr>
          <w:rStyle w:val="FontStyle24"/>
        </w:rPr>
        <w:t>РЕСУРСНОЕ ОБЕСПЕЧЕНИЕ РЕАЛИЗАЦИИ ПРОГРАММЫ</w:t>
      </w:r>
    </w:p>
    <w:tbl>
      <w:tblPr>
        <w:tblW w:w="16018" w:type="dxa"/>
        <w:jc w:val="left"/>
        <w:tblInd w:w="-527" w:type="dxa"/>
        <w:tblBorders>
          <w:top w:val="single" w:sz="6" w:space="0" w:color="00000A"/>
          <w:left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32" w:type="dxa"/>
          <w:bottom w:w="0" w:type="dxa"/>
          <w:right w:w="40" w:type="dxa"/>
        </w:tblCellMar>
        <w:tblLook w:val="0000"/>
      </w:tblPr>
      <w:tblGrid>
        <w:gridCol w:w="2551"/>
        <w:gridCol w:w="3686"/>
        <w:gridCol w:w="1844"/>
        <w:gridCol w:w="1134"/>
        <w:gridCol w:w="850"/>
        <w:gridCol w:w="851"/>
        <w:gridCol w:w="567"/>
        <w:gridCol w:w="1256"/>
        <w:gridCol w:w="871"/>
        <w:gridCol w:w="993"/>
        <w:gridCol w:w="708"/>
        <w:gridCol w:w="706"/>
      </w:tblGrid>
      <w:tr>
        <w:trPr>
          <w:trHeight w:val="192" w:hRule="atLeast"/>
        </w:trPr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Наименование</w:t>
            </w:r>
          </w:p>
        </w:tc>
        <w:tc>
          <w:tcPr>
            <w:tcW w:w="368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84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Источник финансирования</w:t>
            </w:r>
          </w:p>
        </w:tc>
        <w:tc>
          <w:tcPr>
            <w:tcW w:w="340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Код бюджетной классификации</w:t>
            </w:r>
          </w:p>
        </w:tc>
        <w:tc>
          <w:tcPr>
            <w:tcW w:w="453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Объемы бюджетных ассигнований (тыс. рублей)</w:t>
            </w:r>
          </w:p>
        </w:tc>
      </w:tr>
      <w:tr>
        <w:trPr>
          <w:trHeight w:val="515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200"/>
              <w:ind w:right="102" w:hanging="0"/>
              <w:rPr>
                <w:rStyle w:val="FontStyle2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86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200"/>
              <w:rPr>
                <w:rStyle w:val="FontStyle2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44" w:type="dxa"/>
            <w:vMerge w:val="continue"/>
            <w:tcBorders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200"/>
              <w:rPr>
                <w:rStyle w:val="FontStyle2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ГРБС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Рз Пр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ВР</w:t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2018</w:t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2019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2020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2021</w:t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2022</w:t>
            </w:r>
          </w:p>
        </w:tc>
      </w:tr>
      <w:tr>
        <w:trPr>
          <w:trHeight w:val="504" w:hRule="atLeast"/>
        </w:trPr>
        <w:tc>
          <w:tcPr>
            <w:tcW w:w="2551" w:type="dxa"/>
            <w:vMerge w:val="restart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  <w:u w:val="single"/>
              </w:rPr>
            </w:pPr>
            <w:r>
              <w:rPr>
                <w:rStyle w:val="FontStyle24"/>
                <w:sz w:val="24"/>
                <w:szCs w:val="24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2018-2022 годы», </w:t>
            </w:r>
          </w:p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</w:r>
          </w:p>
          <w:p>
            <w:pPr>
              <w:pStyle w:val="Normal"/>
              <w:spacing w:lineRule="auto" w:line="240" w:before="0" w:after="0"/>
              <w:ind w:right="102" w:hanging="0"/>
              <w:rPr>
                <w:rStyle w:val="FontStyle23"/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 xml:space="preserve">Всего, </w:t>
            </w:r>
          </w:p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в том числе: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Style w:val="FontStyle23"/>
                <w:b/>
                <w:b/>
                <w:sz w:val="24"/>
                <w:szCs w:val="24"/>
              </w:rPr>
            </w:pPr>
            <w:r>
              <w:rPr>
                <w:rStyle w:val="FontStyle23"/>
                <w:sz w:val="24"/>
                <w:szCs w:val="24"/>
              </w:rPr>
              <w:t>ФБ, ОБ, МБ, привл.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1934,223</w:t>
            </w:r>
          </w:p>
        </w:tc>
        <w:tc>
          <w:tcPr>
            <w:tcW w:w="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597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МБ</w:t>
            </w:r>
          </w:p>
          <w:p>
            <w:pPr>
              <w:pStyle w:val="Style71"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193,423</w:t>
            </w:r>
          </w:p>
        </w:tc>
        <w:tc>
          <w:tcPr>
            <w:tcW w:w="87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</w:tr>
      <w:tr>
        <w:trPr>
          <w:trHeight w:val="597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844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Style w:val="FontStyle23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134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71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993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8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6" w:type="dxa"/>
            <w:vMerge w:val="continue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</w:tr>
      <w:tr>
        <w:trPr>
          <w:trHeight w:val="597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ФБ, ОБ,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1740,80</w:t>
            </w:r>
          </w:p>
        </w:tc>
        <w:tc>
          <w:tcPr>
            <w:tcW w:w="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</w:tr>
      <w:tr>
        <w:trPr>
          <w:trHeight w:val="273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Заинтересованные лица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rStyle w:val="FontStyle23"/>
                <w:b/>
              </w:rPr>
              <w:t>Привл.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</w:tr>
      <w:tr>
        <w:trPr>
          <w:trHeight w:val="330" w:hRule="atLeast"/>
        </w:trPr>
        <w:tc>
          <w:tcPr>
            <w:tcW w:w="2551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>
                <w:rStyle w:val="FontStyle24"/>
                <w:sz w:val="24"/>
                <w:szCs w:val="24"/>
              </w:rPr>
            </w:pPr>
            <w:r>
              <w:rPr>
                <w:rStyle w:val="FontStyle24"/>
                <w:sz w:val="24"/>
                <w:szCs w:val="24"/>
                <w:u w:val="single"/>
              </w:rPr>
              <w:t>в том числе:</w:t>
            </w:r>
          </w:p>
        </w:tc>
        <w:tc>
          <w:tcPr>
            <w:tcW w:w="3686" w:type="dxa"/>
            <w:tcBorders>
              <w:left w:val="single" w:sz="6" w:space="0" w:color="00000A"/>
              <w:bottom w:val="single" w:sz="6" w:space="0" w:color="00000A"/>
              <w:right w:val="single" w:sz="4" w:space="0" w:color="00000A"/>
              <w:insideH w:val="single" w:sz="6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7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/>
            </w:r>
          </w:p>
        </w:tc>
      </w:tr>
      <w:tr>
        <w:trPr/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ind w:right="102" w:hanging="0"/>
              <w:jc w:val="left"/>
              <w:rPr>
                <w:rStyle w:val="FontStyle23"/>
              </w:rPr>
            </w:pPr>
            <w:r>
              <w:rPr>
                <w:rStyle w:val="FontStyle23"/>
                <w:u w:val="single"/>
              </w:rPr>
              <w:t>Мероприятие 1</w:t>
            </w:r>
            <w:r>
              <w:rPr>
                <w:rStyle w:val="FontStyle23"/>
              </w:rPr>
              <w:t xml:space="preserve"> Благоустройство  дворовых территорий многоквартирных жилых домов р.п.Шаранга</w:t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Всего, в том числе: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ФБ, ОБ, МБ, привл.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734,913</w:t>
            </w:r>
          </w:p>
        </w:tc>
        <w:tc>
          <w:tcPr>
            <w:tcW w:w="871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/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/>
            </w:pPr>
            <w:r>
              <w:rPr/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МБ</w:t>
            </w:r>
          </w:p>
          <w:p>
            <w:pPr>
              <w:pStyle w:val="Style71"/>
              <w:spacing w:lineRule="auto" w:line="240"/>
              <w:rPr>
                <w:rStyle w:val="FontStyle23"/>
              </w:rPr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  <w:t>73,492</w:t>
            </w:r>
          </w:p>
        </w:tc>
        <w:tc>
          <w:tcPr>
            <w:tcW w:w="87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</w:tr>
      <w:tr>
        <w:trPr/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/>
            </w:pPr>
            <w:r>
              <w:rPr/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844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/>
            </w:r>
          </w:p>
        </w:tc>
        <w:tc>
          <w:tcPr>
            <w:tcW w:w="1134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7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756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/>
            </w:pPr>
            <w:r>
              <w:rPr/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ФБ, ОБ,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  <w:t>661,421</w:t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287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102" w:hanging="0"/>
              <w:rPr/>
            </w:pPr>
            <w:r>
              <w:rPr/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Заинтересованные лица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Привл.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  <w:t>0</w:t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2551" w:type="dxa"/>
            <w:vMerge w:val="restart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ind w:right="102" w:hanging="0"/>
              <w:jc w:val="left"/>
              <w:rPr>
                <w:rStyle w:val="FontStyle23"/>
              </w:rPr>
            </w:pPr>
            <w:r>
              <w:rPr>
                <w:rStyle w:val="FontStyle23"/>
                <w:u w:val="single"/>
              </w:rPr>
              <w:t>Мероприятие 2</w:t>
            </w:r>
            <w:r>
              <w:rPr>
                <w:rStyle w:val="FontStyle23"/>
              </w:rPr>
              <w:t>. Благоустройство территорий общего пользований и мест массового отдыха населения р.п.Шаранга</w:t>
            </w:r>
          </w:p>
          <w:p>
            <w:pPr>
              <w:pStyle w:val="Style71"/>
              <w:widowControl/>
              <w:spacing w:lineRule="auto" w:line="240"/>
              <w:ind w:right="102" w:hanging="0"/>
              <w:jc w:val="left"/>
              <w:rPr>
                <w:rStyle w:val="FontStyle23"/>
              </w:rPr>
            </w:pPr>
            <w:r>
              <w:rPr/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Всего, в том числе: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ФБ, ОБ, МБ, привл.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>
                <w:b/>
                <w:b/>
              </w:rPr>
            </w:pPr>
            <w:r>
              <w:rPr>
                <w:b/>
              </w:rPr>
              <w:t>1199,310</w:t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606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41"/>
              <w:spacing w:lineRule="auto" w:line="240"/>
              <w:ind w:right="102" w:hanging="0"/>
              <w:rPr>
                <w:rStyle w:val="FontStyle23"/>
                <w:rFonts w:eastAsia="" w:eastAsiaTheme="minorEastAsia"/>
                <w:highlight w:val="yellow"/>
              </w:rPr>
            </w:pPr>
            <w:r>
              <w:rPr>
                <w:rFonts w:eastAsia="" w:eastAsiaTheme="minorEastAsia"/>
                <w:highlight w:val="yellow"/>
              </w:rPr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84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МБ</w:t>
            </w:r>
          </w:p>
          <w:p>
            <w:pPr>
              <w:pStyle w:val="Style71"/>
              <w:spacing w:lineRule="auto" w:line="240"/>
              <w:rPr>
                <w:rStyle w:val="FontStyle23"/>
              </w:rPr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  <w:t>119,931</w:t>
            </w:r>
          </w:p>
        </w:tc>
        <w:tc>
          <w:tcPr>
            <w:tcW w:w="87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Не менее 10%</w:t>
            </w:r>
          </w:p>
        </w:tc>
        <w:tc>
          <w:tcPr>
            <w:tcW w:w="99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  <w:tc>
          <w:tcPr>
            <w:tcW w:w="70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</w:rPr>
            </w:pPr>
            <w:r>
              <w:rPr>
                <w:rStyle w:val="FontStyle23"/>
                <w:sz w:val="24"/>
                <w:szCs w:val="24"/>
              </w:rPr>
              <w:t>Не менее 10%</w:t>
            </w:r>
          </w:p>
        </w:tc>
      </w:tr>
      <w:tr>
        <w:trPr>
          <w:trHeight w:val="606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41"/>
              <w:spacing w:lineRule="auto" w:line="240"/>
              <w:ind w:right="102" w:hanging="0"/>
              <w:rPr>
                <w:rStyle w:val="FontStyle23"/>
                <w:rFonts w:eastAsia="" w:eastAsiaTheme="minorEastAsia"/>
                <w:highlight w:val="yellow"/>
              </w:rPr>
            </w:pPr>
            <w:r>
              <w:rPr>
                <w:rFonts w:eastAsia="" w:eastAsiaTheme="minorEastAsia"/>
                <w:highlight w:val="yellow"/>
              </w:rPr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Администрация  р.п.Шаранга  Шарангского муниципального района Нижегородской области</w:t>
            </w:r>
          </w:p>
        </w:tc>
        <w:tc>
          <w:tcPr>
            <w:tcW w:w="1844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/>
            </w:r>
          </w:p>
        </w:tc>
        <w:tc>
          <w:tcPr>
            <w:tcW w:w="1134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71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vMerge w:val="continue"/>
            <w:tcBorders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65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41"/>
              <w:spacing w:lineRule="auto" w:line="240"/>
              <w:ind w:right="102" w:hanging="0"/>
              <w:rPr>
                <w:rStyle w:val="FontStyle23"/>
                <w:rFonts w:eastAsia="" w:eastAsiaTheme="minorEastAsia"/>
                <w:highlight w:val="yellow"/>
              </w:rPr>
            </w:pPr>
            <w:r>
              <w:rPr>
                <w:rFonts w:eastAsia="" w:eastAsiaTheme="minorEastAsia"/>
                <w:highlight w:val="yellow"/>
              </w:rPr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ФБ, ОБ,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  <w:t>1079,379</w:t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  <w:tr>
        <w:trPr>
          <w:trHeight w:val="315" w:hRule="atLeast"/>
        </w:trPr>
        <w:tc>
          <w:tcPr>
            <w:tcW w:w="2551" w:type="dxa"/>
            <w:vMerge w:val="continue"/>
            <w:tcBorders>
              <w:left w:val="single" w:sz="6" w:space="0" w:color="00000A"/>
              <w:bottom w:val="single" w:sz="4" w:space="0" w:color="00000A"/>
              <w:right w:val="single" w:sz="6" w:space="0" w:color="00000A"/>
              <w:insideH w:val="single" w:sz="4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41"/>
              <w:spacing w:lineRule="auto" w:line="240"/>
              <w:ind w:right="102" w:hanging="0"/>
              <w:rPr>
                <w:rStyle w:val="FontStyle23"/>
                <w:rFonts w:eastAsia="" w:eastAsiaTheme="minorEastAsia"/>
                <w:highlight w:val="yellow"/>
              </w:rPr>
            </w:pPr>
            <w:r>
              <w:rPr>
                <w:rFonts w:eastAsia="" w:eastAsiaTheme="minorEastAsia"/>
                <w:highlight w:val="yellow"/>
              </w:rPr>
            </w:r>
          </w:p>
        </w:tc>
        <w:tc>
          <w:tcPr>
            <w:tcW w:w="36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Заинтересованные лица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71"/>
              <w:widowControl/>
              <w:spacing w:lineRule="auto" w:line="240"/>
              <w:rPr>
                <w:rStyle w:val="FontStyle23"/>
              </w:rPr>
            </w:pPr>
            <w:r>
              <w:rPr>
                <w:rStyle w:val="FontStyle23"/>
              </w:rPr>
              <w:t>Привл.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5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12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  <w:tc>
          <w:tcPr>
            <w:tcW w:w="7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</w:tcPr>
          <w:p>
            <w:pPr>
              <w:pStyle w:val="Style51"/>
              <w:widowControl/>
              <w:rPr/>
            </w:pPr>
            <w:r>
              <w:rPr/>
            </w:r>
          </w:p>
        </w:tc>
      </w:tr>
    </w:tbl>
    <w:p>
      <w:pPr>
        <w:pStyle w:val="Style81"/>
        <w:widowControl/>
        <w:numPr>
          <w:ilvl w:val="0"/>
          <w:numId w:val="0"/>
        </w:numPr>
        <w:spacing w:lineRule="auto" w:line="240" w:before="5" w:after="200"/>
        <w:ind w:left="-142" w:right="-739" w:hanging="0"/>
        <w:outlineLvl w:val="0"/>
        <w:rPr>
          <w:bCs/>
          <w:i/>
          <w:i/>
        </w:rPr>
      </w:pPr>
      <w:r>
        <w:rPr>
          <w:bCs/>
          <w:i/>
        </w:rPr>
      </w:r>
    </w:p>
    <w:p>
      <w:pPr>
        <w:pStyle w:val="ListParagraph"/>
        <w:spacing w:lineRule="auto" w:line="276" w:before="0" w:after="200"/>
        <w:ind w:left="426" w:hanging="0"/>
        <w:jc w:val="left"/>
        <w:rPr>
          <w:b w:val="false"/>
          <w:b w:val="false"/>
          <w:i w:val="false"/>
          <w:i w:val="false"/>
        </w:rPr>
      </w:pPr>
      <w:r>
        <w:rPr>
          <w:b w:val="false"/>
          <w:i w:val="false"/>
        </w:rPr>
      </w:r>
    </w:p>
    <w:p>
      <w:pPr>
        <w:pStyle w:val="ListParagraph"/>
        <w:spacing w:lineRule="auto" w:line="276" w:before="0" w:after="200"/>
        <w:ind w:left="426" w:hanging="0"/>
        <w:jc w:val="left"/>
        <w:rPr>
          <w:rFonts w:ascii="Arial" w:hAnsi="Arial" w:cs="Arial"/>
          <w:b w:val="false"/>
          <w:b w:val="false"/>
          <w:i w:val="false"/>
          <w:i w:val="false"/>
          <w:sz w:val="22"/>
          <w:szCs w:val="22"/>
        </w:rPr>
      </w:pPr>
      <w:r>
        <w:rPr>
          <w:rFonts w:cs="Arial" w:ascii="Arial" w:hAnsi="Arial"/>
          <w:b w:val="false"/>
          <w:i w:val="false"/>
          <w:sz w:val="22"/>
          <w:szCs w:val="22"/>
        </w:rPr>
      </w:r>
    </w:p>
    <w:p>
      <w:pPr>
        <w:pStyle w:val="Normal"/>
        <w:spacing w:before="0" w:after="0"/>
        <w:jc w:val="center"/>
        <w:rPr/>
      </w:pPr>
      <w:r>
        <w:rPr/>
      </w:r>
    </w:p>
    <w:sectPr>
      <w:headerReference w:type="default" r:id="rId4"/>
      <w:type w:val="nextPage"/>
      <w:pgSz w:orient="landscape" w:w="16838" w:h="11906"/>
      <w:pgMar w:left="1134" w:right="1134" w:header="708" w:top="765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Verdana"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right"/>
      <w:rPr/>
    </w:pPr>
    <w:r>
      <w:rPr/>
      <w:t>проект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right"/>
      <w:rPr/>
    </w:pPr>
    <w:r>
      <w:rPr/>
      <w:t>проект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sz w:val="28"/>
        <w:i w:val="false"/>
        <w:b/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f6eb9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qFormat/>
    <w:rsid w:val="00fe1f53"/>
    <w:pPr>
      <w:keepNext w:val="true"/>
      <w:spacing w:lineRule="auto" w:line="216" w:before="40" w:after="0"/>
      <w:jc w:val="center"/>
      <w:outlineLvl w:val="0"/>
    </w:pPr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fe1f53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qFormat/>
    <w:rsid w:val="00fe1f53"/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character" w:styleId="ConsPlusNormal" w:customStyle="1">
    <w:name w:val="ConsPlusNormal Знак"/>
    <w:basedOn w:val="DefaultParagraphFont"/>
    <w:link w:val="ConsPlusNormal"/>
    <w:qFormat/>
    <w:rsid w:val="00fe1f5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4" w:customStyle="1">
    <w:name w:val="Без интервала Знак"/>
    <w:basedOn w:val="DefaultParagraphFont"/>
    <w:link w:val="a5"/>
    <w:uiPriority w:val="1"/>
    <w:qFormat/>
    <w:rsid w:val="00fe1f53"/>
    <w:rPr>
      <w:rFonts w:ascii="Calibri" w:hAnsi="Calibri" w:eastAsia="Times New Roman" w:cs="Times New Roman"/>
    </w:rPr>
  </w:style>
  <w:style w:type="character" w:styleId="FontStyle23" w:customStyle="1">
    <w:name w:val="Font Style23"/>
    <w:basedOn w:val="DefaultParagraphFont"/>
    <w:uiPriority w:val="99"/>
    <w:qFormat/>
    <w:rsid w:val="00fe1f53"/>
    <w:rPr>
      <w:rFonts w:ascii="Times New Roman" w:hAnsi="Times New Roman" w:cs="Times New Roman"/>
      <w:sz w:val="26"/>
      <w:szCs w:val="26"/>
    </w:rPr>
  </w:style>
  <w:style w:type="character" w:styleId="FontStyle24" w:customStyle="1">
    <w:name w:val="Font Style24"/>
    <w:basedOn w:val="DefaultParagraphFont"/>
    <w:uiPriority w:val="99"/>
    <w:qFormat/>
    <w:rsid w:val="00fe1f53"/>
    <w:rPr>
      <w:rFonts w:ascii="Times New Roman" w:hAnsi="Times New Roman" w:cs="Times New Roman"/>
      <w:b/>
      <w:bCs/>
      <w:sz w:val="26"/>
      <w:szCs w:val="26"/>
    </w:rPr>
  </w:style>
  <w:style w:type="character" w:styleId="FontStyle25" w:customStyle="1">
    <w:name w:val="Font Style25"/>
    <w:basedOn w:val="DefaultParagraphFont"/>
    <w:uiPriority w:val="99"/>
    <w:qFormat/>
    <w:rsid w:val="00fe1f53"/>
    <w:rPr>
      <w:rFonts w:ascii="Times New Roman" w:hAnsi="Times New Roman" w:cs="Times New Roman"/>
      <w:sz w:val="20"/>
      <w:szCs w:val="20"/>
    </w:rPr>
  </w:style>
  <w:style w:type="character" w:styleId="FontStyle26" w:customStyle="1">
    <w:name w:val="Font Style26"/>
    <w:basedOn w:val="DefaultParagraphFont"/>
    <w:uiPriority w:val="99"/>
    <w:qFormat/>
    <w:rsid w:val="00fe1f53"/>
    <w:rPr>
      <w:rFonts w:ascii="Times New Roman" w:hAnsi="Times New Roman" w:cs="Times New Roman"/>
      <w:sz w:val="22"/>
      <w:szCs w:val="22"/>
    </w:rPr>
  </w:style>
  <w:style w:type="character" w:styleId="Style15" w:customStyle="1">
    <w:name w:val="Верхний колонтитул Знак"/>
    <w:basedOn w:val="DefaultParagraphFont"/>
    <w:link w:val="a8"/>
    <w:uiPriority w:val="99"/>
    <w:semiHidden/>
    <w:qFormat/>
    <w:rsid w:val="00960324"/>
    <w:rPr/>
  </w:style>
  <w:style w:type="character" w:styleId="Style16" w:customStyle="1">
    <w:name w:val="Нижний колонтитул Знак"/>
    <w:basedOn w:val="DefaultParagraphFont"/>
    <w:link w:val="aa"/>
    <w:uiPriority w:val="99"/>
    <w:semiHidden/>
    <w:qFormat/>
    <w:rsid w:val="00960324"/>
    <w:rPr/>
  </w:style>
  <w:style w:type="character" w:styleId="ListLabel1">
    <w:name w:val="ListLabel 1"/>
    <w:qFormat/>
    <w:rPr>
      <w:rFonts w:cs="Times New Roman"/>
      <w:b/>
      <w:i w:val="false"/>
      <w:sz w:val="28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fe1f5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Normal1" w:customStyle="1">
    <w:name w:val="ConsPlusNormal"/>
    <w:link w:val="ConsPlusNormal0"/>
    <w:qFormat/>
    <w:rsid w:val="00fe1f53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paragraph" w:styleId="NoSpacing">
    <w:name w:val="No Spacing"/>
    <w:link w:val="a6"/>
    <w:uiPriority w:val="1"/>
    <w:qFormat/>
    <w:rsid w:val="00fe1f53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fe1f53"/>
    <w:pPr>
      <w:keepNext w:val="true"/>
      <w:tabs>
        <w:tab w:val="left" w:pos="851" w:leader="none"/>
      </w:tabs>
      <w:spacing w:lineRule="auto" w:line="240" w:before="240" w:after="0"/>
      <w:ind w:left="720" w:firstLine="709"/>
      <w:contextualSpacing/>
      <w:jc w:val="both"/>
      <w:outlineLvl w:val="2"/>
    </w:pPr>
    <w:rPr>
      <w:rFonts w:ascii="Verdana" w:hAnsi="Verdana" w:eastAsia="Times New Roman" w:cs="Times New Roman"/>
      <w:b/>
      <w:bCs/>
      <w:i/>
      <w:sz w:val="20"/>
      <w:szCs w:val="20"/>
      <w:lang w:eastAsia="ru-RU"/>
    </w:rPr>
  </w:style>
  <w:style w:type="paragraph" w:styleId="Style81" w:customStyle="1">
    <w:name w:val="Style8"/>
    <w:basedOn w:val="Normal"/>
    <w:uiPriority w:val="99"/>
    <w:qFormat/>
    <w:rsid w:val="00fe1f53"/>
    <w:pPr>
      <w:widowControl w:val="false"/>
      <w:spacing w:lineRule="exact" w:line="482" w:before="0" w:after="0"/>
      <w:ind w:firstLine="538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10" w:customStyle="1">
    <w:name w:val="Style1"/>
    <w:basedOn w:val="Normal"/>
    <w:uiPriority w:val="99"/>
    <w:qFormat/>
    <w:rsid w:val="00fe1f53"/>
    <w:pPr>
      <w:widowControl w:val="false"/>
      <w:spacing w:lineRule="exact" w:line="322" w:before="0" w:after="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41" w:customStyle="1">
    <w:name w:val="Style4"/>
    <w:basedOn w:val="Normal"/>
    <w:uiPriority w:val="99"/>
    <w:qFormat/>
    <w:rsid w:val="00fe1f53"/>
    <w:pPr>
      <w:widowControl w:val="false"/>
      <w:spacing w:lineRule="exact" w:line="322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51" w:customStyle="1">
    <w:name w:val="Style5"/>
    <w:basedOn w:val="Normal"/>
    <w:uiPriority w:val="99"/>
    <w:qFormat/>
    <w:rsid w:val="00fe1f53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71" w:customStyle="1">
    <w:name w:val="Style7"/>
    <w:basedOn w:val="Normal"/>
    <w:uiPriority w:val="99"/>
    <w:qFormat/>
    <w:rsid w:val="00fe1f53"/>
    <w:pPr>
      <w:widowControl w:val="false"/>
      <w:spacing w:lineRule="exact" w:line="322" w:before="0" w:after="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01" w:customStyle="1">
    <w:name w:val="Style10"/>
    <w:basedOn w:val="Normal"/>
    <w:uiPriority w:val="99"/>
    <w:qFormat/>
    <w:rsid w:val="00fe1f53"/>
    <w:pPr>
      <w:widowControl w:val="false"/>
      <w:spacing w:lineRule="exact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61" w:customStyle="1">
    <w:name w:val="Style16"/>
    <w:basedOn w:val="Normal"/>
    <w:uiPriority w:val="99"/>
    <w:qFormat/>
    <w:rsid w:val="00fe1f53"/>
    <w:pPr>
      <w:widowControl w:val="false"/>
      <w:spacing w:lineRule="exact" w:line="276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91" w:customStyle="1">
    <w:name w:val="Style19"/>
    <w:basedOn w:val="Normal"/>
    <w:uiPriority w:val="99"/>
    <w:qFormat/>
    <w:rsid w:val="00fe1f53"/>
    <w:pPr>
      <w:widowControl w:val="false"/>
      <w:spacing w:lineRule="exact" w:line="235" w:before="0" w:after="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11" w:customStyle="1">
    <w:name w:val="Style21"/>
    <w:basedOn w:val="Normal"/>
    <w:uiPriority w:val="99"/>
    <w:qFormat/>
    <w:rsid w:val="00fe1f53"/>
    <w:pPr>
      <w:widowControl w:val="false"/>
      <w:spacing w:lineRule="exact" w:line="278" w:before="0" w:after="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2">
    <w:name w:val="Header"/>
    <w:basedOn w:val="Normal"/>
    <w:link w:val="a9"/>
    <w:uiPriority w:val="99"/>
    <w:semiHidden/>
    <w:unhideWhenUsed/>
    <w:rsid w:val="00960324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ab"/>
    <w:uiPriority w:val="99"/>
    <w:semiHidden/>
    <w:unhideWhenUsed/>
    <w:rsid w:val="00960324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LibreOffice/6.0.2.1$Windows_x86 LibreOffice_project/f7f06a8f319e4b62f9bc5095aa112a65d2f3ac89</Application>
  <Pages>5</Pages>
  <Words>498</Words>
  <Characters>3578</Characters>
  <CharactersWithSpaces>4126</CharactersWithSpaces>
  <Paragraphs>95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2018-04-16T08:48:00Z</dcterms:created>
  <dc:creator>Admin</dc:creator>
  <dc:description/>
  <dc:language>ru-RU</dc:language>
  <cp:lastModifiedBy/>
  <cp:lastPrinted>2018-03-22T11:26:00Z</cp:lastPrinted>
  <dcterms:modified xsi:type="dcterms:W3CDTF">2018-04-16T16:36:29Z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