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5"/>
        <w:tblW w:w="9924" w:type="dxa"/>
        <w:tblInd w:w="-318" w:type="dxa"/>
        <w:tblLook w:val="04A0" w:firstRow="1" w:lastRow="0" w:firstColumn="1" w:lastColumn="0" w:noHBand="0" w:noVBand="1"/>
      </w:tblPr>
      <w:tblGrid>
        <w:gridCol w:w="2411"/>
        <w:gridCol w:w="7513"/>
      </w:tblGrid>
      <w:tr w:rsidR="00EC669F" w:rsidTr="009112F1">
        <w:trPr>
          <w:trHeight w:val="806"/>
        </w:trPr>
        <w:tc>
          <w:tcPr>
            <w:tcW w:w="9924" w:type="dxa"/>
            <w:gridSpan w:val="2"/>
            <w:vAlign w:val="center"/>
          </w:tcPr>
          <w:p w:rsidR="00EC669F" w:rsidRDefault="00EC669F" w:rsidP="009112F1">
            <w:pPr>
              <w:jc w:val="center"/>
              <w:rPr>
                <w:b/>
                <w:sz w:val="32"/>
              </w:rPr>
            </w:pPr>
            <w:r>
              <w:rPr>
                <w:b/>
              </w:rPr>
              <w:t>Информация</w:t>
            </w:r>
            <w:r w:rsidRPr="00CE2ABB">
              <w:rPr>
                <w:b/>
              </w:rPr>
              <w:t xml:space="preserve"> о </w:t>
            </w:r>
            <w:r>
              <w:rPr>
                <w:b/>
              </w:rPr>
              <w:t>проведенном контрольном</w:t>
            </w:r>
            <w:r w:rsidRPr="00CE2ABB">
              <w:rPr>
                <w:b/>
              </w:rPr>
              <w:t xml:space="preserve"> мероприятии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Объект контроля</w:t>
            </w:r>
          </w:p>
        </w:tc>
        <w:tc>
          <w:tcPr>
            <w:tcW w:w="7513" w:type="dxa"/>
            <w:vAlign w:val="center"/>
          </w:tcPr>
          <w:p w:rsidR="00EC669F" w:rsidRPr="00EC669F" w:rsidRDefault="00EC669F" w:rsidP="009112F1">
            <w:pPr>
              <w:rPr>
                <w:sz w:val="24"/>
                <w:szCs w:val="24"/>
              </w:rPr>
            </w:pPr>
            <w:r w:rsidRPr="00EC669F">
              <w:rPr>
                <w:sz w:val="24"/>
                <w:szCs w:val="24"/>
              </w:rPr>
              <w:t xml:space="preserve">Администрация </w:t>
            </w:r>
            <w:proofErr w:type="spellStart"/>
            <w:r w:rsidRPr="00EC669F">
              <w:rPr>
                <w:sz w:val="24"/>
                <w:szCs w:val="24"/>
              </w:rPr>
              <w:t>Щенниковского</w:t>
            </w:r>
            <w:proofErr w:type="spellEnd"/>
            <w:r w:rsidRPr="00EC669F">
              <w:rPr>
                <w:sz w:val="24"/>
                <w:szCs w:val="24"/>
              </w:rPr>
              <w:t xml:space="preserve"> сельсовета Шарангского муниципального района Нижегородской области</w:t>
            </w:r>
          </w:p>
        </w:tc>
      </w:tr>
      <w:tr w:rsidR="00EC669F" w:rsidTr="00EC669F">
        <w:trPr>
          <w:trHeight w:val="886"/>
        </w:trPr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Наименование контрольного  мероприятия</w:t>
            </w:r>
          </w:p>
        </w:tc>
        <w:tc>
          <w:tcPr>
            <w:tcW w:w="7513" w:type="dxa"/>
            <w:vAlign w:val="center"/>
          </w:tcPr>
          <w:p w:rsidR="00EC669F" w:rsidRPr="003548C7" w:rsidRDefault="00EC669F" w:rsidP="00EC669F">
            <w:pPr>
              <w:pStyle w:val="aa"/>
              <w:shd w:val="clear" w:color="auto" w:fill="FFFFFF" w:themeFill="background1"/>
              <w:rPr>
                <w:sz w:val="24"/>
              </w:rPr>
            </w:pPr>
            <w:r w:rsidRPr="00EC669F">
              <w:rPr>
                <w:sz w:val="24"/>
                <w:szCs w:val="24"/>
              </w:rPr>
              <w:t xml:space="preserve">Камеральная тематическая проверка    по вопросу  устранения нарушений, выявленных в ходе  проведения контрольного мероприятия в марте-апреле  2020 года. 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Основание для проведения  контрольного мероприятия</w:t>
            </w:r>
          </w:p>
        </w:tc>
        <w:tc>
          <w:tcPr>
            <w:tcW w:w="7513" w:type="dxa"/>
            <w:vAlign w:val="center"/>
          </w:tcPr>
          <w:p w:rsidR="00EC669F" w:rsidRPr="00120FE0" w:rsidRDefault="00EC669F" w:rsidP="00EC66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120FE0">
              <w:rPr>
                <w:sz w:val="24"/>
                <w:szCs w:val="24"/>
              </w:rPr>
              <w:t xml:space="preserve">лан контрольной </w:t>
            </w:r>
            <w:r>
              <w:rPr>
                <w:sz w:val="24"/>
                <w:szCs w:val="24"/>
              </w:rPr>
              <w:t xml:space="preserve">деятельности </w:t>
            </w:r>
            <w:r w:rsidRPr="00120FE0">
              <w:rPr>
                <w:sz w:val="24"/>
                <w:szCs w:val="24"/>
              </w:rPr>
              <w:t>на 20</w:t>
            </w:r>
            <w:r>
              <w:rPr>
                <w:sz w:val="24"/>
                <w:szCs w:val="24"/>
              </w:rPr>
              <w:t>22</w:t>
            </w:r>
            <w:r w:rsidRPr="00120FE0">
              <w:rPr>
                <w:sz w:val="24"/>
                <w:szCs w:val="24"/>
              </w:rPr>
              <w:t xml:space="preserve"> год</w:t>
            </w:r>
          </w:p>
        </w:tc>
      </w:tr>
      <w:tr w:rsidR="00EC669F" w:rsidTr="00EC669F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Сроки проведения контрольного мероприятия</w:t>
            </w:r>
          </w:p>
        </w:tc>
        <w:tc>
          <w:tcPr>
            <w:tcW w:w="7513" w:type="dxa"/>
            <w:vAlign w:val="center"/>
          </w:tcPr>
          <w:p w:rsidR="00EC669F" w:rsidRPr="009C2A66" w:rsidRDefault="00EC669F" w:rsidP="00EC669F">
            <w:pPr>
              <w:pStyle w:val="aa"/>
              <w:shd w:val="clear" w:color="auto" w:fill="FFFFFF" w:themeFill="background1"/>
              <w:rPr>
                <w:sz w:val="24"/>
                <w:szCs w:val="24"/>
              </w:rPr>
            </w:pPr>
            <w:r w:rsidRPr="009C2A66">
              <w:rPr>
                <w:sz w:val="24"/>
                <w:szCs w:val="24"/>
              </w:rPr>
              <w:t>06.04.2022 года по 18.04.2022 года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Проверенный период</w:t>
            </w:r>
          </w:p>
        </w:tc>
        <w:tc>
          <w:tcPr>
            <w:tcW w:w="7513" w:type="dxa"/>
            <w:vAlign w:val="center"/>
          </w:tcPr>
          <w:p w:rsidR="00EC669F" w:rsidRPr="00CE2ABB" w:rsidRDefault="00EC669F" w:rsidP="00EC669F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апрель-декабрь 2020 года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Выявленные  нарушения</w:t>
            </w:r>
          </w:p>
        </w:tc>
        <w:tc>
          <w:tcPr>
            <w:tcW w:w="7513" w:type="dxa"/>
            <w:vAlign w:val="center"/>
          </w:tcPr>
          <w:p w:rsidR="00EC669F" w:rsidRPr="00FD6EFA" w:rsidRDefault="00FD6EFA" w:rsidP="00FD6EFA">
            <w:pPr>
              <w:pStyle w:val="ac"/>
              <w:numPr>
                <w:ilvl w:val="0"/>
                <w:numId w:val="1"/>
              </w:numPr>
              <w:ind w:left="34" w:firstLine="0"/>
              <w:rPr>
                <w:rFonts w:ascii="Times New Roman" w:hAnsi="Times New Roman" w:cs="Times New Roman"/>
                <w:sz w:val="24"/>
              </w:rPr>
            </w:pPr>
            <w:r w:rsidRPr="00FD6EFA">
              <w:rPr>
                <w:rFonts w:ascii="Times New Roman" w:hAnsi="Times New Roman" w:cs="Times New Roman"/>
                <w:sz w:val="24"/>
                <w:szCs w:val="28"/>
              </w:rPr>
              <w:t>Не соблюдение  требований п</w:t>
            </w:r>
            <w:r w:rsidRPr="00FD6EFA">
              <w:rPr>
                <w:rFonts w:ascii="Times New Roman" w:hAnsi="Times New Roman" w:cs="Times New Roman"/>
                <w:sz w:val="24"/>
                <w:szCs w:val="28"/>
              </w:rPr>
              <w:t>риказа Минфина России от 30.03.2015 № 52н (ред. от 15.06.2020) «Об утверждении форм первичных учетных документов и регистров бухгалтерского учета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…» </w:t>
            </w:r>
            <w:r w:rsidRPr="00FD6EF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F6A8A">
              <w:rPr>
                <w:rFonts w:ascii="Times New Roman" w:hAnsi="Times New Roman" w:cs="Times New Roman"/>
                <w:sz w:val="24"/>
              </w:rPr>
              <w:t xml:space="preserve"> при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F6A8A">
              <w:rPr>
                <w:rFonts w:ascii="Times New Roman" w:hAnsi="Times New Roman" w:cs="Times New Roman"/>
                <w:sz w:val="24"/>
              </w:rPr>
              <w:t>формировании</w:t>
            </w:r>
            <w:bookmarkStart w:id="0" w:name="_GoBack"/>
            <w:bookmarkEnd w:id="0"/>
            <w:r w:rsidR="002F6A8A">
              <w:rPr>
                <w:rFonts w:ascii="Times New Roman" w:hAnsi="Times New Roman" w:cs="Times New Roman"/>
                <w:sz w:val="24"/>
              </w:rPr>
              <w:t xml:space="preserve"> регистров бухгалтерского учета.</w:t>
            </w:r>
          </w:p>
          <w:p w:rsidR="00FD6EFA" w:rsidRPr="009B0A93" w:rsidRDefault="00FD6EFA" w:rsidP="00FD6EFA">
            <w:pPr>
              <w:pStyle w:val="ac"/>
              <w:numPr>
                <w:ilvl w:val="0"/>
                <w:numId w:val="1"/>
              </w:numPr>
              <w:ind w:left="34" w:firstLine="0"/>
              <w:rPr>
                <w:sz w:val="24"/>
                <w:szCs w:val="24"/>
              </w:rPr>
            </w:pPr>
            <w:r w:rsidRPr="00FD6EFA">
              <w:rPr>
                <w:rFonts w:ascii="Times New Roman" w:hAnsi="Times New Roman" w:cs="Times New Roman"/>
                <w:sz w:val="24"/>
                <w:szCs w:val="28"/>
              </w:rPr>
              <w:t xml:space="preserve">Нарушения  в части  начисления  </w:t>
            </w:r>
            <w:r w:rsidRPr="00FD6EFA">
              <w:rPr>
                <w:rFonts w:ascii="Times New Roman" w:hAnsi="Times New Roman" w:cs="Times New Roman"/>
                <w:sz w:val="24"/>
                <w:szCs w:val="28"/>
              </w:rPr>
              <w:t xml:space="preserve"> заработной платы при неполном отработанном месяце.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Вынесено  представление/ срок рассмотрения</w:t>
            </w:r>
          </w:p>
        </w:tc>
        <w:tc>
          <w:tcPr>
            <w:tcW w:w="7513" w:type="dxa"/>
            <w:vAlign w:val="center"/>
          </w:tcPr>
          <w:p w:rsidR="00EC669F" w:rsidRPr="001A7E3B" w:rsidRDefault="00EC669F" w:rsidP="009112F1">
            <w:pPr>
              <w:rPr>
                <w:sz w:val="24"/>
                <w:szCs w:val="24"/>
              </w:rPr>
            </w:pPr>
            <w:r w:rsidRPr="001A7E3B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</w:t>
            </w:r>
            <w:r w:rsidRPr="001A7E3B">
              <w:rPr>
                <w:sz w:val="24"/>
                <w:szCs w:val="24"/>
              </w:rPr>
              <w:t>Рассмотреть информацию о выявленных нарушениях законодательства.</w:t>
            </w:r>
          </w:p>
          <w:p w:rsidR="00EC669F" w:rsidRPr="006A5C70" w:rsidRDefault="00EC669F" w:rsidP="009112F1">
            <w:pPr>
              <w:rPr>
                <w:sz w:val="24"/>
                <w:szCs w:val="24"/>
              </w:rPr>
            </w:pPr>
            <w:r w:rsidRPr="006A5C70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 xml:space="preserve"> Разработать план мероприятий, направленный на предупреждение  нарушений законодательства</w:t>
            </w:r>
            <w:r w:rsidRPr="006A5C70">
              <w:rPr>
                <w:sz w:val="24"/>
                <w:szCs w:val="24"/>
              </w:rPr>
              <w:t>.</w:t>
            </w:r>
          </w:p>
          <w:p w:rsidR="00EC669F" w:rsidRDefault="00EC669F" w:rsidP="009112F1">
            <w:pPr>
              <w:jc w:val="both"/>
              <w:rPr>
                <w:sz w:val="22"/>
                <w:szCs w:val="24"/>
              </w:rPr>
            </w:pPr>
          </w:p>
          <w:p w:rsidR="00EC669F" w:rsidRPr="009B0A93" w:rsidRDefault="00EC669F" w:rsidP="009C2A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</w:t>
            </w:r>
            <w:r w:rsidRPr="00777A69">
              <w:rPr>
                <w:sz w:val="24"/>
                <w:szCs w:val="24"/>
              </w:rPr>
              <w:t xml:space="preserve"> до </w:t>
            </w:r>
            <w:r w:rsidR="009C2A66">
              <w:rPr>
                <w:sz w:val="24"/>
                <w:szCs w:val="24"/>
              </w:rPr>
              <w:t>20 мая</w:t>
            </w:r>
            <w:r>
              <w:rPr>
                <w:sz w:val="24"/>
                <w:szCs w:val="24"/>
              </w:rPr>
              <w:t xml:space="preserve"> 202</w:t>
            </w:r>
            <w:r w:rsidR="009C2A66">
              <w:rPr>
                <w:sz w:val="24"/>
                <w:szCs w:val="24"/>
              </w:rPr>
              <w:t>2</w:t>
            </w:r>
            <w:r w:rsidRPr="00777A69">
              <w:rPr>
                <w:sz w:val="24"/>
                <w:szCs w:val="24"/>
              </w:rPr>
              <w:t xml:space="preserve"> года.</w:t>
            </w:r>
          </w:p>
        </w:tc>
      </w:tr>
      <w:tr w:rsidR="00EC669F" w:rsidTr="009112F1">
        <w:tc>
          <w:tcPr>
            <w:tcW w:w="2411" w:type="dxa"/>
            <w:vAlign w:val="center"/>
          </w:tcPr>
          <w:p w:rsidR="00EC669F" w:rsidRPr="00CE2ABB" w:rsidRDefault="00EC669F" w:rsidP="009112F1">
            <w:pPr>
              <w:rPr>
                <w:b/>
                <w:sz w:val="24"/>
              </w:rPr>
            </w:pPr>
            <w:r w:rsidRPr="00CE2ABB">
              <w:rPr>
                <w:b/>
                <w:sz w:val="24"/>
              </w:rPr>
              <w:t>Вынесено  предписание/срок исполнения</w:t>
            </w:r>
          </w:p>
        </w:tc>
        <w:tc>
          <w:tcPr>
            <w:tcW w:w="7513" w:type="dxa"/>
            <w:vAlign w:val="center"/>
          </w:tcPr>
          <w:p w:rsidR="00EC669F" w:rsidRDefault="00EC669F" w:rsidP="009112F1">
            <w:r w:rsidRPr="006A5C70">
              <w:rPr>
                <w:sz w:val="24"/>
              </w:rPr>
              <w:t>Не выносилось</w:t>
            </w:r>
          </w:p>
        </w:tc>
      </w:tr>
    </w:tbl>
    <w:p w:rsidR="00481531" w:rsidRDefault="00481531"/>
    <w:sectPr w:rsidR="004815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64BF6"/>
    <w:multiLevelType w:val="hybridMultilevel"/>
    <w:tmpl w:val="426453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F8A"/>
    <w:rsid w:val="002D766A"/>
    <w:rsid w:val="002F6A8A"/>
    <w:rsid w:val="00366A2E"/>
    <w:rsid w:val="00481531"/>
    <w:rsid w:val="007D6F8A"/>
    <w:rsid w:val="009C2A66"/>
    <w:rsid w:val="00EC669F"/>
    <w:rsid w:val="00FD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366A2E"/>
    <w:pPr>
      <w:pBdr>
        <w:bottom w:val="thinThickSmallGap" w:sz="12" w:space="1" w:color="943634" w:themeColor="accent2" w:themeShade="BF"/>
      </w:pBdr>
      <w:spacing w:before="400" w:after="200" w:line="252" w:lineRule="auto"/>
      <w:jc w:val="center"/>
      <w:outlineLvl w:val="0"/>
    </w:pPr>
    <w:rPr>
      <w:rFonts w:asciiTheme="majorHAnsi" w:hAnsiTheme="majorHAnsi" w:cstheme="majorBidi"/>
      <w:caps/>
      <w:color w:val="632423" w:themeColor="accent2" w:themeShade="80"/>
      <w:spacing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6A2E"/>
    <w:pPr>
      <w:pBdr>
        <w:bottom w:val="single" w:sz="4" w:space="1" w:color="622423" w:themeColor="accent2" w:themeShade="7F"/>
      </w:pBdr>
      <w:spacing w:before="400" w:after="200" w:line="252" w:lineRule="auto"/>
      <w:jc w:val="center"/>
      <w:outlineLvl w:val="1"/>
    </w:pPr>
    <w:rPr>
      <w:rFonts w:asciiTheme="majorHAnsi" w:hAnsiTheme="majorHAnsi" w:cstheme="majorBidi"/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6A2E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after="200" w:line="252" w:lineRule="auto"/>
      <w:jc w:val="center"/>
      <w:outlineLvl w:val="2"/>
    </w:pPr>
    <w:rPr>
      <w:rFonts w:asciiTheme="majorHAnsi" w:hAnsiTheme="majorHAnsi" w:cstheme="majorBidi"/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6A2E"/>
    <w:pPr>
      <w:pBdr>
        <w:bottom w:val="dotted" w:sz="4" w:space="1" w:color="943634" w:themeColor="accent2" w:themeShade="BF"/>
      </w:pBdr>
      <w:spacing w:after="120" w:line="252" w:lineRule="auto"/>
      <w:jc w:val="center"/>
      <w:outlineLvl w:val="3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6A2E"/>
    <w:pPr>
      <w:spacing w:before="320" w:after="120" w:line="252" w:lineRule="auto"/>
      <w:jc w:val="center"/>
      <w:outlineLvl w:val="4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6A2E"/>
    <w:pPr>
      <w:spacing w:after="120" w:line="252" w:lineRule="auto"/>
      <w:jc w:val="center"/>
      <w:outlineLvl w:val="5"/>
    </w:pPr>
    <w:rPr>
      <w:rFonts w:asciiTheme="majorHAnsi" w:hAnsiTheme="majorHAnsi" w:cstheme="majorBidi"/>
      <w:caps/>
      <w:color w:val="943634" w:themeColor="accent2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6A2E"/>
    <w:pPr>
      <w:spacing w:after="120" w:line="252" w:lineRule="auto"/>
      <w:jc w:val="center"/>
      <w:outlineLvl w:val="6"/>
    </w:pPr>
    <w:rPr>
      <w:rFonts w:asciiTheme="majorHAnsi" w:hAnsiTheme="majorHAnsi" w:cstheme="majorBidi"/>
      <w:i/>
      <w:iCs/>
      <w:caps/>
      <w:color w:val="943634" w:themeColor="accent2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6A2E"/>
    <w:pPr>
      <w:spacing w:after="120" w:line="252" w:lineRule="auto"/>
      <w:jc w:val="center"/>
      <w:outlineLvl w:val="7"/>
    </w:pPr>
    <w:rPr>
      <w:rFonts w:asciiTheme="majorHAnsi" w:hAnsiTheme="majorHAnsi" w:cstheme="majorBidi"/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6A2E"/>
    <w:pPr>
      <w:spacing w:after="120" w:line="252" w:lineRule="auto"/>
      <w:jc w:val="center"/>
      <w:outlineLvl w:val="8"/>
    </w:pPr>
    <w:rPr>
      <w:rFonts w:asciiTheme="majorHAnsi" w:hAnsiTheme="majorHAnsi" w:cstheme="majorBidi"/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6A2E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66A2E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66A2E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66A2E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66A2E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66A2E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66A2E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66A2E"/>
    <w:pPr>
      <w:spacing w:after="200" w:line="252" w:lineRule="auto"/>
    </w:pPr>
    <w:rPr>
      <w:rFonts w:asciiTheme="majorHAnsi" w:hAnsiTheme="majorHAnsi" w:cstheme="majorBidi"/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66A2E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rFonts w:asciiTheme="majorHAnsi" w:hAnsiTheme="majorHAnsi" w:cstheme="majorBidi"/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66A2E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66A2E"/>
    <w:pPr>
      <w:spacing w:after="560"/>
      <w:jc w:val="center"/>
    </w:pPr>
    <w:rPr>
      <w:rFonts w:asciiTheme="majorHAnsi" w:hAnsiTheme="majorHAnsi" w:cstheme="majorBidi"/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66A2E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66A2E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66A2E"/>
    <w:rPr>
      <w:caps/>
      <w:spacing w:val="5"/>
      <w:sz w:val="20"/>
      <w:szCs w:val="20"/>
    </w:rPr>
  </w:style>
  <w:style w:type="paragraph" w:styleId="aa">
    <w:name w:val="No Spacing"/>
    <w:aliases w:val="Свой стиль"/>
    <w:basedOn w:val="a"/>
    <w:link w:val="ab"/>
    <w:uiPriority w:val="1"/>
    <w:qFormat/>
    <w:rsid w:val="00366A2E"/>
    <w:rPr>
      <w:rFonts w:asciiTheme="majorHAnsi" w:hAnsiTheme="majorHAnsi" w:cstheme="majorBidi"/>
      <w:sz w:val="22"/>
      <w:szCs w:val="22"/>
    </w:rPr>
  </w:style>
  <w:style w:type="character" w:customStyle="1" w:styleId="ab">
    <w:name w:val="Без интервала Знак"/>
    <w:aliases w:val="Свой стиль Знак"/>
    <w:basedOn w:val="a0"/>
    <w:link w:val="aa"/>
    <w:uiPriority w:val="1"/>
    <w:rsid w:val="00366A2E"/>
  </w:style>
  <w:style w:type="paragraph" w:styleId="ac">
    <w:name w:val="List Paragraph"/>
    <w:basedOn w:val="a"/>
    <w:uiPriority w:val="34"/>
    <w:qFormat/>
    <w:rsid w:val="00366A2E"/>
    <w:pPr>
      <w:spacing w:after="200" w:line="252" w:lineRule="auto"/>
      <w:ind w:left="720"/>
      <w:contextualSpacing/>
    </w:pPr>
    <w:rPr>
      <w:rFonts w:asciiTheme="majorHAnsi" w:hAnsiTheme="majorHAnsi" w:cstheme="majorBidi"/>
      <w:sz w:val="22"/>
      <w:szCs w:val="22"/>
    </w:rPr>
  </w:style>
  <w:style w:type="paragraph" w:styleId="21">
    <w:name w:val="Quote"/>
    <w:basedOn w:val="a"/>
    <w:next w:val="a"/>
    <w:link w:val="22"/>
    <w:uiPriority w:val="29"/>
    <w:qFormat/>
    <w:rsid w:val="00366A2E"/>
    <w:pPr>
      <w:spacing w:after="200" w:line="252" w:lineRule="auto"/>
    </w:pPr>
    <w:rPr>
      <w:rFonts w:asciiTheme="majorHAnsi" w:hAnsiTheme="majorHAnsi" w:cstheme="majorBidi"/>
      <w:i/>
      <w:iCs/>
      <w:sz w:val="22"/>
      <w:szCs w:val="22"/>
    </w:rPr>
  </w:style>
  <w:style w:type="character" w:customStyle="1" w:styleId="22">
    <w:name w:val="Цитата 2 Знак"/>
    <w:basedOn w:val="a0"/>
    <w:link w:val="21"/>
    <w:uiPriority w:val="29"/>
    <w:rsid w:val="00366A2E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66A2E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after="200" w:line="300" w:lineRule="auto"/>
      <w:ind w:left="1440" w:right="1440"/>
    </w:pPr>
    <w:rPr>
      <w:rFonts w:asciiTheme="majorHAnsi" w:hAnsiTheme="majorHAnsi" w:cstheme="majorBidi"/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66A2E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66A2E"/>
    <w:rPr>
      <w:i/>
      <w:iCs/>
    </w:rPr>
  </w:style>
  <w:style w:type="character" w:styleId="af0">
    <w:name w:val="Intense Emphasis"/>
    <w:uiPriority w:val="21"/>
    <w:qFormat/>
    <w:rsid w:val="00366A2E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66A2E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66A2E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66A2E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66A2E"/>
    <w:pPr>
      <w:outlineLvl w:val="9"/>
    </w:pPr>
    <w:rPr>
      <w:lang w:bidi="en-US"/>
    </w:rPr>
  </w:style>
  <w:style w:type="table" w:styleId="af5">
    <w:name w:val="Table Grid"/>
    <w:basedOn w:val="a1"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366A2E"/>
    <w:pPr>
      <w:pBdr>
        <w:bottom w:val="thinThickSmallGap" w:sz="12" w:space="1" w:color="943634" w:themeColor="accent2" w:themeShade="BF"/>
      </w:pBdr>
      <w:spacing w:before="400" w:after="200" w:line="252" w:lineRule="auto"/>
      <w:jc w:val="center"/>
      <w:outlineLvl w:val="0"/>
    </w:pPr>
    <w:rPr>
      <w:rFonts w:asciiTheme="majorHAnsi" w:hAnsiTheme="majorHAnsi" w:cstheme="majorBidi"/>
      <w:caps/>
      <w:color w:val="632423" w:themeColor="accent2" w:themeShade="80"/>
      <w:spacing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6A2E"/>
    <w:pPr>
      <w:pBdr>
        <w:bottom w:val="single" w:sz="4" w:space="1" w:color="622423" w:themeColor="accent2" w:themeShade="7F"/>
      </w:pBdr>
      <w:spacing w:before="400" w:after="200" w:line="252" w:lineRule="auto"/>
      <w:jc w:val="center"/>
      <w:outlineLvl w:val="1"/>
    </w:pPr>
    <w:rPr>
      <w:rFonts w:asciiTheme="majorHAnsi" w:hAnsiTheme="majorHAnsi" w:cstheme="majorBidi"/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6A2E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after="200" w:line="252" w:lineRule="auto"/>
      <w:jc w:val="center"/>
      <w:outlineLvl w:val="2"/>
    </w:pPr>
    <w:rPr>
      <w:rFonts w:asciiTheme="majorHAnsi" w:hAnsiTheme="majorHAnsi" w:cstheme="majorBidi"/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6A2E"/>
    <w:pPr>
      <w:pBdr>
        <w:bottom w:val="dotted" w:sz="4" w:space="1" w:color="943634" w:themeColor="accent2" w:themeShade="BF"/>
      </w:pBdr>
      <w:spacing w:after="120" w:line="252" w:lineRule="auto"/>
      <w:jc w:val="center"/>
      <w:outlineLvl w:val="3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6A2E"/>
    <w:pPr>
      <w:spacing w:before="320" w:after="120" w:line="252" w:lineRule="auto"/>
      <w:jc w:val="center"/>
      <w:outlineLvl w:val="4"/>
    </w:pPr>
    <w:rPr>
      <w:rFonts w:asciiTheme="majorHAnsi" w:hAnsiTheme="majorHAnsi" w:cstheme="majorBidi"/>
      <w:caps/>
      <w:color w:val="622423" w:themeColor="accent2" w:themeShade="7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6A2E"/>
    <w:pPr>
      <w:spacing w:after="120" w:line="252" w:lineRule="auto"/>
      <w:jc w:val="center"/>
      <w:outlineLvl w:val="5"/>
    </w:pPr>
    <w:rPr>
      <w:rFonts w:asciiTheme="majorHAnsi" w:hAnsiTheme="majorHAnsi" w:cstheme="majorBidi"/>
      <w:caps/>
      <w:color w:val="943634" w:themeColor="accent2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6A2E"/>
    <w:pPr>
      <w:spacing w:after="120" w:line="252" w:lineRule="auto"/>
      <w:jc w:val="center"/>
      <w:outlineLvl w:val="6"/>
    </w:pPr>
    <w:rPr>
      <w:rFonts w:asciiTheme="majorHAnsi" w:hAnsiTheme="majorHAnsi" w:cstheme="majorBidi"/>
      <w:i/>
      <w:iCs/>
      <w:caps/>
      <w:color w:val="943634" w:themeColor="accent2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6A2E"/>
    <w:pPr>
      <w:spacing w:after="120" w:line="252" w:lineRule="auto"/>
      <w:jc w:val="center"/>
      <w:outlineLvl w:val="7"/>
    </w:pPr>
    <w:rPr>
      <w:rFonts w:asciiTheme="majorHAnsi" w:hAnsiTheme="majorHAnsi" w:cstheme="majorBidi"/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6A2E"/>
    <w:pPr>
      <w:spacing w:after="120" w:line="252" w:lineRule="auto"/>
      <w:jc w:val="center"/>
      <w:outlineLvl w:val="8"/>
    </w:pPr>
    <w:rPr>
      <w:rFonts w:asciiTheme="majorHAnsi" w:hAnsiTheme="majorHAnsi" w:cstheme="majorBidi"/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6A2E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66A2E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66A2E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66A2E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66A2E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66A2E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66A2E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66A2E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66A2E"/>
    <w:pPr>
      <w:spacing w:after="200" w:line="252" w:lineRule="auto"/>
    </w:pPr>
    <w:rPr>
      <w:rFonts w:asciiTheme="majorHAnsi" w:hAnsiTheme="majorHAnsi" w:cstheme="majorBidi"/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66A2E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rFonts w:asciiTheme="majorHAnsi" w:hAnsiTheme="majorHAnsi" w:cstheme="majorBidi"/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66A2E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66A2E"/>
    <w:pPr>
      <w:spacing w:after="560"/>
      <w:jc w:val="center"/>
    </w:pPr>
    <w:rPr>
      <w:rFonts w:asciiTheme="majorHAnsi" w:hAnsiTheme="majorHAnsi" w:cstheme="majorBidi"/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66A2E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66A2E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66A2E"/>
    <w:rPr>
      <w:caps/>
      <w:spacing w:val="5"/>
      <w:sz w:val="20"/>
      <w:szCs w:val="20"/>
    </w:rPr>
  </w:style>
  <w:style w:type="paragraph" w:styleId="aa">
    <w:name w:val="No Spacing"/>
    <w:aliases w:val="Свой стиль"/>
    <w:basedOn w:val="a"/>
    <w:link w:val="ab"/>
    <w:uiPriority w:val="1"/>
    <w:qFormat/>
    <w:rsid w:val="00366A2E"/>
    <w:rPr>
      <w:rFonts w:asciiTheme="majorHAnsi" w:hAnsiTheme="majorHAnsi" w:cstheme="majorBidi"/>
      <w:sz w:val="22"/>
      <w:szCs w:val="22"/>
    </w:rPr>
  </w:style>
  <w:style w:type="character" w:customStyle="1" w:styleId="ab">
    <w:name w:val="Без интервала Знак"/>
    <w:aliases w:val="Свой стиль Знак"/>
    <w:basedOn w:val="a0"/>
    <w:link w:val="aa"/>
    <w:uiPriority w:val="1"/>
    <w:rsid w:val="00366A2E"/>
  </w:style>
  <w:style w:type="paragraph" w:styleId="ac">
    <w:name w:val="List Paragraph"/>
    <w:basedOn w:val="a"/>
    <w:uiPriority w:val="34"/>
    <w:qFormat/>
    <w:rsid w:val="00366A2E"/>
    <w:pPr>
      <w:spacing w:after="200" w:line="252" w:lineRule="auto"/>
      <w:ind w:left="720"/>
      <w:contextualSpacing/>
    </w:pPr>
    <w:rPr>
      <w:rFonts w:asciiTheme="majorHAnsi" w:hAnsiTheme="majorHAnsi" w:cstheme="majorBidi"/>
      <w:sz w:val="22"/>
      <w:szCs w:val="22"/>
    </w:rPr>
  </w:style>
  <w:style w:type="paragraph" w:styleId="21">
    <w:name w:val="Quote"/>
    <w:basedOn w:val="a"/>
    <w:next w:val="a"/>
    <w:link w:val="22"/>
    <w:uiPriority w:val="29"/>
    <w:qFormat/>
    <w:rsid w:val="00366A2E"/>
    <w:pPr>
      <w:spacing w:after="200" w:line="252" w:lineRule="auto"/>
    </w:pPr>
    <w:rPr>
      <w:rFonts w:asciiTheme="majorHAnsi" w:hAnsiTheme="majorHAnsi" w:cstheme="majorBidi"/>
      <w:i/>
      <w:iCs/>
      <w:sz w:val="22"/>
      <w:szCs w:val="22"/>
    </w:rPr>
  </w:style>
  <w:style w:type="character" w:customStyle="1" w:styleId="22">
    <w:name w:val="Цитата 2 Знак"/>
    <w:basedOn w:val="a0"/>
    <w:link w:val="21"/>
    <w:uiPriority w:val="29"/>
    <w:rsid w:val="00366A2E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66A2E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after="200" w:line="300" w:lineRule="auto"/>
      <w:ind w:left="1440" w:right="1440"/>
    </w:pPr>
    <w:rPr>
      <w:rFonts w:asciiTheme="majorHAnsi" w:hAnsiTheme="majorHAnsi" w:cstheme="majorBidi"/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66A2E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66A2E"/>
    <w:rPr>
      <w:i/>
      <w:iCs/>
    </w:rPr>
  </w:style>
  <w:style w:type="character" w:styleId="af0">
    <w:name w:val="Intense Emphasis"/>
    <w:uiPriority w:val="21"/>
    <w:qFormat/>
    <w:rsid w:val="00366A2E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66A2E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66A2E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66A2E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66A2E"/>
    <w:pPr>
      <w:outlineLvl w:val="9"/>
    </w:pPr>
    <w:rPr>
      <w:lang w:bidi="en-US"/>
    </w:rPr>
  </w:style>
  <w:style w:type="table" w:styleId="af5">
    <w:name w:val="Table Grid"/>
    <w:basedOn w:val="a1"/>
    <w:rsid w:val="00EC669F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</dc:creator>
  <cp:keywords/>
  <dc:description/>
  <cp:lastModifiedBy>000</cp:lastModifiedBy>
  <cp:revision>3</cp:revision>
  <cp:lastPrinted>2022-04-28T09:47:00Z</cp:lastPrinted>
  <dcterms:created xsi:type="dcterms:W3CDTF">2022-04-28T09:34:00Z</dcterms:created>
  <dcterms:modified xsi:type="dcterms:W3CDTF">2022-04-28T11:25:00Z</dcterms:modified>
</cp:coreProperties>
</file>