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Сведения о доходах, расходах, об имуществе и обязательствах имущественного характера лиц, замещающих должности муниципальной службы и членов их семей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за период с 1 января по 31 декабря 2021 года.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tbl>
      <w:tblPr>
        <w:tblW w:w="4800" w:type="pct"/>
        <w:jc w:val="left"/>
        <w:tblInd w:w="-11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6"/>
        <w:gridCol w:w="2020"/>
        <w:gridCol w:w="2085"/>
        <w:gridCol w:w="1533"/>
        <w:gridCol w:w="1563"/>
        <w:gridCol w:w="1355"/>
        <w:gridCol w:w="1807"/>
        <w:gridCol w:w="1948"/>
        <w:gridCol w:w="1806"/>
        <w:gridCol w:w="1249"/>
        <w:gridCol w:w="1807"/>
        <w:gridCol w:w="1671"/>
      </w:tblGrid>
      <w:tr>
        <w:trPr/>
        <w:tc>
          <w:tcPr>
            <w:tcW w:w="18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Фамилия, имя, отчество</w:t>
            </w:r>
          </w:p>
        </w:tc>
        <w:tc>
          <w:tcPr>
            <w:tcW w:w="2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Должность</w:t>
            </w:r>
          </w:p>
        </w:tc>
        <w:tc>
          <w:tcPr>
            <w:tcW w:w="36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jc w:val="center"/>
              <w:rPr/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Декларированный годовой доход за 2021 год (руб.)</w:t>
            </w:r>
          </w:p>
        </w:tc>
        <w:tc>
          <w:tcPr>
            <w:tcW w:w="66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Перечень объектов недвижимого имущества и транспортных средств, принадлежащих на праве собственности</w:t>
            </w:r>
          </w:p>
        </w:tc>
        <w:tc>
          <w:tcPr>
            <w:tcW w:w="48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Перечень объектов недвижимого имущества, находящихся в пользовании</w:t>
            </w:r>
          </w:p>
        </w:tc>
        <w:tc>
          <w:tcPr>
            <w:tcW w:w="16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Сведения об источниках получения средств, за счет которых совершена сделка (вид приобретенного имущества, источники) &lt;1&gt;</w:t>
            </w:r>
          </w:p>
        </w:tc>
      </w:tr>
      <w:tr>
        <w:trPr/>
        <w:tc>
          <w:tcPr>
            <w:tcW w:w="183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</w:r>
          </w:p>
        </w:tc>
        <w:tc>
          <w:tcPr>
            <w:tcW w:w="202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Доход за отчетный период (вкл. пенсии, пособия и т.д.)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Доход от продажи имущества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Вид объектов недвижимости</w:t>
            </w:r>
          </w:p>
        </w:tc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Площадь (кв.м.)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Страна расположения</w:t>
            </w: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Транспортные средства</w:t>
            </w:r>
          </w:p>
        </w:tc>
        <w:tc>
          <w:tcPr>
            <w:tcW w:w="1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Вид объектов недвижимости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Площадь (кв.м.)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Страна расположения</w:t>
            </w:r>
          </w:p>
        </w:tc>
        <w:tc>
          <w:tcPr>
            <w:tcW w:w="167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</w:r>
          </w:p>
        </w:tc>
      </w:tr>
      <w:tr>
        <w:trPr>
          <w:trHeight w:val="816" w:hRule="atLeast"/>
        </w:trPr>
        <w:tc>
          <w:tcPr>
            <w:tcW w:w="18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Новосёлова 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Тамара 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Владимировна</w:t>
            </w:r>
          </w:p>
        </w:tc>
        <w:tc>
          <w:tcPr>
            <w:tcW w:w="2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Заместитель главы, заведующий отделом экономики и имущественных отношений администрации Шарангского муниципального района</w:t>
            </w:r>
          </w:p>
        </w:tc>
        <w:tc>
          <w:tcPr>
            <w:tcW w:w="20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1530072,55</w:t>
            </w:r>
          </w:p>
        </w:tc>
        <w:tc>
          <w:tcPr>
            <w:tcW w:w="15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Не имею</w:t>
            </w:r>
          </w:p>
        </w:tc>
        <w:tc>
          <w:tcPr>
            <w:tcW w:w="1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Не имею</w:t>
            </w:r>
          </w:p>
        </w:tc>
        <w:tc>
          <w:tcPr>
            <w:tcW w:w="13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9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Не имею </w:t>
            </w:r>
          </w:p>
        </w:tc>
        <w:tc>
          <w:tcPr>
            <w:tcW w:w="180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Жилой дом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61,00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Российская Федерация</w:t>
            </w:r>
          </w:p>
        </w:tc>
        <w:tc>
          <w:tcPr>
            <w:tcW w:w="16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Не приобреталось</w:t>
            </w:r>
          </w:p>
        </w:tc>
      </w:tr>
      <w:tr>
        <w:trPr>
          <w:trHeight w:val="1150" w:hRule="atLeast"/>
        </w:trPr>
        <w:tc>
          <w:tcPr>
            <w:tcW w:w="183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202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208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53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56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3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0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94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Земельный участок для ведения личного подсобного хозяйства</w:t>
            </w:r>
          </w:p>
        </w:tc>
        <w:tc>
          <w:tcPr>
            <w:tcW w:w="12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1500,00</w:t>
            </w:r>
          </w:p>
        </w:tc>
        <w:tc>
          <w:tcPr>
            <w:tcW w:w="180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Российская Федерация</w:t>
            </w:r>
          </w:p>
        </w:tc>
        <w:tc>
          <w:tcPr>
            <w:tcW w:w="167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</w:tr>
      <w:tr>
        <w:trPr>
          <w:trHeight w:val="732" w:hRule="atLeast"/>
        </w:trPr>
        <w:tc>
          <w:tcPr>
            <w:tcW w:w="18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Супруг </w:t>
            </w:r>
          </w:p>
        </w:tc>
        <w:tc>
          <w:tcPr>
            <w:tcW w:w="2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20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971154,48</w:t>
            </w:r>
          </w:p>
        </w:tc>
        <w:tc>
          <w:tcPr>
            <w:tcW w:w="15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Не имеет</w:t>
            </w:r>
          </w:p>
        </w:tc>
        <w:tc>
          <w:tcPr>
            <w:tcW w:w="1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Квартира</w:t>
            </w:r>
          </w:p>
        </w:tc>
        <w:tc>
          <w:tcPr>
            <w:tcW w:w="13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37,8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Российская Федерация</w:t>
            </w:r>
          </w:p>
        </w:tc>
        <w:tc>
          <w:tcPr>
            <w:tcW w:w="19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Автомобиль КИА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JF</w:t>
            </w: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 (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OPTIMA</w:t>
            </w:r>
            <w:r>
              <w:rPr>
                <w:rFonts w:cs="Times New Roman"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80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Жилой дом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61,00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Российская Федерация</w:t>
            </w:r>
          </w:p>
        </w:tc>
        <w:tc>
          <w:tcPr>
            <w:tcW w:w="16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Не приобреталось</w:t>
            </w:r>
          </w:p>
        </w:tc>
      </w:tr>
      <w:tr>
        <w:trPr>
          <w:trHeight w:val="70" w:hRule="atLeast"/>
        </w:trPr>
        <w:tc>
          <w:tcPr>
            <w:tcW w:w="183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202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208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53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56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3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0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94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Земельный участок для ведения личного подсобного хозяйства</w:t>
            </w:r>
          </w:p>
        </w:tc>
        <w:tc>
          <w:tcPr>
            <w:tcW w:w="12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1500,00</w:t>
            </w:r>
          </w:p>
        </w:tc>
        <w:tc>
          <w:tcPr>
            <w:tcW w:w="180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Российская Федерация</w:t>
            </w:r>
          </w:p>
        </w:tc>
        <w:tc>
          <w:tcPr>
            <w:tcW w:w="167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</w:tr>
      <w:tr>
        <w:trPr>
          <w:trHeight w:val="816" w:hRule="atLeast"/>
        </w:trPr>
        <w:tc>
          <w:tcPr>
            <w:tcW w:w="18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Несовершеннолетний ребенок</w:t>
            </w:r>
          </w:p>
        </w:tc>
        <w:tc>
          <w:tcPr>
            <w:tcW w:w="2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20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Не имеет</w:t>
            </w:r>
          </w:p>
        </w:tc>
        <w:tc>
          <w:tcPr>
            <w:tcW w:w="15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Не имеет</w:t>
            </w:r>
          </w:p>
        </w:tc>
        <w:tc>
          <w:tcPr>
            <w:tcW w:w="1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Не имеет</w:t>
            </w:r>
          </w:p>
        </w:tc>
        <w:tc>
          <w:tcPr>
            <w:tcW w:w="13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9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Не имеет</w:t>
            </w:r>
          </w:p>
        </w:tc>
        <w:tc>
          <w:tcPr>
            <w:tcW w:w="180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Жилой дом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61,00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Российская Федерация</w:t>
            </w:r>
          </w:p>
        </w:tc>
        <w:tc>
          <w:tcPr>
            <w:tcW w:w="16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Не приобреталось</w:t>
            </w:r>
          </w:p>
        </w:tc>
      </w:tr>
      <w:tr>
        <w:trPr>
          <w:trHeight w:val="1222" w:hRule="atLeast"/>
        </w:trPr>
        <w:tc>
          <w:tcPr>
            <w:tcW w:w="183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202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208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53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56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3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0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94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Земельный участок для ведения личного подсобного хозяйства</w:t>
            </w:r>
          </w:p>
        </w:tc>
        <w:tc>
          <w:tcPr>
            <w:tcW w:w="12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1500,00</w:t>
            </w:r>
          </w:p>
        </w:tc>
        <w:tc>
          <w:tcPr>
            <w:tcW w:w="180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Российская Федерация</w:t>
            </w:r>
          </w:p>
        </w:tc>
        <w:tc>
          <w:tcPr>
            <w:tcW w:w="167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</w:tr>
    </w:tbl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rPr/>
      </w:pPr>
      <w:r>
        <w:rPr>
          <w:rFonts w:cs="Times New Roman" w:ascii="Times New Roman" w:hAnsi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cs="Times New Roman" w:ascii="Times New Roman" w:hAnsi="Times New Roman"/>
          <w:sz w:val="20"/>
          <w:szCs w:val="20"/>
        </w:rPr>
        <w:t xml:space="preserve">     </w:t>
      </w:r>
      <w:r>
        <w:rPr>
          <w:rFonts w:cs="Times New Roman" w:ascii="Times New Roman" w:hAnsi="Times New Roman"/>
          <w:sz w:val="20"/>
          <w:szCs w:val="20"/>
        </w:rPr>
        <w:t>&lt;1&gt;-при наличии справки о расхода</w:t>
      </w:r>
    </w:p>
    <w:sectPr>
      <w:type w:val="nextPage"/>
      <w:pgSz w:orient="landscape" w:w="23811" w:h="16838"/>
      <w:pgMar w:left="1134" w:right="1134" w:gutter="0" w:header="0" w:top="993" w:footer="0" w:bottom="851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Symbo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Times New Roman" w:cs="Times New Roman"/>
      <w:color w:val="auto"/>
      <w:kern w:val="0"/>
      <w:sz w:val="22"/>
      <w:szCs w:val="22"/>
      <w:lang w:val="ru-RU" w:eastAsia="zh-CN" w:bidi="ar-SA"/>
    </w:rPr>
  </w:style>
  <w:style w:type="character" w:styleId="WW8Num1z0">
    <w:name w:val="WW8Num1z0"/>
    <w:qFormat/>
    <w:rPr>
      <w:rFonts w:ascii="Symbol" w:hAnsi="Symbol" w:eastAsia="Times New Roman" w:cs="Times New Roman"/>
    </w:rPr>
  </w:style>
  <w:style w:type="character" w:styleId="WW8Num1z1">
    <w:name w:val="WW8Num1z1"/>
    <w:qFormat/>
    <w:rPr>
      <w:rFonts w:ascii="Courier New" w:hAnsi="Courier New" w:cs="Courier New"/>
    </w:rPr>
  </w:style>
  <w:style w:type="character" w:styleId="WW8Num1z2">
    <w:name w:val="WW8Num1z2"/>
    <w:qFormat/>
    <w:rPr>
      <w:rFonts w:ascii="Wingdings" w:hAnsi="Wingdings" w:cs="Wingdings"/>
    </w:rPr>
  </w:style>
  <w:style w:type="character" w:styleId="WW8Num1z3">
    <w:name w:val="WW8Num1z3"/>
    <w:qFormat/>
    <w:rPr>
      <w:rFonts w:ascii="Symbol" w:hAnsi="Symbol" w:cs="Symbol"/>
    </w:rPr>
  </w:style>
  <w:style w:type="character" w:styleId="WW8Num2z0">
    <w:name w:val="WW8Num2z0"/>
    <w:qFormat/>
    <w:rPr>
      <w:rFonts w:ascii="Symbol" w:hAnsi="Symbol" w:eastAsia="Times New Roman" w:cs="Times New Roman"/>
    </w:rPr>
  </w:style>
  <w:style w:type="character" w:styleId="WW8Num2z1">
    <w:name w:val="WW8Num2z1"/>
    <w:qFormat/>
    <w:rPr>
      <w:rFonts w:ascii="Courier New" w:hAnsi="Courier New" w:cs="Courier New"/>
    </w:rPr>
  </w:style>
  <w:style w:type="character" w:styleId="WW8Num2z2">
    <w:name w:val="WW8Num2z2"/>
    <w:qFormat/>
    <w:rPr>
      <w:rFonts w:ascii="Wingdings" w:hAnsi="Wingdings" w:cs="Wingdings"/>
    </w:rPr>
  </w:style>
  <w:style w:type="character" w:styleId="WW8Num2z3">
    <w:name w:val="WW8Num2z3"/>
    <w:qFormat/>
    <w:rPr>
      <w:rFonts w:ascii="Symbol" w:hAnsi="Symbol" w:cs="Symbol"/>
    </w:rPr>
  </w:style>
  <w:style w:type="character" w:styleId="WW8Num3z0">
    <w:name w:val="WW8Num3z0"/>
    <w:qFormat/>
    <w:rPr>
      <w:rFonts w:ascii="Symbol" w:hAnsi="Symbol" w:eastAsia="Times New Roman" w:cs="Times New Roman"/>
    </w:rPr>
  </w:style>
  <w:style w:type="character" w:styleId="WW8Num3z1">
    <w:name w:val="WW8Num3z1"/>
    <w:qFormat/>
    <w:rPr>
      <w:rFonts w:ascii="Courier New" w:hAnsi="Courier New" w:cs="Courier New"/>
    </w:rPr>
  </w:style>
  <w:style w:type="character" w:styleId="WW8Num3z2">
    <w:name w:val="WW8Num3z2"/>
    <w:qFormat/>
    <w:rPr>
      <w:rFonts w:ascii="Wingdings" w:hAnsi="Wingdings" w:cs="Wingdings"/>
    </w:rPr>
  </w:style>
  <w:style w:type="character" w:styleId="WW8Num3z3">
    <w:name w:val="WW8Num3z3"/>
    <w:qFormat/>
    <w:rPr>
      <w:rFonts w:ascii="Symbol" w:hAnsi="Symbol" w:cs="Symbol"/>
    </w:rPr>
  </w:style>
  <w:style w:type="character" w:styleId="Style14">
    <w:name w:val="Основной шрифт абзаца"/>
    <w:qFormat/>
    <w:rPr/>
  </w:style>
  <w:style w:type="character" w:styleId="Style15">
    <w:name w:val="Текст выноски Знак"/>
    <w:qFormat/>
    <w:rPr>
      <w:rFonts w:ascii="Tahoma" w:hAnsi="Tahoma" w:cs="Tahoma"/>
      <w:sz w:val="16"/>
      <w:szCs w:val="16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7">
    <w:name w:val="Body Text"/>
    <w:basedOn w:val="Normal"/>
    <w:pPr>
      <w:spacing w:lineRule="auto" w:line="276" w:before="0" w:after="140"/>
    </w:pPr>
    <w:rPr/>
  </w:style>
  <w:style w:type="paragraph" w:styleId="Style18">
    <w:name w:val="List"/>
    <w:basedOn w:val="Style17"/>
    <w:pPr/>
    <w:rPr>
      <w:rFonts w:cs="Mangal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</w:rPr>
  </w:style>
  <w:style w:type="paragraph" w:styleId="Style21">
    <w:name w:val="Текст выноски"/>
    <w:basedOn w:val="Normal"/>
    <w:qFormat/>
    <w:pPr>
      <w:spacing w:lineRule="auto" w:line="240" w:before="0" w:after="0"/>
    </w:pPr>
    <w:rPr>
      <w:rFonts w:ascii="Tahoma" w:hAnsi="Tahoma" w:cs="Tahoma"/>
      <w:sz w:val="16"/>
      <w:szCs w:val="16"/>
      <w:lang w:val="ru-RU"/>
    </w:rPr>
  </w:style>
  <w:style w:type="paragraph" w:styleId="Style22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23">
    <w:name w:val="Колонтитул"/>
    <w:basedOn w:val="Normal"/>
    <w:qFormat/>
    <w:pPr/>
    <w:rPr/>
  </w:style>
  <w:style w:type="paragraph" w:styleId="Style24">
    <w:name w:val="Header"/>
    <w:basedOn w:val="Normal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Style25">
    <w:name w:val="Footer"/>
    <w:basedOn w:val="Normal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Style26">
    <w:name w:val="Содержимое таблицы"/>
    <w:basedOn w:val="Normal"/>
    <w:qFormat/>
    <w:pPr>
      <w:widowControl w:val="false"/>
      <w:suppressLineNumbers/>
    </w:pPr>
    <w:rPr/>
  </w:style>
  <w:style w:type="paragraph" w:styleId="Style27">
    <w:name w:val="Заголовок таблицы"/>
    <w:basedOn w:val="Style26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Normal_x005F_x0000_</Template>
  <TotalTime>221</TotalTime>
  <Application>LibreOffice/7.2.4.1$Windows_X86_64 LibreOffice_project/27d75539669ac387bb498e35313b970b7fe9c4f9</Application>
  <AppVersion>15.0000</AppVersion>
  <Pages>1</Pages>
  <Words>206</Words>
  <Characters>1396</Characters>
  <CharactersWithSpaces>1788</CharactersWithSpaces>
  <Paragraphs>63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2016-05-16T10:57:00Z</dcterms:created>
  <dc:creator>Скворцова</dc:creator>
  <dc:description/>
  <cp:keywords>  </cp:keywords>
  <dc:language>ru-RU</dc:language>
  <cp:lastModifiedBy/>
  <cp:lastPrinted>2017-05-26T13:50:00Z</cp:lastPrinted>
  <dcterms:modified xsi:type="dcterms:W3CDTF">2022-05-13T11:10:16Z</dcterms:modified>
  <cp:revision>21</cp:revision>
  <dc:subject/>
  <dc:title>Сведения о доходах, имуществе и обязательствах имущественного характера лиц, замещающих государственные должности Нижегородской области, и членов их семей за период с 1 января по 31 декабря 2009 года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