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jpeg" ContentType="image/jpeg"/>
  <Override PartName="/word/media/image3.png" ContentType="image/png"/>
  <Override PartName="/word/media/image2.jpeg" ContentType="image/jpeg"/>
  <Override PartName="/word/media/image4.jpeg" ContentType="image/jpeg"/>
  <Override PartName="/word/media/image5.jpeg" ContentType="image/jpeg"/>
  <Override PartName="/word/media/image6.jpeg" ContentType="image/jpe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numPr>
          <w:ilvl w:val="0"/>
          <w:numId w:val="0"/>
        </w:numPr>
        <w:shd w:fill="FFFFFF" w:val="clear"/>
        <w:spacing w:before="0" w:after="280"/>
        <w:jc w:val="center"/>
        <w:outlineLvl w:val="2"/>
        <w:rPr>
          <w:rFonts w:ascii="inherit;Times New Roman" w:hAnsi="inherit;Times New Roman" w:cs="Segoe UI"/>
          <w:color w:val="212529"/>
          <w:sz w:val="27"/>
          <w:szCs w:val="27"/>
        </w:rPr>
      </w:pPr>
      <w:r>
        <w:rPr>
          <w:rFonts w:cs="Segoe UI" w:ascii="inherit;Times New Roman" w:hAnsi="inherit;Times New Roman"/>
          <w:b/>
          <w:bCs/>
          <w:color w:val="212529"/>
          <w:sz w:val="27"/>
          <w:szCs w:val="27"/>
        </w:rPr>
        <w:t>Правильно убирайте золу, шлак и уголь</w:t>
      </w:r>
    </w:p>
    <w:p>
      <w:pPr>
        <w:pStyle w:val="Normal"/>
        <w:shd w:fill="FFFFFF" w:val="clear"/>
        <w:ind w:firstLine="709"/>
        <w:rPr>
          <w:rFonts w:ascii="Segoe UI" w:hAnsi="Segoe UI" w:cs="Segoe UI"/>
          <w:color w:val="212529"/>
        </w:rPr>
      </w:pPr>
      <w:r>
        <w:rPr>
          <w:rFonts w:cs="Segoe UI" w:ascii="Segoe UI" w:hAnsi="Segoe UI"/>
          <w:color w:val="212529"/>
        </w:rPr>
        <w:t>Горящую золу, шлак и уголь нельзя выбрасывать возле строений и у заборов, потому что они попросту могут загореться. Перед выбрасыванием золу необходимо проливать водой и удалять в безопасное место.</w:t>
      </w:r>
    </w:p>
    <w:p>
      <w:pPr>
        <w:pStyle w:val="Normal"/>
        <w:shd w:fill="FFFFFF" w:val="clear"/>
        <w:ind w:firstLine="709"/>
        <w:rPr>
          <w:rFonts w:ascii="Segoe UI" w:hAnsi="Segoe UI" w:cs="Segoe UI"/>
          <w:color w:val="212529"/>
        </w:rPr>
      </w:pPr>
      <w:r>
        <w:rPr>
          <w:rFonts w:cs="Segoe UI" w:ascii="Segoe UI" w:hAnsi="Segoe UI"/>
          <w:color w:val="212529"/>
        </w:rPr>
        <w:t>В настоящее время стали широко распространяться металлические печки — «буржуйки». Они экономичны в плане потребления дров, они эффективно начинают греть через несколько минут после начала топки. Но их существенный недостаток в том, что как раз за счет быстрого и более высокотемпературного, чем у кирпичной печи, нагрева стенок, велика опасность воспламенения стоящей рядом мебели или стен.</w:t>
      </w:r>
    </w:p>
    <w:p>
      <w:pPr>
        <w:pStyle w:val="Style18"/>
        <w:tabs>
          <w:tab w:val="clear" w:pos="708"/>
          <w:tab w:val="left" w:pos="1134" w:leader="none"/>
          <w:tab w:val="left" w:pos="1418" w:leader="none"/>
        </w:tabs>
        <w:rPr>
          <w:rFonts w:ascii="Impact" w:hAnsi="Impact" w:cs="Impact"/>
          <w:b w:val="false"/>
          <w:b w:val="false"/>
          <w:color w:val="00B0F0"/>
          <w:sz w:val="48"/>
          <w:szCs w:val="48"/>
        </w:rPr>
      </w:pPr>
      <w:r>
        <w:rPr>
          <w:rFonts w:cs="Impact" w:ascii="Impact" w:hAnsi="Impact"/>
          <w:b w:val="false"/>
          <w:color w:val="00B0F0"/>
          <w:sz w:val="48"/>
          <w:szCs w:val="48"/>
        </w:rPr>
        <w:drawing>
          <wp:inline distT="0" distB="0" distL="0" distR="0">
            <wp:extent cx="2064385" cy="276225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5" t="-4" r="-5" b="-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4385" cy="2762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numPr>
          <w:ilvl w:val="0"/>
          <w:numId w:val="0"/>
        </w:numPr>
        <w:shd w:fill="FFFFFF" w:val="clear"/>
        <w:spacing w:before="0" w:after="280"/>
        <w:jc w:val="center"/>
        <w:outlineLvl w:val="2"/>
        <w:rPr>
          <w:rFonts w:ascii="inherit;Times New Roman" w:hAnsi="inherit;Times New Roman" w:cs="Segoe UI"/>
          <w:color w:val="212529"/>
          <w:sz w:val="27"/>
          <w:szCs w:val="27"/>
        </w:rPr>
      </w:pPr>
      <w:r>
        <w:rPr>
          <w:rFonts w:cs="Segoe UI" w:ascii="inherit;Times New Roman" w:hAnsi="inherit;Times New Roman"/>
          <w:b/>
          <w:bCs/>
          <w:color w:val="212529"/>
          <w:sz w:val="27"/>
          <w:szCs w:val="27"/>
        </w:rPr>
        <w:t>Не используйте для растопки печи ЛВЖ</w:t>
      </w:r>
    </w:p>
    <w:p>
      <w:pPr>
        <w:pStyle w:val="Normal"/>
        <w:shd w:fill="FFFFFF" w:val="clear"/>
        <w:spacing w:before="0" w:after="280"/>
        <w:rPr>
          <w:rFonts w:ascii="Segoe UI" w:hAnsi="Segoe UI" w:cs="Segoe UI"/>
          <w:color w:val="212529"/>
        </w:rPr>
      </w:pPr>
      <w:r>
        <w:rPr>
          <w:rFonts w:cs="Segoe UI" w:ascii="Segoe UI" w:hAnsi="Segoe UI"/>
          <w:color w:val="212529"/>
        </w:rPr>
        <w:t>Не разжигайте дрова в печи бензином, керосином или другими легковоспламеняющимися жидкостями, это приведет к вспышке и выбросу пламени.</w:t>
      </w:r>
    </w:p>
    <w:p>
      <w:pPr>
        <w:pStyle w:val="Normal"/>
        <w:numPr>
          <w:ilvl w:val="0"/>
          <w:numId w:val="0"/>
        </w:numPr>
        <w:shd w:fill="FFFFFF" w:val="clear"/>
        <w:spacing w:before="0" w:after="280"/>
        <w:jc w:val="center"/>
        <w:outlineLvl w:val="2"/>
        <w:rPr>
          <w:rFonts w:ascii="inherit;Times New Roman" w:hAnsi="inherit;Times New Roman" w:cs="Segoe UI"/>
          <w:color w:val="212529"/>
          <w:sz w:val="27"/>
          <w:szCs w:val="27"/>
        </w:rPr>
      </w:pPr>
      <w:r>
        <w:rPr>
          <w:rFonts w:cs="Segoe UI" w:ascii="inherit;Times New Roman" w:hAnsi="inherit;Times New Roman"/>
          <w:b/>
          <w:bCs/>
          <w:color w:val="212529"/>
          <w:sz w:val="27"/>
          <w:szCs w:val="27"/>
        </w:rPr>
        <w:t>Не оставляйте топящуюся печь без присмотра</w:t>
      </w:r>
    </w:p>
    <w:p>
      <w:pPr>
        <w:pStyle w:val="Normal"/>
        <w:shd w:fill="FFFFFF" w:val="clear"/>
        <w:spacing w:before="0" w:after="280"/>
        <w:rPr>
          <w:rFonts w:ascii="Segoe UI" w:hAnsi="Segoe UI" w:cs="Segoe UI"/>
          <w:color w:val="212529"/>
        </w:rPr>
      </w:pPr>
      <w:r>
        <w:rPr>
          <w:rFonts w:cs="Segoe UI" w:ascii="Segoe UI" w:hAnsi="Segoe UI"/>
          <w:color w:val="212529"/>
        </w:rPr>
        <w:t>Нельзя оставлять топящиеся печи без присмотра или поручать это делать детям.</w:t>
      </w:r>
    </w:p>
    <w:p>
      <w:pPr>
        <w:pStyle w:val="22"/>
        <w:jc w:val="right"/>
        <w:rPr>
          <w:rFonts w:ascii="Arial" w:hAnsi="Arial" w:cs="Arial"/>
          <w:color w:val="0000FF"/>
          <w:sz w:val="28"/>
          <w:szCs w:val="28"/>
        </w:rPr>
      </w:pPr>
      <w:r>
        <w:rPr>
          <w:rFonts w:cs="Arial" w:ascii="Arial" w:hAnsi="Arial"/>
          <w:color w:val="0000FF"/>
          <w:sz w:val="28"/>
          <w:szCs w:val="28"/>
        </w:rPr>
        <w:t>Единая служба спасения</w:t>
      </w:r>
      <w:r>
        <w:rPr>
          <w:rFonts w:cs="Arial" w:ascii="Arial" w:hAnsi="Arial"/>
          <w:b w:val="false"/>
          <w:i w:val="false"/>
          <w:color w:val="FF0000"/>
          <w:sz w:val="52"/>
          <w:szCs w:val="52"/>
        </w:rPr>
        <w:t>112</w:t>
      </w:r>
    </w:p>
    <w:p>
      <w:pPr>
        <w:pStyle w:val="Style18"/>
        <w:tabs>
          <w:tab w:val="clear" w:pos="708"/>
          <w:tab w:val="left" w:pos="1134" w:leader="none"/>
          <w:tab w:val="left" w:pos="1418" w:leader="none"/>
        </w:tabs>
        <w:rPr>
          <w:rFonts w:ascii="Impact" w:hAnsi="Impact" w:cs="Impact"/>
          <w:b w:val="false"/>
          <w:b w:val="false"/>
          <w:color w:val="00B0F0"/>
          <w:sz w:val="48"/>
          <w:szCs w:val="48"/>
        </w:rPr>
      </w:pPr>
      <w:r>
        <w:rPr>
          <w:rFonts w:cs="Impact" w:ascii="Impact" w:hAnsi="Impact"/>
          <w:b w:val="false"/>
          <w:color w:val="00B0F0"/>
          <w:sz w:val="48"/>
          <w:szCs w:val="48"/>
        </w:rPr>
      </w:r>
    </w:p>
    <w:p>
      <w:pPr>
        <w:pStyle w:val="Style18"/>
        <w:tabs>
          <w:tab w:val="clear" w:pos="708"/>
          <w:tab w:val="left" w:pos="1134" w:leader="none"/>
          <w:tab w:val="left" w:pos="1418" w:leader="none"/>
        </w:tabs>
        <w:rPr>
          <w:rFonts w:ascii="Impact" w:hAnsi="Impact" w:cs="Impact"/>
          <w:b w:val="false"/>
          <w:b w:val="false"/>
          <w:color w:val="00B0F0"/>
          <w:sz w:val="48"/>
          <w:szCs w:val="48"/>
        </w:rPr>
      </w:pPr>
      <w:r>
        <w:rPr>
          <w:rFonts w:cs="Impact" w:ascii="Impact" w:hAnsi="Impact"/>
          <w:b w:val="false"/>
          <w:color w:val="00B0F0"/>
          <w:sz w:val="48"/>
          <w:szCs w:val="48"/>
        </w:rPr>
      </w:r>
    </w:p>
    <w:p>
      <w:pPr>
        <w:pStyle w:val="Style18"/>
        <w:tabs>
          <w:tab w:val="clear" w:pos="708"/>
          <w:tab w:val="left" w:pos="1134" w:leader="none"/>
          <w:tab w:val="left" w:pos="1418" w:leader="none"/>
        </w:tabs>
        <w:rPr>
          <w:rFonts w:ascii="Impact" w:hAnsi="Impact" w:cs="Impact"/>
          <w:b w:val="false"/>
          <w:b w:val="false"/>
          <w:color w:val="00B0F0"/>
          <w:sz w:val="48"/>
          <w:szCs w:val="48"/>
        </w:rPr>
      </w:pPr>
      <w:r>
        <w:rPr>
          <w:rFonts w:cs="Impact" w:ascii="Impact" w:hAnsi="Impact"/>
          <w:b w:val="false"/>
          <w:color w:val="00B0F0"/>
          <w:sz w:val="48"/>
          <w:szCs w:val="48"/>
        </w:rPr>
      </w:r>
    </w:p>
    <w:p>
      <w:pPr>
        <w:pStyle w:val="Style18"/>
        <w:tabs>
          <w:tab w:val="clear" w:pos="708"/>
          <w:tab w:val="left" w:pos="1134" w:leader="none"/>
          <w:tab w:val="left" w:pos="1418" w:leader="none"/>
        </w:tabs>
        <w:rPr>
          <w:rFonts w:ascii="Impact" w:hAnsi="Impact" w:cs="Impact"/>
          <w:b w:val="false"/>
          <w:b w:val="false"/>
          <w:color w:val="00B0F0"/>
          <w:sz w:val="48"/>
          <w:szCs w:val="48"/>
        </w:rPr>
      </w:pPr>
      <w:r>
        <w:rPr>
          <w:sz w:val="24"/>
        </w:rPr>
        <w:drawing>
          <wp:inline distT="0" distB="0" distL="0" distR="0">
            <wp:extent cx="1323975" cy="1323975"/>
            <wp:effectExtent l="0" t="0" r="0" b="0"/>
            <wp:docPr id="2" name="Изображение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Изображение2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rcRect l="-27" t="-27" r="-27" b="-2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3975" cy="1323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Style18"/>
        <w:tabs>
          <w:tab w:val="clear" w:pos="708"/>
          <w:tab w:val="left" w:pos="1134" w:leader="none"/>
          <w:tab w:val="left" w:pos="1418" w:leader="none"/>
        </w:tabs>
        <w:rPr>
          <w:rFonts w:ascii="Impact" w:hAnsi="Impact" w:cs="Impact"/>
          <w:b w:val="false"/>
          <w:b w:val="false"/>
          <w:color w:val="00B0F0"/>
          <w:sz w:val="48"/>
          <w:szCs w:val="48"/>
        </w:rPr>
      </w:pPr>
      <w:r>
        <w:rPr>
          <w:rFonts w:cs="Impact" w:ascii="Impact" w:hAnsi="Impact"/>
          <w:b w:val="false"/>
          <w:color w:val="00B0F0"/>
          <w:sz w:val="48"/>
          <w:szCs w:val="48"/>
        </w:rPr>
      </w:r>
    </w:p>
    <w:p>
      <w:pPr>
        <w:pStyle w:val="Style18"/>
        <w:tabs>
          <w:tab w:val="clear" w:pos="708"/>
          <w:tab w:val="left" w:pos="1134" w:leader="none"/>
          <w:tab w:val="left" w:pos="1418" w:leader="none"/>
        </w:tabs>
        <w:rPr>
          <w:rFonts w:ascii="Impact" w:hAnsi="Impact" w:cs="Impact"/>
          <w:b w:val="false"/>
          <w:b w:val="false"/>
          <w:color w:val="00B0F0"/>
          <w:sz w:val="48"/>
          <w:szCs w:val="48"/>
        </w:rPr>
      </w:pPr>
      <w:r>
        <w:rPr>
          <w:rFonts w:cs="Impact" w:ascii="Impact" w:hAnsi="Impact"/>
          <w:b w:val="false"/>
          <w:color w:val="00B0F0"/>
          <w:sz w:val="48"/>
          <w:szCs w:val="48"/>
        </w:rPr>
      </w:r>
    </w:p>
    <w:p>
      <w:pPr>
        <w:pStyle w:val="Style18"/>
        <w:tabs>
          <w:tab w:val="clear" w:pos="708"/>
          <w:tab w:val="left" w:pos="1134" w:leader="none"/>
          <w:tab w:val="left" w:pos="1418" w:leader="none"/>
        </w:tabs>
        <w:rPr>
          <w:rFonts w:ascii="Impact" w:hAnsi="Impact" w:cs="Impact"/>
          <w:b w:val="false"/>
          <w:b w:val="false"/>
          <w:color w:val="00B0F0"/>
          <w:sz w:val="48"/>
          <w:szCs w:val="48"/>
        </w:rPr>
      </w:pPr>
      <w:r>
        <w:rPr>
          <w:rFonts w:cs="Impact" w:ascii="Impact" w:hAnsi="Impact"/>
          <w:b w:val="false"/>
          <w:color w:val="00B0F0"/>
          <w:sz w:val="48"/>
          <w:szCs w:val="48"/>
        </w:rPr>
      </w:r>
    </w:p>
    <w:p>
      <w:pPr>
        <w:pStyle w:val="Style18"/>
        <w:tabs>
          <w:tab w:val="clear" w:pos="708"/>
          <w:tab w:val="left" w:pos="1134" w:leader="none"/>
          <w:tab w:val="left" w:pos="1418" w:leader="none"/>
        </w:tabs>
        <w:rPr>
          <w:rFonts w:ascii="Impact" w:hAnsi="Impact" w:cs="Impact"/>
          <w:b w:val="false"/>
          <w:b w:val="false"/>
          <w:color w:val="00B0F0"/>
          <w:sz w:val="48"/>
          <w:szCs w:val="48"/>
        </w:rPr>
      </w:pPr>
      <w:r>
        <w:rPr>
          <w:rFonts w:cs="Impact" w:ascii="Impact" w:hAnsi="Impact"/>
          <w:b w:val="false"/>
          <w:color w:val="00B0F0"/>
          <w:sz w:val="48"/>
          <w:szCs w:val="48"/>
        </w:rPr>
        <w:drawing>
          <wp:inline distT="0" distB="0" distL="0" distR="0">
            <wp:extent cx="1428750" cy="1247775"/>
            <wp:effectExtent l="0" t="0" r="0" b="0"/>
            <wp:docPr id="3" name="Изображение3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Изображение3" descr="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-13" t="-15" r="-13" b="-1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1247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Style18"/>
        <w:tabs>
          <w:tab w:val="clear" w:pos="708"/>
          <w:tab w:val="left" w:pos="1134" w:leader="none"/>
          <w:tab w:val="left" w:pos="1418" w:leader="none"/>
        </w:tabs>
        <w:rPr>
          <w:rFonts w:ascii="Impact" w:hAnsi="Impact" w:cs="Impact"/>
          <w:b w:val="false"/>
          <w:b w:val="false"/>
          <w:color w:val="00B0F0"/>
          <w:sz w:val="48"/>
          <w:szCs w:val="48"/>
          <w:lang w:val="ru-RU" w:eastAsia="ru-RU"/>
        </w:rPr>
      </w:pPr>
      <w:r>
        <w:rPr>
          <w:rFonts w:cs="Impact" w:ascii="Impact" w:hAnsi="Impact"/>
          <w:b w:val="false"/>
          <w:color w:val="00B0F0"/>
          <w:sz w:val="48"/>
          <w:szCs w:val="48"/>
          <w:lang w:val="ru-RU" w:eastAsia="ru-RU"/>
        </w:rPr>
        <w:pict>
          <v:shapetype id="shapetype_136" coordsize="21600,21600" o:spt="136" adj="10800" path="m@9,l@10,em@11,21600l@12,21600e">
            <v:stroke joinstyle="miter"/>
            <v:formulas>
              <v:f eqn="val #0"/>
              <v:f eqn="sum @0 0 10800"/>
              <v:f eqn="sum @0 0 0"/>
              <v:f eqn="sum width 0 @0"/>
              <v:f eqn="prod @2 2 1"/>
              <v:f eqn="prod @3 2 1"/>
              <v:f eqn="if @1 @5 @4"/>
              <v:f eqn="sum 0 @6 0"/>
              <v:f eqn="sum width 0 @6"/>
              <v:f eqn="if @1 0 @8"/>
              <v:f eqn="if @1 @7 width"/>
              <v:f eqn="if @1 @8 0"/>
              <v:f eqn="if @1 width @7"/>
            </v:formulas>
            <v:handles>
              <v:h position="@0,21600"/>
            </v:handles>
          </v:shapetype>
          <v:shape id="shape_0" fillcolor="#969696" stroked="t" style="position:absolute;margin-left:36.85pt;margin-top:24.7pt;width:167.3pt;height:42.5pt" type="shapetype_136">
            <v:path textpathok="t"/>
            <v:textpath on="t" fitshape="t" string="ПАМЯТКА" style="font-family:&quot;Arial&quot;;font-size:12pt"/>
            <w10:wrap type="none"/>
            <v:fill o:detectmouseclick="t" type="solid" color2="#696969"/>
            <v:stroke color="black" weight="9360" joinstyle="miter" endcap="square"/>
          </v:shape>
        </w:pict>
      </w:r>
    </w:p>
    <w:p>
      <w:pPr>
        <w:pStyle w:val="Style18"/>
        <w:tabs>
          <w:tab w:val="clear" w:pos="708"/>
          <w:tab w:val="left" w:pos="1134" w:leader="none"/>
          <w:tab w:val="left" w:pos="1418" w:leader="none"/>
        </w:tabs>
        <w:rPr>
          <w:rFonts w:ascii="Impact" w:hAnsi="Impact" w:cs="Impact"/>
          <w:b w:val="false"/>
          <w:b w:val="false"/>
          <w:color w:val="00B0F0"/>
          <w:sz w:val="48"/>
          <w:szCs w:val="48"/>
        </w:rPr>
      </w:pPr>
      <w:r>
        <w:rPr>
          <w:rFonts w:cs="Impact" w:ascii="Impact" w:hAnsi="Impact"/>
          <w:b w:val="false"/>
          <w:color w:val="00B0F0"/>
          <w:sz w:val="48"/>
          <w:szCs w:val="48"/>
        </w:rPr>
      </w:r>
    </w:p>
    <w:p>
      <w:pPr>
        <w:pStyle w:val="Style18"/>
        <w:tabs>
          <w:tab w:val="clear" w:pos="708"/>
          <w:tab w:val="left" w:pos="1134" w:leader="none"/>
          <w:tab w:val="left" w:pos="1418" w:leader="none"/>
        </w:tabs>
        <w:jc w:val="left"/>
        <w:rPr>
          <w:rFonts w:ascii="Impact" w:hAnsi="Impact" w:cs="Impact"/>
          <w:b w:val="false"/>
          <w:b w:val="false"/>
          <w:color w:val="00B0F0"/>
          <w:sz w:val="16"/>
          <w:szCs w:val="16"/>
        </w:rPr>
      </w:pPr>
      <w:r>
        <w:rPr>
          <w:rFonts w:cs="Impact" w:ascii="Impact" w:hAnsi="Impact"/>
          <w:b w:val="false"/>
          <w:color w:val="00B0F0"/>
          <w:sz w:val="16"/>
          <w:szCs w:val="16"/>
        </w:rPr>
      </w:r>
    </w:p>
    <w:p>
      <w:pPr>
        <w:pStyle w:val="Normal"/>
        <w:ind w:right="18" w:hanging="0"/>
        <w:jc w:val="center"/>
        <w:rPr>
          <w:rFonts w:ascii="Arial" w:hAnsi="Arial" w:cs="Arial"/>
          <w:b/>
          <w:b/>
          <w:color w:val="FF0000"/>
          <w:sz w:val="20"/>
          <w:szCs w:val="20"/>
        </w:rPr>
      </w:pPr>
      <w:r>
        <w:rPr>
          <w:rFonts w:cs="Arial" w:ascii="Arial" w:hAnsi="Arial"/>
          <w:b/>
          <w:color w:val="FF0000"/>
          <w:sz w:val="20"/>
          <w:szCs w:val="20"/>
        </w:rPr>
      </w:r>
    </w:p>
    <w:p>
      <w:pPr>
        <w:pStyle w:val="Normal"/>
        <w:ind w:right="18" w:hanging="0"/>
        <w:jc w:val="center"/>
        <w:rPr>
          <w:rFonts w:ascii="Arial" w:hAnsi="Arial" w:cs="Arial"/>
          <w:b/>
          <w:b/>
          <w:color w:val="FF0000"/>
          <w:sz w:val="52"/>
          <w:szCs w:val="52"/>
        </w:rPr>
      </w:pPr>
      <w:r>
        <w:rPr>
          <w:rFonts w:cs="Arial" w:ascii="Arial" w:hAnsi="Arial"/>
          <w:b/>
          <w:color w:val="FF0000"/>
          <w:sz w:val="52"/>
          <w:szCs w:val="52"/>
        </w:rPr>
        <w:t>Правила пользования печным отоплением</w:t>
      </w:r>
    </w:p>
    <w:p>
      <w:pPr>
        <w:pStyle w:val="Normal"/>
        <w:ind w:right="18" w:hanging="0"/>
        <w:jc w:val="center"/>
        <w:rPr>
          <w:rFonts w:ascii="Impact" w:hAnsi="Impact" w:cs="Impact"/>
          <w:b/>
          <w:b/>
          <w:color w:val="FF0000"/>
          <w:sz w:val="52"/>
          <w:szCs w:val="52"/>
        </w:rPr>
      </w:pPr>
      <w:r>
        <w:rPr>
          <w:rFonts w:cs="Impact" w:ascii="Impact" w:hAnsi="Impact"/>
          <w:b/>
          <w:color w:val="FF0000"/>
          <w:sz w:val="52"/>
          <w:szCs w:val="52"/>
        </w:rPr>
      </w:r>
    </w:p>
    <w:p>
      <w:pPr>
        <w:pStyle w:val="Normal"/>
        <w:ind w:right="18" w:hanging="0"/>
        <w:jc w:val="center"/>
        <w:rPr>
          <w:b/>
          <w:b/>
          <w:sz w:val="28"/>
          <w:szCs w:val="28"/>
        </w:rPr>
      </w:pPr>
      <w:r>
        <w:rPr>
          <w:b/>
          <w:sz w:val="28"/>
          <w:szCs w:val="28"/>
        </w:rPr>
        <w:drawing>
          <wp:inline distT="0" distB="0" distL="0" distR="0">
            <wp:extent cx="3049270" cy="2147570"/>
            <wp:effectExtent l="0" t="0" r="0" b="0"/>
            <wp:docPr id="5" name="Изображение4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Изображение4" descr="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-5" t="-8" r="-5" b="-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9270" cy="2147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ind w:right="18" w:hanging="0"/>
        <w:jc w:val="center"/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Normal"/>
        <w:ind w:right="18" w:hanging="0"/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Normal"/>
        <w:ind w:right="18" w:hanging="0"/>
        <w:jc w:val="center"/>
        <w:rPr>
          <w:b/>
          <w:b/>
          <w:sz w:val="28"/>
          <w:szCs w:val="28"/>
        </w:rPr>
      </w:pPr>
      <w:r>
        <w:rPr>
          <w:b/>
          <w:sz w:val="28"/>
          <w:szCs w:val="28"/>
        </w:rPr>
        <w:t>г. Нижний Новгород</w:t>
      </w:r>
    </w:p>
    <w:p>
      <w:pPr>
        <w:pStyle w:val="Normal"/>
        <w:jc w:val="center"/>
        <w:rPr>
          <w:rFonts w:ascii="inherit;Times New Roman" w:hAnsi="inherit;Times New Roman" w:cs="Segoe UI"/>
          <w:color w:val="212529"/>
          <w:sz w:val="27"/>
          <w:szCs w:val="27"/>
        </w:rPr>
      </w:pPr>
      <w:r>
        <w:rPr>
          <w:rFonts w:cs="Segoe UI" w:ascii="inherit;Times New Roman" w:hAnsi="inherit;Times New Roman"/>
          <w:b/>
          <w:bCs/>
          <w:color w:val="212529"/>
          <w:sz w:val="27"/>
          <w:szCs w:val="27"/>
        </w:rPr>
        <w:t>Регулярно проводите осмотр, чистку и ремонт печи</w:t>
      </w:r>
    </w:p>
    <w:p>
      <w:pPr>
        <w:pStyle w:val="Normal"/>
        <w:shd w:fill="FFFFFF" w:val="clear"/>
        <w:ind w:firstLine="709"/>
        <w:jc w:val="both"/>
        <w:rPr>
          <w:rFonts w:ascii="Segoe UI" w:hAnsi="Segoe UI" w:cs="Segoe UI"/>
          <w:color w:val="212529"/>
        </w:rPr>
      </w:pPr>
      <w:r>
        <w:rPr>
          <w:rFonts w:cs="Segoe UI" w:ascii="Segoe UI" w:hAnsi="Segoe UI"/>
          <w:color w:val="212529"/>
        </w:rPr>
        <w:t xml:space="preserve">Перед началом отопительного сезона необходимо проверить исправность печи и дымохода и при необходимости отремонтировать их. Слой сажи на стенках дымохода ухудшает тягу, быстроту прогрева и может загореться. Кроме того неочищенная печь постоянно выкидывает дым из топочной дверцы. </w:t>
      </w:r>
    </w:p>
    <w:p>
      <w:pPr>
        <w:pStyle w:val="Normal"/>
        <w:shd w:fill="FFFFFF" w:val="clear"/>
        <w:jc w:val="center"/>
        <w:rPr>
          <w:rFonts w:ascii="Segoe UI" w:hAnsi="Segoe UI" w:cs="Segoe UI"/>
          <w:color w:val="212529"/>
        </w:rPr>
      </w:pPr>
      <w:r>
        <w:rPr>
          <w:rFonts w:cs="Segoe UI" w:ascii="Segoe UI" w:hAnsi="Segoe UI"/>
          <w:color w:val="212529"/>
        </w:rPr>
        <w:drawing>
          <wp:inline distT="0" distB="0" distL="0" distR="0">
            <wp:extent cx="2826385" cy="1979930"/>
            <wp:effectExtent l="0" t="0" r="0" b="0"/>
            <wp:docPr id="6" name="Изображение5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Изображение5" descr="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-4" t="-5" r="-4" b="-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6385" cy="1979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hd w:fill="FFFFFF" w:val="clear"/>
        <w:ind w:firstLine="709"/>
        <w:jc w:val="both"/>
        <w:rPr/>
      </w:pPr>
      <w:r>
        <w:rPr>
          <w:rFonts w:cs="Segoe UI" w:ascii="Segoe UI" w:hAnsi="Segoe UI"/>
          <w:color w:val="212529"/>
        </w:rPr>
        <w:t>Поэтому перед началом отопительного сезона не забудьте очистить дымоход от сажи и потом в процессе эксплуатации очищайте дымоход не реже одного раза в 3 месяца. Наружные стенки печи и дымовых труб на чердаке должны быть побелены, чтобы легче было заметить трещины и щели. Трещины опасны тем, что выход пламени и искр может произойти, например, на чердаке и в процесс горения будут вовлечены сразу потолочные перекрытия. Появившиеся в кладке печей и дымоходов трещины необходимо немедленно заделывать раствором глины с песком.</w:t>
      </w:r>
    </w:p>
    <w:p>
      <w:pPr>
        <w:pStyle w:val="Normal"/>
        <w:numPr>
          <w:ilvl w:val="0"/>
          <w:numId w:val="0"/>
        </w:numPr>
        <w:shd w:fill="FFFFFF" w:val="clear"/>
        <w:spacing w:before="0" w:after="280"/>
        <w:jc w:val="center"/>
        <w:outlineLvl w:val="2"/>
        <w:rPr>
          <w:rFonts w:ascii="inherit;Times New Roman" w:hAnsi="inherit;Times New Roman" w:cs="Segoe UI"/>
          <w:color w:val="212529"/>
          <w:sz w:val="27"/>
          <w:szCs w:val="27"/>
        </w:rPr>
      </w:pPr>
      <w:r>
        <w:rPr>
          <w:rFonts w:cs="Segoe UI" w:ascii="inherit;Times New Roman" w:hAnsi="inherit;Times New Roman"/>
          <w:b/>
          <w:bCs/>
          <w:color w:val="212529"/>
          <w:sz w:val="27"/>
          <w:szCs w:val="27"/>
        </w:rPr>
        <w:t>Используйте предтопочный металлический лист</w:t>
      </w:r>
    </w:p>
    <w:p>
      <w:pPr>
        <w:pStyle w:val="Normal"/>
        <w:shd w:fill="FFFFFF" w:val="clear"/>
        <w:spacing w:before="0" w:after="280"/>
        <w:rPr>
          <w:rFonts w:ascii="Segoe UI" w:hAnsi="Segoe UI" w:cs="Segoe UI"/>
          <w:color w:val="212529"/>
        </w:rPr>
      </w:pPr>
      <w:r>
        <w:rPr>
          <w:rFonts w:cs="Segoe UI" w:ascii="Segoe UI" w:hAnsi="Segoe UI"/>
          <w:color w:val="212529"/>
        </w:rPr>
        <w:t>Еще один немаловажный аспект. Чтобы случайно убежавший из топки уголек, например при закладке дров, не стал причиной возгорания, не поленитесь прибить металлический лист (0,5 — 0,7 метра) на деревянном полу перед топочной дверцей.</w:t>
      </w:r>
    </w:p>
    <w:p>
      <w:pPr>
        <w:pStyle w:val="Normal"/>
        <w:shd w:fill="FFFFFF" w:val="clear"/>
        <w:spacing w:before="0" w:after="280"/>
        <w:jc w:val="center"/>
        <w:rPr>
          <w:rFonts w:ascii="Calibri" w:hAnsi="Calibri" w:cs="Segoe UI"/>
          <w:b/>
          <w:b/>
          <w:bCs/>
          <w:color w:val="212529"/>
          <w:sz w:val="27"/>
          <w:szCs w:val="27"/>
        </w:rPr>
      </w:pPr>
      <w:r>
        <w:rPr>
          <w:rFonts w:cs="Segoe UI" w:ascii="Calibri" w:hAnsi="Calibri"/>
          <w:b/>
          <w:bCs/>
          <w:color w:val="212529"/>
          <w:sz w:val="27"/>
          <w:szCs w:val="27"/>
        </w:rPr>
        <w:drawing>
          <wp:inline distT="0" distB="0" distL="0" distR="0">
            <wp:extent cx="2141220" cy="2324100"/>
            <wp:effectExtent l="0" t="0" r="0" b="0"/>
            <wp:docPr id="7" name="Изображение6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Изображение6" descr="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-8" t="-8" r="-8" b="-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1220" cy="2324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hd w:fill="FFFFFF" w:val="clear"/>
        <w:spacing w:before="0" w:after="280"/>
        <w:rPr>
          <w:rFonts w:ascii="Segoe UI" w:hAnsi="Segoe UI" w:cs="Segoe UI"/>
          <w:color w:val="212529"/>
        </w:rPr>
      </w:pPr>
      <w:r>
        <w:rPr>
          <w:rFonts w:cs="Segoe UI" w:ascii="Segoe UI" w:hAnsi="Segoe UI"/>
          <w:color w:val="212529"/>
        </w:rPr>
        <w:t>Кроме того нужно топить печь при закрытых дверцах. Это предотвратит выпадение горящих дров и углей на пол.</w:t>
      </w:r>
    </w:p>
    <w:p>
      <w:pPr>
        <w:pStyle w:val="Normal"/>
        <w:numPr>
          <w:ilvl w:val="0"/>
          <w:numId w:val="0"/>
        </w:numPr>
        <w:shd w:fill="FFFFFF" w:val="clear"/>
        <w:spacing w:before="0" w:after="280"/>
        <w:jc w:val="center"/>
        <w:outlineLvl w:val="2"/>
        <w:rPr>
          <w:rFonts w:ascii="inherit;Times New Roman" w:hAnsi="inherit;Times New Roman" w:cs="Segoe UI"/>
          <w:color w:val="212529"/>
          <w:sz w:val="27"/>
          <w:szCs w:val="27"/>
        </w:rPr>
      </w:pPr>
      <w:r>
        <w:rPr>
          <w:rFonts w:cs="Segoe UI" w:ascii="inherit;Times New Roman" w:hAnsi="inherit;Times New Roman"/>
          <w:b/>
          <w:bCs/>
          <w:color w:val="212529"/>
          <w:sz w:val="27"/>
          <w:szCs w:val="27"/>
        </w:rPr>
        <w:t>Не перекаливайте печь</w:t>
      </w:r>
    </w:p>
    <w:p>
      <w:pPr>
        <w:pStyle w:val="Normal"/>
        <w:shd w:fill="FFFFFF" w:val="clear"/>
        <w:spacing w:before="0" w:after="280"/>
        <w:rPr>
          <w:rFonts w:ascii="Segoe UI" w:hAnsi="Segoe UI" w:cs="Segoe UI"/>
          <w:color w:val="212529"/>
        </w:rPr>
      </w:pPr>
      <w:r>
        <w:rPr>
          <w:rFonts w:cs="Segoe UI" w:ascii="Segoe UI" w:hAnsi="Segoe UI"/>
          <w:color w:val="212529"/>
        </w:rPr>
        <w:t>Даже огнеупорный кирпич подвержен тепловому разрушению. В результате в печи образуются трещины. Чтобы не допустить перекала печи максимальная продолжительность топки не должна превышать полутора часов.</w:t>
      </w:r>
    </w:p>
    <w:p>
      <w:pPr>
        <w:pStyle w:val="Normal"/>
        <w:numPr>
          <w:ilvl w:val="0"/>
          <w:numId w:val="0"/>
        </w:numPr>
        <w:shd w:fill="FFFFFF" w:val="clear"/>
        <w:spacing w:before="0" w:after="280"/>
        <w:jc w:val="center"/>
        <w:outlineLvl w:val="2"/>
        <w:rPr>
          <w:rFonts w:ascii="inherit;Times New Roman" w:hAnsi="inherit;Times New Roman" w:cs="Segoe UI"/>
          <w:color w:val="212529"/>
          <w:sz w:val="27"/>
          <w:szCs w:val="27"/>
        </w:rPr>
      </w:pPr>
      <w:r>
        <w:rPr>
          <w:rFonts w:cs="Segoe UI" w:ascii="inherit;Times New Roman" w:hAnsi="inherit;Times New Roman"/>
          <w:b/>
          <w:bCs/>
          <w:color w:val="212529"/>
          <w:sz w:val="27"/>
          <w:szCs w:val="27"/>
        </w:rPr>
        <w:t>Сгораемые предметы не должны быть в непосредственной близости с топящейся печью</w:t>
      </w:r>
    </w:p>
    <w:p>
      <w:pPr>
        <w:pStyle w:val="Normal"/>
        <w:shd w:fill="FFFFFF" w:val="clear"/>
        <w:spacing w:before="0" w:after="280"/>
        <w:ind w:firstLine="708"/>
        <w:rPr>
          <w:rFonts w:ascii="Segoe UI" w:hAnsi="Segoe UI" w:cs="Segoe UI"/>
          <w:color w:val="212529"/>
        </w:rPr>
      </w:pPr>
      <w:r>
        <w:rPr>
          <w:rFonts w:cs="Segoe UI" w:ascii="Segoe UI" w:hAnsi="Segoe UI"/>
          <w:color w:val="212529"/>
        </w:rPr>
        <w:t>Сушить вещи на топящейся печи не рекомендуется по той простой причине, что они могут сгореть. Согласитесь, будет до слез жалко сгоревшей кофточки, которая и без печи могла бы высохнуть в течение дня. Но еще жальче, если она станет причиной пожара всего дома. Запомните мебель, кровати, занавески, дрова, бумага и другие сгораемые предметы должны находиться на расстоянии не менее одного метра от стен топящейся печи.</w:t>
      </w:r>
    </w:p>
    <w:p>
      <w:pPr>
        <w:pStyle w:val="Normal"/>
        <w:numPr>
          <w:ilvl w:val="0"/>
          <w:numId w:val="0"/>
        </w:numPr>
        <w:shd w:fill="FFFFFF" w:val="clear"/>
        <w:spacing w:before="0" w:after="280"/>
        <w:jc w:val="center"/>
        <w:outlineLvl w:val="2"/>
        <w:rPr>
          <w:rFonts w:ascii="inherit;Times New Roman" w:hAnsi="inherit;Times New Roman" w:cs="Segoe UI"/>
          <w:color w:val="212529"/>
          <w:sz w:val="27"/>
          <w:szCs w:val="27"/>
        </w:rPr>
      </w:pPr>
      <w:r>
        <w:rPr>
          <w:rFonts w:cs="Segoe UI" w:ascii="inherit;Times New Roman" w:hAnsi="inherit;Times New Roman"/>
          <w:b/>
          <w:bCs/>
          <w:color w:val="212529"/>
          <w:sz w:val="27"/>
          <w:szCs w:val="27"/>
        </w:rPr>
        <w:t>Не используйте нестандартное топливо для растопки печи</w:t>
      </w:r>
    </w:p>
    <w:p>
      <w:pPr>
        <w:pStyle w:val="Normal"/>
        <w:shd w:fill="FFFFFF" w:val="clear"/>
        <w:spacing w:before="0" w:after="280"/>
        <w:ind w:firstLine="708"/>
        <w:rPr>
          <w:rFonts w:ascii="Segoe UI" w:hAnsi="Segoe UI" w:cs="Segoe UI"/>
          <w:color w:val="212529"/>
        </w:rPr>
      </w:pPr>
      <w:r>
        <w:rPr>
          <w:rFonts w:cs="Segoe UI" w:ascii="Segoe UI" w:hAnsi="Segoe UI"/>
          <w:color w:val="212529"/>
        </w:rPr>
        <w:t>Использование нестандартных видов топлива, не предназначенных для данного типа печи приводит к выбросу через дымоход горящих несгоревших остатков.</w:t>
      </w:r>
    </w:p>
    <w:p>
      <w:pPr>
        <w:pStyle w:val="Normal"/>
        <w:numPr>
          <w:ilvl w:val="0"/>
          <w:numId w:val="0"/>
        </w:numPr>
        <w:shd w:fill="FFFFFF" w:val="clear"/>
        <w:spacing w:before="0" w:after="280"/>
        <w:jc w:val="center"/>
        <w:outlineLvl w:val="2"/>
        <w:rPr>
          <w:rFonts w:ascii="inherit;Times New Roman" w:hAnsi="inherit;Times New Roman" w:cs="Segoe UI"/>
          <w:color w:val="212529"/>
          <w:sz w:val="27"/>
          <w:szCs w:val="27"/>
        </w:rPr>
      </w:pPr>
      <w:r>
        <w:rPr>
          <w:rFonts w:cs="Segoe UI" w:ascii="inherit;Times New Roman" w:hAnsi="inherit;Times New Roman"/>
          <w:b/>
          <w:bCs/>
          <w:color w:val="212529"/>
          <w:sz w:val="27"/>
          <w:szCs w:val="27"/>
        </w:rPr>
        <w:t>Не эксплуатируйте печь, если не все правила пожарной безопасности соблюдены</w:t>
      </w:r>
    </w:p>
    <w:p>
      <w:pPr>
        <w:pStyle w:val="Normal"/>
        <w:shd w:fill="FFFFFF" w:val="clear"/>
        <w:spacing w:before="0" w:after="280"/>
        <w:ind w:firstLine="708"/>
        <w:rPr>
          <w:rFonts w:ascii="Segoe UI" w:hAnsi="Segoe UI" w:cs="Segoe UI"/>
          <w:color w:val="212529"/>
        </w:rPr>
      </w:pPr>
      <w:r>
        <w:rPr>
          <w:rFonts w:cs="Segoe UI" w:ascii="Segoe UI" w:hAnsi="Segoe UI"/>
          <w:color w:val="212529"/>
        </w:rPr>
        <w:t>Нельзя допускать эксплуатацию печей, не имеющих противопожарных разделок и отступов от сгораемых конструкций строений.</w:t>
      </w:r>
    </w:p>
    <w:p>
      <w:pPr>
        <w:pStyle w:val="Normal"/>
        <w:ind w:right="18" w:hanging="0"/>
        <w:rPr>
          <w:rFonts w:ascii="Impact" w:hAnsi="Impact" w:cs="Impact"/>
          <w:color w:val="212529"/>
        </w:rPr>
      </w:pPr>
      <w:r>
        <w:rPr>
          <w:rFonts w:cs="Impact" w:ascii="Impact" w:hAnsi="Impact"/>
          <w:color w:val="212529"/>
        </w:rPr>
      </w:r>
    </w:p>
    <w:sectPr>
      <w:type w:val="nextPage"/>
      <w:pgSz w:orient="landscape" w:w="16838" w:h="11906"/>
      <w:pgMar w:left="567" w:right="567" w:header="0" w:top="284" w:footer="0" w:bottom="360" w:gutter="0"/>
      <w:pgNumType w:fmt="decimal"/>
      <w:cols w:num="3" w:equalWidth="false" w:sep="false">
        <w:col w:w="4857" w:space="708"/>
        <w:col w:w="4573" w:space="708"/>
        <w:col w:w="4857"/>
      </w:cols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swiss"/>
    <w:pitch w:val="variable"/>
  </w:font>
  <w:font w:name="Courier New">
    <w:charset w:val="cc"/>
    <w:family w:val="modern"/>
    <w:pitch w:val="default"/>
  </w:font>
  <w:font w:name="Wingdings">
    <w:charset w:val="02"/>
    <w:family w:val="auto"/>
    <w:pitch w:val="variable"/>
  </w:font>
  <w:font w:name="Tahoma">
    <w:charset w:val="cc"/>
    <w:family w:val="swiss"/>
    <w:pitch w:val="variable"/>
  </w:font>
  <w:font w:name="Liberation Sans">
    <w:altName w:val="Arial"/>
    <w:charset w:val="cc"/>
    <w:family w:val="swiss"/>
    <w:pitch w:val="variable"/>
  </w:font>
  <w:font w:name="inherit">
    <w:altName w:val="Times New Roman"/>
    <w:charset w:val="00"/>
    <w:family w:val="roman"/>
    <w:pitch w:val="default"/>
  </w:font>
  <w:font w:name="Segoe UI">
    <w:charset w:val="cc"/>
    <w:family w:val="swiss"/>
    <w:pitch w:val="variable"/>
  </w:font>
  <w:font w:name="Impact">
    <w:charset w:val="cc"/>
    <w:family w:val="swiss"/>
    <w:pitch w:val="variable"/>
  </w:font>
  <w:font w:name="Calibri"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77"/>
  <w:defaultTabStop w:val="708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Cs w:val="24"/>
        <w:lang w:val="ru-RU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4"/>
      <w:szCs w:val="24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before="240" w:after="60"/>
      <w:outlineLvl w:val="0"/>
    </w:pPr>
    <w:rPr>
      <w:rFonts w:ascii="Arial" w:hAnsi="Arial" w:cs="Arial"/>
      <w:b/>
      <w:bCs/>
      <w:kern w:val="2"/>
      <w:sz w:val="32"/>
      <w:szCs w:val="32"/>
    </w:rPr>
  </w:style>
  <w:style w:type="paragraph" w:styleId="2">
    <w:name w:val="Heading 2"/>
    <w:basedOn w:val="Normal"/>
    <w:next w:val="Style18"/>
    <w:qFormat/>
    <w:pPr>
      <w:numPr>
        <w:ilvl w:val="1"/>
        <w:numId w:val="1"/>
      </w:numPr>
      <w:spacing w:before="280" w:after="280"/>
      <w:outlineLvl w:val="1"/>
    </w:pPr>
    <w:rPr>
      <w:b/>
      <w:bCs/>
      <w:sz w:val="36"/>
      <w:szCs w:val="36"/>
    </w:rPr>
  </w:style>
  <w:style w:type="paragraph" w:styleId="3">
    <w:name w:val="Heading 3"/>
    <w:basedOn w:val="Normal"/>
    <w:next w:val="Normal"/>
    <w:qFormat/>
    <w:pPr>
      <w:keepNext w:val="true"/>
      <w:numPr>
        <w:ilvl w:val="2"/>
        <w:numId w:val="1"/>
      </w:numPr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styleId="WW8Num1z0">
    <w:name w:val="WW8Num1z0"/>
    <w:qFormat/>
    <w:rPr>
      <w:rFonts w:ascii="Symbol" w:hAnsi="Symbol" w:cs="Symbol"/>
      <w:color w:val="FF0000"/>
    </w:rPr>
  </w:style>
  <w:style w:type="character" w:styleId="WW8Num1z1">
    <w:name w:val="WW8Num1z1"/>
    <w:qFormat/>
    <w:rPr>
      <w:rFonts w:ascii="Courier New" w:hAnsi="Courier New" w:cs="Courier New"/>
    </w:rPr>
  </w:style>
  <w:style w:type="character" w:styleId="WW8Num1z2">
    <w:name w:val="WW8Num1z2"/>
    <w:qFormat/>
    <w:rPr>
      <w:rFonts w:ascii="Wingdings" w:hAnsi="Wingdings" w:cs="Wingdings"/>
    </w:rPr>
  </w:style>
  <w:style w:type="character" w:styleId="WW8Num1z3">
    <w:name w:val="WW8Num1z3"/>
    <w:qFormat/>
    <w:rPr>
      <w:rFonts w:ascii="Symbol" w:hAnsi="Symbol" w:cs="Symbol"/>
    </w:rPr>
  </w:style>
  <w:style w:type="character" w:styleId="WW8Num2z0">
    <w:name w:val="WW8Num2z0"/>
    <w:qFormat/>
    <w:rPr>
      <w:rFonts w:ascii="Symbol" w:hAnsi="Symbol" w:cs="Symbol"/>
      <w:color w:val="FF0000"/>
    </w:rPr>
  </w:style>
  <w:style w:type="character" w:styleId="WW8Num2z1">
    <w:name w:val="WW8Num2z1"/>
    <w:qFormat/>
    <w:rPr>
      <w:rFonts w:ascii="Courier New" w:hAnsi="Courier New" w:cs="Courier New"/>
    </w:rPr>
  </w:style>
  <w:style w:type="character" w:styleId="WW8Num2z2">
    <w:name w:val="WW8Num2z2"/>
    <w:qFormat/>
    <w:rPr>
      <w:rFonts w:ascii="Wingdings" w:hAnsi="Wingdings" w:cs="Wingdings"/>
    </w:rPr>
  </w:style>
  <w:style w:type="character" w:styleId="WW8Num2z3">
    <w:name w:val="WW8Num2z3"/>
    <w:qFormat/>
    <w:rPr>
      <w:rFonts w:ascii="Symbol" w:hAnsi="Symbol" w:cs="Symbol"/>
    </w:rPr>
  </w:style>
  <w:style w:type="character" w:styleId="WW8Num3z0">
    <w:name w:val="WW8Num3z0"/>
    <w:qFormat/>
    <w:rPr>
      <w:rFonts w:ascii="Symbol" w:hAnsi="Symbol" w:cs="Times New Roman"/>
      <w:color w:val="FF0000"/>
    </w:rPr>
  </w:style>
  <w:style w:type="character" w:styleId="WW8Num3z1">
    <w:name w:val="WW8Num3z1"/>
    <w:qFormat/>
    <w:rPr>
      <w:rFonts w:ascii="Courier New" w:hAnsi="Courier New" w:cs="Courier New"/>
    </w:rPr>
  </w:style>
  <w:style w:type="character" w:styleId="WW8Num3z2">
    <w:name w:val="WW8Num3z2"/>
    <w:qFormat/>
    <w:rPr>
      <w:rFonts w:ascii="Wingdings" w:hAnsi="Wingdings" w:cs="Wingdings"/>
    </w:rPr>
  </w:style>
  <w:style w:type="character" w:styleId="WW8Num3z3">
    <w:name w:val="WW8Num3z3"/>
    <w:qFormat/>
    <w:rPr>
      <w:rFonts w:ascii="Symbol" w:hAnsi="Symbol" w:cs="Symbol"/>
    </w:rPr>
  </w:style>
  <w:style w:type="character" w:styleId="WW8Num4z0">
    <w:name w:val="WW8Num4z0"/>
    <w:qFormat/>
    <w:rPr>
      <w:rFonts w:ascii="Symbol" w:hAnsi="Symbol" w:cs="Symbol"/>
      <w:color w:val="0000FF"/>
    </w:rPr>
  </w:style>
  <w:style w:type="character" w:styleId="WW8Num4z1">
    <w:name w:val="WW8Num4z1"/>
    <w:qFormat/>
    <w:rPr>
      <w:rFonts w:ascii="Courier New" w:hAnsi="Courier New" w:cs="Courier New"/>
    </w:rPr>
  </w:style>
  <w:style w:type="character" w:styleId="WW8Num4z2">
    <w:name w:val="WW8Num4z2"/>
    <w:qFormat/>
    <w:rPr>
      <w:rFonts w:ascii="Wingdings" w:hAnsi="Wingdings" w:cs="Wingdings"/>
    </w:rPr>
  </w:style>
  <w:style w:type="character" w:styleId="WW8Num4z3">
    <w:name w:val="WW8Num4z3"/>
    <w:qFormat/>
    <w:rPr>
      <w:rFonts w:ascii="Symbol" w:hAnsi="Symbol" w:cs="Symbol"/>
    </w:rPr>
  </w:style>
  <w:style w:type="character" w:styleId="WW8Num5z0">
    <w:name w:val="WW8Num5z0"/>
    <w:qFormat/>
    <w:rPr>
      <w:rFonts w:ascii="Symbol" w:hAnsi="Symbol" w:cs="Symbol"/>
      <w:color w:val="FF0000"/>
    </w:rPr>
  </w:style>
  <w:style w:type="character" w:styleId="WW8Num5z1">
    <w:name w:val="WW8Num5z1"/>
    <w:qFormat/>
    <w:rPr>
      <w:rFonts w:ascii="Courier New" w:hAnsi="Courier New" w:cs="Courier New"/>
    </w:rPr>
  </w:style>
  <w:style w:type="character" w:styleId="WW8Num5z2">
    <w:name w:val="WW8Num5z2"/>
    <w:qFormat/>
    <w:rPr>
      <w:rFonts w:ascii="Wingdings" w:hAnsi="Wingdings" w:cs="Wingdings"/>
    </w:rPr>
  </w:style>
  <w:style w:type="character" w:styleId="WW8Num5z3">
    <w:name w:val="WW8Num5z3"/>
    <w:qFormat/>
    <w:rPr>
      <w:rFonts w:ascii="Symbol" w:hAnsi="Symbol" w:cs="Symbol"/>
    </w:rPr>
  </w:style>
  <w:style w:type="character" w:styleId="WW8Num6z0">
    <w:name w:val="WW8Num6z0"/>
    <w:qFormat/>
    <w:rPr>
      <w:rFonts w:ascii="Symbol" w:hAnsi="Symbol" w:cs="Symbol"/>
      <w:color w:val="FF0000"/>
    </w:rPr>
  </w:style>
  <w:style w:type="character" w:styleId="WW8Num6z1">
    <w:name w:val="WW8Num6z1"/>
    <w:qFormat/>
    <w:rPr>
      <w:rFonts w:ascii="Courier New" w:hAnsi="Courier New" w:cs="Courier New"/>
    </w:rPr>
  </w:style>
  <w:style w:type="character" w:styleId="WW8Num6z2">
    <w:name w:val="WW8Num6z2"/>
    <w:qFormat/>
    <w:rPr>
      <w:rFonts w:ascii="Wingdings" w:hAnsi="Wingdings" w:cs="Wingdings"/>
    </w:rPr>
  </w:style>
  <w:style w:type="character" w:styleId="WW8Num6z3">
    <w:name w:val="WW8Num6z3"/>
    <w:qFormat/>
    <w:rPr>
      <w:rFonts w:ascii="Symbol" w:hAnsi="Symbol" w:cs="Symbol"/>
    </w:rPr>
  </w:style>
  <w:style w:type="character" w:styleId="WW8Num7z0">
    <w:name w:val="WW8Num7z0"/>
    <w:qFormat/>
    <w:rPr>
      <w:b/>
    </w:rPr>
  </w:style>
  <w:style w:type="character" w:styleId="WW8Num7z1">
    <w:name w:val="WW8Num7z1"/>
    <w:qFormat/>
    <w:rPr>
      <w:rFonts w:ascii="Courier New" w:hAnsi="Courier New" w:cs="Courier New"/>
    </w:rPr>
  </w:style>
  <w:style w:type="character" w:styleId="WW8Num7z2">
    <w:name w:val="WW8Num7z2"/>
    <w:qFormat/>
    <w:rPr>
      <w:rFonts w:ascii="Wingdings" w:hAnsi="Wingdings" w:cs="Wingdings"/>
    </w:rPr>
  </w:style>
  <w:style w:type="character" w:styleId="WW8Num7z3">
    <w:name w:val="WW8Num7z3"/>
    <w:qFormat/>
    <w:rPr>
      <w:rFonts w:ascii="Symbol" w:hAnsi="Symbol" w:cs="Symbol"/>
    </w:rPr>
  </w:style>
  <w:style w:type="character" w:styleId="WW8Num8z0">
    <w:name w:val="WW8Num8z0"/>
    <w:qFormat/>
    <w:rPr>
      <w:rFonts w:ascii="Symbol" w:hAnsi="Symbol" w:cs="Symbol"/>
      <w:color w:val="FF0000"/>
    </w:rPr>
  </w:style>
  <w:style w:type="character" w:styleId="WW8Num8z1">
    <w:name w:val="WW8Num8z1"/>
    <w:qFormat/>
    <w:rPr>
      <w:rFonts w:ascii="Courier New" w:hAnsi="Courier New" w:cs="Courier New"/>
    </w:rPr>
  </w:style>
  <w:style w:type="character" w:styleId="WW8Num8z2">
    <w:name w:val="WW8Num8z2"/>
    <w:qFormat/>
    <w:rPr>
      <w:rFonts w:ascii="Wingdings" w:hAnsi="Wingdings" w:cs="Wingdings"/>
    </w:rPr>
  </w:style>
  <w:style w:type="character" w:styleId="WW8Num8z3">
    <w:name w:val="WW8Num8z3"/>
    <w:qFormat/>
    <w:rPr>
      <w:rFonts w:ascii="Symbol" w:hAnsi="Symbol" w:cs="Symbol"/>
    </w:rPr>
  </w:style>
  <w:style w:type="character" w:styleId="WW8Num9z0">
    <w:name w:val="WW8Num9z0"/>
    <w:qFormat/>
    <w:rPr>
      <w:rFonts w:ascii="Symbol" w:hAnsi="Symbol" w:cs="Symbol"/>
      <w:color w:val="FF0000"/>
    </w:rPr>
  </w:style>
  <w:style w:type="character" w:styleId="WW8Num9z1">
    <w:name w:val="WW8Num9z1"/>
    <w:qFormat/>
    <w:rPr>
      <w:rFonts w:ascii="Courier New" w:hAnsi="Courier New" w:cs="Courier New"/>
    </w:rPr>
  </w:style>
  <w:style w:type="character" w:styleId="WW8Num9z2">
    <w:name w:val="WW8Num9z2"/>
    <w:qFormat/>
    <w:rPr>
      <w:rFonts w:ascii="Wingdings" w:hAnsi="Wingdings" w:cs="Wingdings"/>
    </w:rPr>
  </w:style>
  <w:style w:type="character" w:styleId="WW8Num9z3">
    <w:name w:val="WW8Num9z3"/>
    <w:qFormat/>
    <w:rPr>
      <w:rFonts w:ascii="Symbol" w:hAnsi="Symbol" w:cs="Symbol"/>
    </w:rPr>
  </w:style>
  <w:style w:type="character" w:styleId="WW8Num10z0">
    <w:name w:val="WW8Num10z0"/>
    <w:qFormat/>
    <w:rPr>
      <w:rFonts w:ascii="Symbol" w:hAnsi="Symbol" w:cs="Symbol"/>
      <w:color w:val="FF0000"/>
    </w:rPr>
  </w:style>
  <w:style w:type="character" w:styleId="WW8Num10z1">
    <w:name w:val="WW8Num10z1"/>
    <w:qFormat/>
    <w:rPr>
      <w:rFonts w:ascii="Courier New" w:hAnsi="Courier New" w:cs="Courier New"/>
    </w:rPr>
  </w:style>
  <w:style w:type="character" w:styleId="WW8Num10z2">
    <w:name w:val="WW8Num10z2"/>
    <w:qFormat/>
    <w:rPr>
      <w:rFonts w:ascii="Wingdings" w:hAnsi="Wingdings" w:cs="Wingdings"/>
    </w:rPr>
  </w:style>
  <w:style w:type="character" w:styleId="WW8Num10z3">
    <w:name w:val="WW8Num10z3"/>
    <w:qFormat/>
    <w:rPr>
      <w:rFonts w:ascii="Symbol" w:hAnsi="Symbol" w:cs="Symbol"/>
    </w:rPr>
  </w:style>
  <w:style w:type="character" w:styleId="WW8Num11z0">
    <w:name w:val="WW8Num11z0"/>
    <w:qFormat/>
    <w:rPr>
      <w:rFonts w:ascii="Symbol" w:hAnsi="Symbol" w:cs="Times New Roman"/>
      <w:color w:val="FF0000"/>
    </w:rPr>
  </w:style>
  <w:style w:type="character" w:styleId="WW8Num11z1">
    <w:name w:val="WW8Num11z1"/>
    <w:qFormat/>
    <w:rPr>
      <w:rFonts w:ascii="Courier New" w:hAnsi="Courier New" w:cs="Courier New"/>
    </w:rPr>
  </w:style>
  <w:style w:type="character" w:styleId="WW8Num11z2">
    <w:name w:val="WW8Num11z2"/>
    <w:qFormat/>
    <w:rPr>
      <w:rFonts w:ascii="Wingdings" w:hAnsi="Wingdings" w:cs="Wingdings"/>
    </w:rPr>
  </w:style>
  <w:style w:type="character" w:styleId="WW8Num11z3">
    <w:name w:val="WW8Num11z3"/>
    <w:qFormat/>
    <w:rPr>
      <w:rFonts w:ascii="Symbol" w:hAnsi="Symbol" w:cs="Symbol"/>
    </w:rPr>
  </w:style>
  <w:style w:type="character" w:styleId="WW8Num12z0">
    <w:name w:val="WW8Num12z0"/>
    <w:qFormat/>
    <w:rPr>
      <w:rFonts w:ascii="Symbol" w:hAnsi="Symbol" w:cs="Symbol"/>
      <w:color w:val="FF0000"/>
    </w:rPr>
  </w:style>
  <w:style w:type="character" w:styleId="WW8Num12z1">
    <w:name w:val="WW8Num12z1"/>
    <w:qFormat/>
    <w:rPr>
      <w:rFonts w:ascii="Courier New" w:hAnsi="Courier New" w:cs="Courier New"/>
    </w:rPr>
  </w:style>
  <w:style w:type="character" w:styleId="WW8Num12z2">
    <w:name w:val="WW8Num12z2"/>
    <w:qFormat/>
    <w:rPr>
      <w:rFonts w:ascii="Wingdings" w:hAnsi="Wingdings" w:cs="Wingdings"/>
    </w:rPr>
  </w:style>
  <w:style w:type="character" w:styleId="WW8Num12z3">
    <w:name w:val="WW8Num12z3"/>
    <w:qFormat/>
    <w:rPr>
      <w:rFonts w:ascii="Symbol" w:hAnsi="Symbol" w:cs="Symbol"/>
    </w:rPr>
  </w:style>
  <w:style w:type="character" w:styleId="WW8Num13z0">
    <w:name w:val="WW8Num13z0"/>
    <w:qFormat/>
    <w:rPr>
      <w:rFonts w:ascii="Symbol" w:hAnsi="Symbol" w:cs="Symbol"/>
      <w:color w:val="FF0000"/>
    </w:rPr>
  </w:style>
  <w:style w:type="character" w:styleId="WW8Num13z1">
    <w:name w:val="WW8Num13z1"/>
    <w:qFormat/>
    <w:rPr>
      <w:rFonts w:ascii="Courier New" w:hAnsi="Courier New" w:cs="Courier New"/>
    </w:rPr>
  </w:style>
  <w:style w:type="character" w:styleId="WW8Num13z2">
    <w:name w:val="WW8Num13z2"/>
    <w:qFormat/>
    <w:rPr>
      <w:rFonts w:ascii="Wingdings" w:hAnsi="Wingdings" w:cs="Wingdings"/>
    </w:rPr>
  </w:style>
  <w:style w:type="character" w:styleId="WW8Num13z3">
    <w:name w:val="WW8Num13z3"/>
    <w:qFormat/>
    <w:rPr>
      <w:rFonts w:ascii="Symbol" w:hAnsi="Symbol" w:cs="Symbol"/>
    </w:rPr>
  </w:style>
  <w:style w:type="character" w:styleId="WW8Num14z0">
    <w:name w:val="WW8Num14z0"/>
    <w:qFormat/>
    <w:rPr>
      <w:rFonts w:ascii="Symbol" w:hAnsi="Symbol" w:cs="Symbol"/>
      <w:color w:val="FF0000"/>
    </w:rPr>
  </w:style>
  <w:style w:type="character" w:styleId="WW8Num14z1">
    <w:name w:val="WW8Num14z1"/>
    <w:qFormat/>
    <w:rPr>
      <w:rFonts w:ascii="Courier New" w:hAnsi="Courier New" w:cs="Courier New"/>
    </w:rPr>
  </w:style>
  <w:style w:type="character" w:styleId="WW8Num14z2">
    <w:name w:val="WW8Num14z2"/>
    <w:qFormat/>
    <w:rPr>
      <w:rFonts w:ascii="Wingdings" w:hAnsi="Wingdings" w:cs="Wingdings"/>
    </w:rPr>
  </w:style>
  <w:style w:type="character" w:styleId="WW8Num14z3">
    <w:name w:val="WW8Num14z3"/>
    <w:qFormat/>
    <w:rPr>
      <w:rFonts w:ascii="Symbol" w:hAnsi="Symbol" w:cs="Symbol"/>
    </w:rPr>
  </w:style>
  <w:style w:type="character" w:styleId="WW8Num15z0">
    <w:name w:val="WW8Num15z0"/>
    <w:qFormat/>
    <w:rPr>
      <w:rFonts w:ascii="Symbol" w:hAnsi="Symbol" w:cs="Symbol"/>
      <w:color w:val="FF0000"/>
    </w:rPr>
  </w:style>
  <w:style w:type="character" w:styleId="WW8Num15z1">
    <w:name w:val="WW8Num15z1"/>
    <w:qFormat/>
    <w:rPr>
      <w:rFonts w:ascii="Courier New" w:hAnsi="Courier New" w:cs="Courier New"/>
    </w:rPr>
  </w:style>
  <w:style w:type="character" w:styleId="WW8Num15z2">
    <w:name w:val="WW8Num15z2"/>
    <w:qFormat/>
    <w:rPr>
      <w:rFonts w:ascii="Wingdings" w:hAnsi="Wingdings" w:cs="Wingdings"/>
    </w:rPr>
  </w:style>
  <w:style w:type="character" w:styleId="WW8Num15z3">
    <w:name w:val="WW8Num15z3"/>
    <w:qFormat/>
    <w:rPr>
      <w:rFonts w:ascii="Symbol" w:hAnsi="Symbol" w:cs="Symbol"/>
    </w:rPr>
  </w:style>
  <w:style w:type="character" w:styleId="WW8Num16z0">
    <w:name w:val="WW8Num16z0"/>
    <w:qFormat/>
    <w:rPr>
      <w:rFonts w:ascii="Symbol" w:hAnsi="Symbol" w:cs="Symbol"/>
      <w:color w:val="FF0000"/>
    </w:rPr>
  </w:style>
  <w:style w:type="character" w:styleId="WW8Num16z1">
    <w:name w:val="WW8Num16z1"/>
    <w:qFormat/>
    <w:rPr>
      <w:rFonts w:ascii="Courier New" w:hAnsi="Courier New" w:cs="Courier New"/>
    </w:rPr>
  </w:style>
  <w:style w:type="character" w:styleId="WW8Num16z2">
    <w:name w:val="WW8Num16z2"/>
    <w:qFormat/>
    <w:rPr>
      <w:rFonts w:ascii="Wingdings" w:hAnsi="Wingdings" w:cs="Wingdings"/>
    </w:rPr>
  </w:style>
  <w:style w:type="character" w:styleId="WW8Num16z3">
    <w:name w:val="WW8Num16z3"/>
    <w:qFormat/>
    <w:rPr>
      <w:rFonts w:ascii="Symbol" w:hAnsi="Symbol" w:cs="Symbol"/>
    </w:rPr>
  </w:style>
  <w:style w:type="character" w:styleId="WW8Num17z0">
    <w:name w:val="WW8Num17z0"/>
    <w:qFormat/>
    <w:rPr>
      <w:rFonts w:ascii="Wingdings" w:hAnsi="Wingdings" w:cs="Wingdings"/>
      <w:b/>
    </w:rPr>
  </w:style>
  <w:style w:type="character" w:styleId="WW8Num17z1">
    <w:name w:val="WW8Num17z1"/>
    <w:qFormat/>
    <w:rPr>
      <w:rFonts w:ascii="Courier New" w:hAnsi="Courier New" w:cs="Courier New"/>
    </w:rPr>
  </w:style>
  <w:style w:type="character" w:styleId="WW8Num17z2">
    <w:name w:val="WW8Num17z2"/>
    <w:qFormat/>
    <w:rPr>
      <w:rFonts w:ascii="Wingdings" w:hAnsi="Wingdings" w:cs="Wingdings"/>
    </w:rPr>
  </w:style>
  <w:style w:type="character" w:styleId="WW8Num17z3">
    <w:name w:val="WW8Num17z3"/>
    <w:qFormat/>
    <w:rPr>
      <w:rFonts w:ascii="Symbol" w:hAnsi="Symbol" w:cs="Symbol"/>
    </w:rPr>
  </w:style>
  <w:style w:type="character" w:styleId="WW8Num18z0">
    <w:name w:val="WW8Num18z0"/>
    <w:qFormat/>
    <w:rPr>
      <w:rFonts w:ascii="Symbol" w:hAnsi="Symbol" w:cs="Symbol"/>
      <w:color w:val="0000FF"/>
    </w:rPr>
  </w:style>
  <w:style w:type="character" w:styleId="WW8Num18z1">
    <w:name w:val="WW8Num18z1"/>
    <w:qFormat/>
    <w:rPr>
      <w:rFonts w:ascii="Courier New" w:hAnsi="Courier New" w:cs="Courier New"/>
    </w:rPr>
  </w:style>
  <w:style w:type="character" w:styleId="WW8Num18z2">
    <w:name w:val="WW8Num18z2"/>
    <w:qFormat/>
    <w:rPr>
      <w:rFonts w:ascii="Wingdings" w:hAnsi="Wingdings" w:cs="Wingdings"/>
    </w:rPr>
  </w:style>
  <w:style w:type="character" w:styleId="WW8Num18z3">
    <w:name w:val="WW8Num18z3"/>
    <w:qFormat/>
    <w:rPr>
      <w:rFonts w:ascii="Symbol" w:hAnsi="Symbol" w:cs="Symbol"/>
    </w:rPr>
  </w:style>
  <w:style w:type="character" w:styleId="WW8Num19z0">
    <w:name w:val="WW8Num19z0"/>
    <w:qFormat/>
    <w:rPr>
      <w:rFonts w:ascii="Symbol" w:hAnsi="Symbol" w:cs="Symbol"/>
      <w:color w:val="0000FF"/>
    </w:rPr>
  </w:style>
  <w:style w:type="character" w:styleId="WW8Num19z1">
    <w:name w:val="WW8Num19z1"/>
    <w:qFormat/>
    <w:rPr>
      <w:rFonts w:ascii="Courier New" w:hAnsi="Courier New" w:cs="Courier New"/>
    </w:rPr>
  </w:style>
  <w:style w:type="character" w:styleId="WW8Num19z2">
    <w:name w:val="WW8Num19z2"/>
    <w:qFormat/>
    <w:rPr>
      <w:rFonts w:ascii="Wingdings" w:hAnsi="Wingdings" w:cs="Wingdings"/>
    </w:rPr>
  </w:style>
  <w:style w:type="character" w:styleId="WW8Num19z3">
    <w:name w:val="WW8Num19z3"/>
    <w:qFormat/>
    <w:rPr>
      <w:rFonts w:ascii="Symbol" w:hAnsi="Symbol" w:cs="Symbol"/>
    </w:rPr>
  </w:style>
  <w:style w:type="character" w:styleId="WW8Num20z0">
    <w:name w:val="WW8Num20z0"/>
    <w:qFormat/>
    <w:rPr>
      <w:rFonts w:ascii="Symbol" w:hAnsi="Symbol" w:cs="Symbol"/>
      <w:color w:val="FF0000"/>
    </w:rPr>
  </w:style>
  <w:style w:type="character" w:styleId="WW8Num20z1">
    <w:name w:val="WW8Num20z1"/>
    <w:qFormat/>
    <w:rPr>
      <w:rFonts w:ascii="Courier New" w:hAnsi="Courier New" w:cs="Courier New"/>
    </w:rPr>
  </w:style>
  <w:style w:type="character" w:styleId="WW8Num20z2">
    <w:name w:val="WW8Num20z2"/>
    <w:qFormat/>
    <w:rPr>
      <w:rFonts w:ascii="Wingdings" w:hAnsi="Wingdings" w:cs="Wingdings"/>
    </w:rPr>
  </w:style>
  <w:style w:type="character" w:styleId="WW8Num20z3">
    <w:name w:val="WW8Num20z3"/>
    <w:qFormat/>
    <w:rPr>
      <w:rFonts w:ascii="Symbol" w:hAnsi="Symbol" w:cs="Symbol"/>
    </w:rPr>
  </w:style>
  <w:style w:type="character" w:styleId="Style11">
    <w:name w:val="Основной шрифт абзаца"/>
    <w:qFormat/>
    <w:rPr/>
  </w:style>
  <w:style w:type="character" w:styleId="Appleconvertedspace">
    <w:name w:val="apple-converted-space"/>
    <w:basedOn w:val="Style11"/>
    <w:qFormat/>
    <w:rPr/>
  </w:style>
  <w:style w:type="character" w:styleId="Style12">
    <w:name w:val="Выделение жирным"/>
    <w:qFormat/>
    <w:rPr>
      <w:b/>
      <w:bCs/>
    </w:rPr>
  </w:style>
  <w:style w:type="character" w:styleId="Style13">
    <w:name w:val="Интернет-ссылка"/>
    <w:rPr>
      <w:color w:val="0000FF"/>
      <w:u w:val="single"/>
    </w:rPr>
  </w:style>
  <w:style w:type="character" w:styleId="Style14">
    <w:name w:val="Верхний колонтитул Знак"/>
    <w:qFormat/>
    <w:rPr>
      <w:sz w:val="24"/>
      <w:szCs w:val="24"/>
    </w:rPr>
  </w:style>
  <w:style w:type="character" w:styleId="Style15">
    <w:name w:val="Нижний колонтитул Знак"/>
    <w:qFormat/>
    <w:rPr>
      <w:sz w:val="24"/>
      <w:szCs w:val="24"/>
    </w:rPr>
  </w:style>
  <w:style w:type="character" w:styleId="Style16">
    <w:name w:val="Текст выноски Знак"/>
    <w:qFormat/>
    <w:rPr>
      <w:rFonts w:ascii="Tahoma" w:hAnsi="Tahoma" w:cs="Tahoma"/>
      <w:sz w:val="16"/>
      <w:szCs w:val="16"/>
    </w:rPr>
  </w:style>
  <w:style w:type="paragraph" w:styleId="Style17">
    <w:name w:val="Заголовок"/>
    <w:basedOn w:val="Normal"/>
    <w:next w:val="Style18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8">
    <w:name w:val="Body Text"/>
    <w:basedOn w:val="Normal"/>
    <w:pPr>
      <w:ind w:right="18" w:hanging="0"/>
      <w:jc w:val="center"/>
    </w:pPr>
    <w:rPr>
      <w:rFonts w:ascii="Arial" w:hAnsi="Arial" w:cs="Arial"/>
      <w:b/>
      <w:sz w:val="28"/>
      <w:szCs w:val="20"/>
    </w:rPr>
  </w:style>
  <w:style w:type="paragraph" w:styleId="Style19">
    <w:name w:val="List"/>
    <w:basedOn w:val="Style18"/>
    <w:pPr/>
    <w:rPr>
      <w:rFonts w:cs="Mangal"/>
    </w:rPr>
  </w:style>
  <w:style w:type="paragraph" w:styleId="Style20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1">
    <w:name w:val="Указатель"/>
    <w:basedOn w:val="Normal"/>
    <w:qFormat/>
    <w:pPr>
      <w:suppressLineNumbers/>
    </w:pPr>
    <w:rPr>
      <w:rFonts w:cs="Mangal"/>
    </w:rPr>
  </w:style>
  <w:style w:type="paragraph" w:styleId="Style22">
    <w:name w:val="Обычный (веб)"/>
    <w:basedOn w:val="Normal"/>
    <w:qFormat/>
    <w:pPr>
      <w:spacing w:before="280" w:after="280"/>
    </w:pPr>
    <w:rPr/>
  </w:style>
  <w:style w:type="paragraph" w:styleId="21">
    <w:name w:val="Основной текст с отступом 2"/>
    <w:basedOn w:val="Normal"/>
    <w:qFormat/>
    <w:pPr>
      <w:ind w:firstLine="142"/>
      <w:jc w:val="both"/>
    </w:pPr>
    <w:rPr>
      <w:sz w:val="22"/>
      <w:szCs w:val="20"/>
    </w:rPr>
  </w:style>
  <w:style w:type="paragraph" w:styleId="22">
    <w:name w:val="Основной текст 2"/>
    <w:basedOn w:val="Normal"/>
    <w:qFormat/>
    <w:pPr>
      <w:jc w:val="center"/>
    </w:pPr>
    <w:rPr>
      <w:b/>
      <w:i/>
      <w:color w:val="008000"/>
      <w:sz w:val="32"/>
      <w:szCs w:val="20"/>
    </w:rPr>
  </w:style>
  <w:style w:type="paragraph" w:styleId="31">
    <w:name w:val="Основной текст с отступом 3"/>
    <w:basedOn w:val="Normal"/>
    <w:qFormat/>
    <w:pPr>
      <w:shd w:fill="FFFFFF" w:val="clear"/>
      <w:ind w:left="2977" w:hanging="2977"/>
    </w:pPr>
    <w:rPr>
      <w:b/>
      <w:color w:val="000080"/>
      <w:sz w:val="20"/>
      <w:szCs w:val="20"/>
    </w:rPr>
  </w:style>
  <w:style w:type="paragraph" w:styleId="Style23">
    <w:name w:val="Абзац списка"/>
    <w:basedOn w:val="Normal"/>
    <w:qFormat/>
    <w:pPr>
      <w:ind w:left="708" w:hanging="0"/>
    </w:pPr>
    <w:rPr/>
  </w:style>
  <w:style w:type="paragraph" w:styleId="Style24">
    <w:name w:val="Верхний и нижний колонтитулы"/>
    <w:basedOn w:val="Normal"/>
    <w:qFormat/>
    <w:pPr>
      <w:suppressLineNumbers/>
      <w:tabs>
        <w:tab w:val="clear" w:pos="708"/>
        <w:tab w:val="center" w:pos="4819" w:leader="none"/>
        <w:tab w:val="right" w:pos="9638" w:leader="none"/>
      </w:tabs>
    </w:pPr>
    <w:rPr/>
  </w:style>
  <w:style w:type="paragraph" w:styleId="Style25">
    <w:name w:val="Header"/>
    <w:basedOn w:val="Normal"/>
    <w:pPr>
      <w:tabs>
        <w:tab w:val="clear" w:pos="708"/>
        <w:tab w:val="center" w:pos="4677" w:leader="none"/>
        <w:tab w:val="right" w:pos="9355" w:leader="none"/>
      </w:tabs>
    </w:pPr>
    <w:rPr/>
  </w:style>
  <w:style w:type="paragraph" w:styleId="Style26">
    <w:name w:val="Footer"/>
    <w:basedOn w:val="Normal"/>
    <w:pPr>
      <w:tabs>
        <w:tab w:val="clear" w:pos="708"/>
        <w:tab w:val="center" w:pos="4677" w:leader="none"/>
        <w:tab w:val="right" w:pos="9355" w:leader="none"/>
      </w:tabs>
    </w:pPr>
    <w:rPr/>
  </w:style>
  <w:style w:type="paragraph" w:styleId="Style27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  <w:style w:type="numbering" w:styleId="WW8Num10">
    <w:name w:val="WW8Num10"/>
    <w:qFormat/>
  </w:style>
  <w:style w:type="numbering" w:styleId="WW8Num11">
    <w:name w:val="WW8Num11"/>
    <w:qFormat/>
  </w:style>
  <w:style w:type="numbering" w:styleId="WW8Num12">
    <w:name w:val="WW8Num12"/>
    <w:qFormat/>
  </w:style>
  <w:style w:type="numbering" w:styleId="WW8Num13">
    <w:name w:val="WW8Num13"/>
    <w:qFormat/>
  </w:style>
  <w:style w:type="numbering" w:styleId="WW8Num14">
    <w:name w:val="WW8Num14"/>
    <w:qFormat/>
  </w:style>
  <w:style w:type="numbering" w:styleId="WW8Num15">
    <w:name w:val="WW8Num15"/>
    <w:qFormat/>
  </w:style>
  <w:style w:type="numbering" w:styleId="WW8Num16">
    <w:name w:val="WW8Num16"/>
    <w:qFormat/>
  </w:style>
  <w:style w:type="numbering" w:styleId="WW8Num17">
    <w:name w:val="WW8Num17"/>
    <w:qFormat/>
  </w:style>
  <w:style w:type="numbering" w:styleId="WW8Num18">
    <w:name w:val="WW8Num18"/>
    <w:qFormat/>
  </w:style>
  <w:style w:type="numbering" w:styleId="WW8Num19">
    <w:name w:val="WW8Num19"/>
    <w:qFormat/>
  </w:style>
  <w:style w:type="numbering" w:styleId="WW8Num20">
    <w:name w:val="WW8Num20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image" Target="media/image2.jpeg"/><Relationship Id="rId4" Type="http://schemas.openxmlformats.org/officeDocument/2006/relationships/image" Target="media/image3.png"/><Relationship Id="rId5" Type="http://schemas.openxmlformats.org/officeDocument/2006/relationships/image" Target="media/image4.jpeg"/><Relationship Id="rId6" Type="http://schemas.openxmlformats.org/officeDocument/2006/relationships/image" Target="media/image5.jpeg"/><Relationship Id="rId7" Type="http://schemas.openxmlformats.org/officeDocument/2006/relationships/image" Target="media/image6.jpeg"/><Relationship Id="rId8" Type="http://schemas.openxmlformats.org/officeDocument/2006/relationships/numbering" Target="numbering.xml"/><Relationship Id="rId9" Type="http://schemas.openxmlformats.org/officeDocument/2006/relationships/fontTable" Target="fontTable.xml"/><Relationship Id="rId10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Normal_x0000_</Template>
  <TotalTime>1353</TotalTime>
  <Application>LibreOffice/6.3.3.2$Windows_x86 LibreOffice_project/a64200df03143b798afd1ec74a12ab50359878ed</Application>
  <Pages>2</Pages>
  <Words>468</Words>
  <Characters>2888</Characters>
  <CharactersWithSpaces>3335</CharactersWithSpaces>
  <Paragraphs>30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2013-06-27T13:22:00Z</dcterms:created>
  <dc:creator>User</dc:creator>
  <dc:description/>
  <cp:keywords/>
  <dc:language>ru-RU</dc:language>
  <cp:lastModifiedBy>Сергей В. Токарев</cp:lastModifiedBy>
  <cp:lastPrinted>2019-11-25T14:49:00Z</cp:lastPrinted>
  <dcterms:modified xsi:type="dcterms:W3CDTF">2019-11-25T15:08:00Z</dcterms:modified>
  <cp:revision>103</cp:revision>
  <dc:subject/>
  <dc:title/>
</cp:coreProperties>
</file>