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rPr>
          <w:rFonts w:ascii="Times New Roman" w:hAnsi="Times New Roman" w:cs="Times New Roman"/>
          <w:color w:val="000000"/>
        </w:rPr>
      </w:pPr>
      <w:r>
        <w:rPr>
          <w:rFonts w:eastAsia="Calibri" w:cs="Calibri"/>
          <w:color w:val="000000"/>
        </w:rPr>
        <w:t xml:space="preserve">                                       </w:t>
      </w:r>
      <w:r>
        <w:rPr>
          <w:rFonts w:cs="Times New Roman" w:ascii="Times New Roman" w:hAnsi="Times New Roman"/>
          <w:lang w:val="ru-RU" w:eastAsia="ru-RU"/>
        </w:rPr>
        <w:drawing>
          <wp:inline distT="0" distB="0" distL="0" distR="0">
            <wp:extent cx="635000" cy="60960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91" t="-403" r="-291" b="-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 w:ascii="Times New Roman" w:hAnsi="Times New Roman"/>
          <w:lang w:val="ru-RU" w:eastAsia="ru-RU"/>
        </w:rPr>
        <w:t xml:space="preserve">                                           </w:t>
      </w:r>
      <w:r>
        <w:rPr>
          <w:rFonts w:cs="Times New Roman" w:ascii="Times New Roman" w:hAnsi="Times New Roman"/>
          <w:lang w:val="ru-RU" w:eastAsia="ru-RU"/>
        </w:rPr>
        <w:t>проект</w:t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 w:cs="Times New Roman"/>
          <w:b/>
          <w:b/>
          <w:color w:val="000000"/>
          <w:kern w:val="2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b/>
          <w:color w:val="000000"/>
          <w:kern w:val="2"/>
          <w:sz w:val="28"/>
          <w:szCs w:val="28"/>
        </w:rPr>
        <w:t>БОЛЬШЕРУДКИНСКОГО СЕЛЬСОВЕТА</w:t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b/>
          <w:color w:val="000000"/>
          <w:kern w:val="2"/>
          <w:sz w:val="28"/>
          <w:szCs w:val="28"/>
        </w:rPr>
        <w:t>ШАРАНГСКОГО МУНИЦИПАЛЬНОГО РАЙОНА</w:t>
      </w:r>
    </w:p>
    <w:p>
      <w:pPr>
        <w:pStyle w:val="Heading1"/>
        <w:numPr>
          <w:ilvl w:val="0"/>
          <w:numId w:val="1"/>
        </w:numPr>
        <w:rPr>
          <w:color w:val="000000"/>
        </w:rPr>
      </w:pPr>
      <w:r>
        <w:rPr>
          <w:color w:val="000000"/>
          <w:sz w:val="28"/>
          <w:szCs w:val="28"/>
        </w:rPr>
        <w:t>НИЖЕГОРОДСКОЙ ОБЛАСТИ</w:t>
      </w:r>
    </w:p>
    <w:p>
      <w:pPr>
        <w:pStyle w:val="Heading1"/>
        <w:numPr>
          <w:ilvl w:val="0"/>
          <w:numId w:val="1"/>
        </w:numPr>
        <w:spacing w:lineRule="auto" w:line="240" w:before="0" w:after="0"/>
        <w:rPr>
          <w:color w:val="000000"/>
          <w:spacing w:val="60"/>
          <w:sz w:val="28"/>
          <w:szCs w:val="28"/>
        </w:rPr>
      </w:pPr>
      <w:r>
        <w:rPr>
          <w:color w:val="000000"/>
          <w:spacing w:val="60"/>
          <w:sz w:val="28"/>
          <w:szCs w:val="28"/>
        </w:rPr>
      </w:r>
    </w:p>
    <w:p>
      <w:pPr>
        <w:pStyle w:val="Heading1"/>
        <w:numPr>
          <w:ilvl w:val="0"/>
          <w:numId w:val="1"/>
        </w:numPr>
        <w:spacing w:lineRule="auto" w:line="240" w:before="0" w:after="0"/>
        <w:ind w:left="142" w:hanging="142"/>
        <w:rPr>
          <w:color w:val="000000"/>
        </w:rPr>
      </w:pPr>
      <w:r>
        <w:rPr>
          <w:color w:val="000000"/>
          <w:spacing w:val="60"/>
          <w:sz w:val="28"/>
          <w:szCs w:val="28"/>
        </w:rPr>
        <w:t>ПОСТАНОВЛЕНИЕ</w:t>
      </w:r>
    </w:p>
    <w:p>
      <w:pPr>
        <w:pStyle w:val="Normal"/>
        <w:tabs>
          <w:tab w:val="clear" w:pos="720"/>
          <w:tab w:val="left" w:pos="8789" w:leader="none"/>
        </w:tabs>
        <w:spacing w:before="0" w:after="0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от __________</w:t>
        <w:tab/>
        <w:t>№ ___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tabs>
          <w:tab w:val="clear" w:pos="720"/>
          <w:tab w:val="left" w:pos="8222" w:leader="none"/>
        </w:tabs>
        <w:spacing w:lineRule="auto" w:line="240" w:before="0" w:after="0"/>
        <w:ind w:left="1701" w:right="2125" w:hanging="0"/>
        <w:jc w:val="center"/>
        <w:rPr/>
      </w:pPr>
      <w:r>
        <w:rPr>
          <w:rFonts w:cs="Times New Roman" w:ascii="Times New Roman" w:hAnsi="Times New Roman"/>
          <w:b/>
          <w:sz w:val="26"/>
          <w:szCs w:val="26"/>
        </w:rPr>
        <w:t>Об утверждении формы проверочного листа, применяемого при осуществлении муниципального  контроля в сфере благоустройства на территории Большерудкинского сельсовета Шарангского муниципального района Нижегородской области</w:t>
      </w:r>
    </w:p>
    <w:p>
      <w:pPr>
        <w:pStyle w:val="Normal"/>
        <w:autoSpaceDE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6"/>
          <w:szCs w:val="26"/>
        </w:rPr>
      </w:pPr>
      <w:r>
        <w:rPr>
          <w:rFonts w:cs="Times New Roman" w:ascii="Times New Roman" w:hAnsi="Times New Roman"/>
          <w:b/>
          <w:sz w:val="26"/>
          <w:szCs w:val="26"/>
        </w:rPr>
      </w:r>
    </w:p>
    <w:p>
      <w:pPr>
        <w:pStyle w:val="Normal"/>
        <w:spacing w:lineRule="exact" w:line="240" w:before="0" w:after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</w:rPr>
      </w:r>
    </w:p>
    <w:p>
      <w:pPr>
        <w:pStyle w:val="Normal"/>
        <w:autoSpaceDE w:val="false"/>
        <w:spacing w:lineRule="auto" w:line="240" w:before="0" w:after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</w:t>
      </w:r>
      <w:r>
        <w:rPr>
          <w:rFonts w:cs="Times New Roman" w:ascii="Times New Roman" w:hAnsi="Times New Roman"/>
          <w:sz w:val="26"/>
          <w:szCs w:val="26"/>
        </w:rPr>
        <w:t>Федеральным законом от 31.07.2020 № 248-ФЗ «О государственном контроле (надзоре) и муниципальном контроле в Российской Федерации»,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постановлением Правительства Российской Федерации от 13.02.2017 № 177 «Об утверждении общих требований к разработке и утверждению проверочных листов (списков контрольных вопросов)», решения сельского Совета от 22.10.2021 № 24 «Об утверждении Положения о муниципальном контроле в сфере благоустройства на территории Большерудкинского сельсовета Шарангского муниципального района Нижегородской области», администрация Большерудкинского сельсовета Шарангского муниципального района Нижегородской области </w:t>
      </w:r>
      <w:r>
        <w:rPr>
          <w:rFonts w:cs="Times New Roman" w:ascii="Times New Roman" w:hAnsi="Times New Roman"/>
          <w:b/>
          <w:color w:val="000000"/>
          <w:sz w:val="26"/>
          <w:szCs w:val="26"/>
        </w:rPr>
        <w:t>постановляет:</w:t>
      </w:r>
    </w:p>
    <w:p>
      <w:pPr>
        <w:pStyle w:val="Normal"/>
        <w:widowControl w:val="false"/>
        <w:shd w:fill="FFFFFF" w:val="clear"/>
        <w:suppressAutoHyphens w:val="true"/>
        <w:spacing w:lineRule="auto" w:line="240" w:before="0" w:after="0"/>
        <w:ind w:firstLine="709"/>
        <w:jc w:val="both"/>
        <w:textAlignment w:val="baseline"/>
        <w:rPr/>
      </w:pPr>
      <w:r>
        <w:rPr>
          <w:rFonts w:cs="Times New Roman" w:ascii="Times New Roman" w:hAnsi="Times New Roman"/>
          <w:color w:val="000000"/>
          <w:sz w:val="26"/>
          <w:szCs w:val="26"/>
        </w:rPr>
        <w:t xml:space="preserve">1. Утвердить прилагаемую форму проверочного листа, применяемого при осуществлении муниципального контроля </w:t>
      </w:r>
      <w:r>
        <w:rPr>
          <w:rFonts w:cs="Times New Roman" w:ascii="Times New Roman" w:hAnsi="Times New Roman"/>
          <w:sz w:val="26"/>
          <w:szCs w:val="26"/>
        </w:rPr>
        <w:t>в сфере благоустройства на территории Большерудкинского сельсовета Шарангского муниципального района Нижегородской области</w:t>
      </w:r>
      <w:r>
        <w:rPr>
          <w:rFonts w:cs="Times New Roman" w:ascii="Times New Roman" w:hAnsi="Times New Roman"/>
          <w:color w:val="000000"/>
          <w:sz w:val="26"/>
          <w:szCs w:val="26"/>
        </w:rPr>
        <w:t>.</w:t>
      </w:r>
    </w:p>
    <w:p>
      <w:pPr>
        <w:pStyle w:val="Normal"/>
        <w:widowControl w:val="false"/>
        <w:shd w:fill="FFFFFF" w:val="clear"/>
        <w:suppressAutoHyphens w:val="true"/>
        <w:spacing w:lineRule="auto" w:line="240" w:before="0" w:after="0"/>
        <w:ind w:firstLine="709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2. Должностным лицам администрации Большерудкинского сельсовета</w:t>
      </w:r>
      <w:r>
        <w:rPr>
          <w:rFonts w:cs="Times New Roman" w:ascii="Times New Roman" w:hAnsi="Times New Roman"/>
          <w:color w:val="FF0000"/>
          <w:sz w:val="26"/>
          <w:szCs w:val="26"/>
        </w:rPr>
        <w:t xml:space="preserve"> 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Шарангского муниципального района Нижегородской области использовать утвержденную пунктом 1 настоящего постановления форму проверочного листа, при проведении муниципального контроля.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3. Обнародовать настоящее постановление в порядке, установленном Уставом Большерудкинского сельсовета Шарангского муниципального района Нижегородской области.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4. Настоящее постановление вступает в силу со дня его официального обнародования.</w:t>
      </w:r>
    </w:p>
    <w:p>
      <w:pPr>
        <w:pStyle w:val="Normal"/>
        <w:autoSpaceDE w:val="false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5. Контроль за исполнением настоящего постановления оставляю за собой.</w:t>
      </w:r>
    </w:p>
    <w:p>
      <w:pPr>
        <w:pStyle w:val="Normal"/>
        <w:spacing w:lineRule="auto" w:line="240" w:before="0" w:after="0"/>
        <w:rPr>
          <w:rFonts w:eastAsia="Calibri" w:cs="Calibri"/>
          <w:bCs/>
          <w:sz w:val="26"/>
          <w:szCs w:val="26"/>
        </w:rPr>
      </w:pPr>
      <w:r>
        <w:rPr>
          <w:rFonts w:eastAsia="Calibri" w:cs="Calibri"/>
          <w:bCs/>
          <w:sz w:val="26"/>
          <w:szCs w:val="26"/>
        </w:rPr>
        <w:t xml:space="preserve">       </w:t>
      </w:r>
    </w:p>
    <w:p>
      <w:pPr>
        <w:pStyle w:val="Normal"/>
        <w:spacing w:lineRule="auto" w:line="240" w:before="0" w:after="0"/>
        <w:rPr/>
      </w:pPr>
      <w:r>
        <w:rPr>
          <w:rFonts w:eastAsia="Calibri" w:cs="Calibri"/>
          <w:bCs/>
          <w:sz w:val="26"/>
          <w:szCs w:val="26"/>
        </w:rPr>
        <w:t xml:space="preserve">      </w:t>
      </w:r>
      <w:r>
        <w:rPr>
          <w:rFonts w:cs="Times New Roman" w:ascii="Times New Roman" w:hAnsi="Times New Roman"/>
          <w:bCs/>
          <w:sz w:val="26"/>
          <w:szCs w:val="26"/>
        </w:rPr>
        <w:t>Глава администрации                                 Г.Г. Качмашева</w:t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exact" w:line="240" w:before="0"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5670" w:hanging="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5670" w:hanging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УТВЕРЖДЕНА</w:t>
      </w:r>
    </w:p>
    <w:p>
      <w:pPr>
        <w:pStyle w:val="Normal"/>
        <w:widowControl w:val="false"/>
        <w:autoSpaceDE w:val="false"/>
        <w:spacing w:lineRule="auto" w:line="240" w:before="0" w:after="0"/>
        <w:ind w:left="5670" w:hanging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постановлением администрации</w:t>
      </w:r>
    </w:p>
    <w:p>
      <w:pPr>
        <w:pStyle w:val="Normal"/>
        <w:widowControl w:val="false"/>
        <w:autoSpaceDE w:val="false"/>
        <w:spacing w:lineRule="auto" w:line="240" w:before="0" w:after="0"/>
        <w:ind w:left="5670" w:hanging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Большерудкинского сельсовета   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spacing w:lineRule="auto" w:line="240" w:before="0" w:after="0"/>
        <w:ind w:left="5670" w:hanging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от № </w:t>
      </w:r>
    </w:p>
    <w:p>
      <w:pPr>
        <w:pStyle w:val="Normal"/>
        <w:widowControl w:val="false"/>
        <w:autoSpaceDE w:val="false"/>
        <w:spacing w:lineRule="auto" w:line="240" w:before="0" w:after="0"/>
        <w:ind w:left="5670" w:hanging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widowControl w:val="false"/>
        <w:autoSpaceDE w:val="false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6"/>
          <w:szCs w:val="26"/>
        </w:rPr>
      </w:pPr>
      <w:r>
        <w:rPr>
          <w:rFonts w:cs="Times New Roman" w:ascii="Times New Roman" w:hAnsi="Times New Roman"/>
          <w:b/>
          <w:sz w:val="26"/>
          <w:szCs w:val="26"/>
        </w:rPr>
        <w:t xml:space="preserve">Форма </w:t>
      </w:r>
    </w:p>
    <w:p>
      <w:pPr>
        <w:pStyle w:val="Normal"/>
        <w:widowControl w:val="false"/>
        <w:autoSpaceDE w:val="false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/>
          <w:sz w:val="26"/>
          <w:szCs w:val="26"/>
        </w:rPr>
      </w:pPr>
      <w:r>
        <w:rPr>
          <w:rFonts w:cs="Times New Roman" w:ascii="Times New Roman" w:hAnsi="Times New Roman"/>
          <w:b/>
          <w:sz w:val="26"/>
          <w:szCs w:val="26"/>
        </w:rPr>
        <w:t xml:space="preserve">проверочного листа, </w:t>
      </w:r>
      <w:r>
        <w:rPr>
          <w:rFonts w:cs="Times New Roman" w:ascii="Times New Roman" w:hAnsi="Times New Roman"/>
          <w:b/>
          <w:color w:val="000000"/>
          <w:sz w:val="26"/>
          <w:szCs w:val="26"/>
        </w:rPr>
        <w:t xml:space="preserve">применяемого при осуществлении </w:t>
      </w:r>
    </w:p>
    <w:p>
      <w:pPr>
        <w:pStyle w:val="Normal"/>
        <w:widowControl w:val="false"/>
        <w:autoSpaceDE w:val="false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/>
          <w:sz w:val="26"/>
          <w:szCs w:val="26"/>
        </w:rPr>
      </w:pPr>
      <w:r>
        <w:rPr>
          <w:rFonts w:cs="Times New Roman" w:ascii="Times New Roman" w:hAnsi="Times New Roman"/>
          <w:b/>
          <w:color w:val="000000"/>
          <w:sz w:val="26"/>
          <w:szCs w:val="26"/>
        </w:rPr>
        <w:t>муниципального контроля в сфере благоустройства на территории Большерудкинского сельсовета Шарангского</w:t>
      </w:r>
      <w:r>
        <w:rPr>
          <w:rFonts w:cs="Times New Roman" w:ascii="Times New Roman" w:hAnsi="Times New Roman"/>
          <w:b/>
          <w:sz w:val="26"/>
          <w:szCs w:val="26"/>
        </w:rPr>
        <w:t xml:space="preserve"> муниципального района Нижегородской области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b/>
          <w:b/>
          <w:color w:val="000000"/>
          <w:sz w:val="26"/>
          <w:szCs w:val="26"/>
        </w:rPr>
      </w:pPr>
      <w:r>
        <w:rPr>
          <w:rFonts w:cs="Times New Roman"/>
          <w:b/>
          <w:color w:val="000000"/>
          <w:sz w:val="26"/>
          <w:szCs w:val="26"/>
        </w:rPr>
      </w:r>
    </w:p>
    <w:p>
      <w:pPr>
        <w:pStyle w:val="ConsPlusNormal"/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sPlusNormal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1. Предмет муниципального контроля за соблюдением организациями и гражданами правил благоустройства территорий ограничивается обязательными требованиями, требованиями, установленными муниципальными правовыми актами, изложенными в форме проверочного листа (списке контрольных вопросов), в рамках полномочий органов местного самоуправления по решению вопросов местного значения.</w:t>
      </w:r>
    </w:p>
    <w:p>
      <w:pPr>
        <w:pStyle w:val="ConsPlusNormal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 Наименование организации, фамилия, имя, отчество (при наличии) гражданина:______________________________________________________________________________________________________________________________________.</w:t>
      </w:r>
    </w:p>
    <w:p>
      <w:pPr>
        <w:pStyle w:val="ConsPlusNormal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3. Место проведения контрольного мероприятия с заполнением проверочного листа:___________________________________________________________________________________________________________________________________________.</w:t>
      </w:r>
    </w:p>
    <w:p>
      <w:pPr>
        <w:pStyle w:val="ConsPlusNormal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 Реквизиты решения о проведении контрольного мероприятия:____________________________________________________________.</w:t>
      </w:r>
    </w:p>
    <w:p>
      <w:pPr>
        <w:pStyle w:val="ConsPlusNormal"/>
        <w:ind w:firstLine="720"/>
        <w:jc w:val="center"/>
        <w:rPr>
          <w:sz w:val="26"/>
          <w:szCs w:val="26"/>
        </w:rPr>
      </w:pPr>
      <w:r>
        <w:rPr>
          <w:sz w:val="26"/>
          <w:szCs w:val="26"/>
        </w:rPr>
        <w:t>(номер, дата распоряжения о проведении контрольного мероприятия)</w:t>
      </w:r>
    </w:p>
    <w:p>
      <w:pPr>
        <w:pStyle w:val="ConsPlusNormal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 Учетный номер контрольного мероприятия и дата присвоения учетного номера в Едином реестре проверок:_________________________________________.</w:t>
      </w:r>
    </w:p>
    <w:p>
      <w:pPr>
        <w:pStyle w:val="ConsPlusNormal"/>
        <w:ind w:firstLine="720"/>
        <w:jc w:val="both"/>
        <w:rPr/>
      </w:pPr>
      <w:r>
        <w:rPr>
          <w:sz w:val="26"/>
          <w:szCs w:val="26"/>
        </w:rPr>
        <w:t>6. Должность, фамилия, имя, отчество (при наличии) должностного лица (лиц), проводящего (их) контрольное мероприятие: ___________________________.</w:t>
      </w:r>
    </w:p>
    <w:p>
      <w:pPr>
        <w:pStyle w:val="ConsPlusNormal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7. Перечень вопросов, отражающих содержание обязательных требований, требований, установленных муниципальными правовыми актами, ответы на которые однозначно свидетельствуют о соблюдении или несоблюдении юридическим лицом, индивидуальным предпринимателем обязательных требований, требований, установленных муниципальными правовыми актами, составляющих предмет проверки:</w:t>
      </w:r>
    </w:p>
    <w:p>
      <w:pPr>
        <w:pStyle w:val="ConsPlus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ConsPlusNormal"/>
        <w:jc w:val="both"/>
        <w:rPr/>
      </w:pPr>
      <w:r>
        <w:rPr/>
      </w:r>
      <w:r>
        <w:br w:type="page"/>
      </w:r>
    </w:p>
    <w:p>
      <w:pPr>
        <w:pStyle w:val="ConsPlus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0268" w:type="dxa"/>
        <w:jc w:val="left"/>
        <w:tblInd w:w="-6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05"/>
        <w:gridCol w:w="3603"/>
        <w:gridCol w:w="2454"/>
        <w:gridCol w:w="1097"/>
        <w:gridCol w:w="1134"/>
        <w:gridCol w:w="1275"/>
      </w:tblGrid>
      <w:tr>
        <w:trPr/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3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Перечень вопросов, отражающих содержание обязательных требований, требований, установленных муниципальными правовыми актами, составляющими предмет проверки</w:t>
            </w:r>
          </w:p>
        </w:tc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Реквизиты правового акта, содержащего обязательные требования</w:t>
            </w:r>
          </w:p>
        </w:tc>
        <w:tc>
          <w:tcPr>
            <w:tcW w:w="35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Варианты ответа</w:t>
            </w:r>
          </w:p>
        </w:tc>
      </w:tr>
      <w:tr>
        <w:trPr/>
        <w:tc>
          <w:tcPr>
            <w:tcW w:w="7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36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45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нет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не требуется</w:t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1.</w:t>
            </w:r>
          </w:p>
        </w:tc>
        <w:tc>
          <w:tcPr>
            <w:tcW w:w="6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Содержание территории общего пользования и порядок пользования таким территориями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1.1.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Обеспечивается ли своевременная уборка прилегающих территорий?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Раздел 3 Правил благоустройства территории Большерудкинского сельсовета</w:t>
            </w:r>
            <w:r>
              <w:rPr>
                <w:color w:val="FF0000"/>
              </w:rPr>
              <w:t xml:space="preserve"> </w:t>
            </w:r>
            <w:r>
              <w:rPr/>
              <w:t>Шарангского муниципального района Нижегородской области, утвержденных решением сельского Совета от 01.11.2017 № 29(далее- Правил благоустройства)</w:t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1.2.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Соблюдаются ли требования к содержанию элементов благоустройства: своевременное устранение повреждений, санитарная очистка, ремонт, окраска?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 xml:space="preserve">Раздел 3 Правил благоустройства </w:t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  <w:p>
            <w:pPr>
              <w:pStyle w:val="ConsPlusNormal"/>
              <w:jc w:val="center"/>
              <w:rPr>
                <w:color w:val="FF0000"/>
                <w:highlight w:val="yellow"/>
              </w:rPr>
            </w:pPr>
            <w:r>
              <w:rPr>
                <w:color w:val="FF0000"/>
                <w:highlight w:val="yellow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1.3.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Имеется ли оборудованные контейнерные площадки накопления твердых коммунальных отходов, площадки для складирования отдельных групп коммунальных отходов и крупногабаритных отходов?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 xml:space="preserve">Раздел 3 п.2 подпункт 2.6 Правил благоустройства </w:t>
            </w:r>
          </w:p>
          <w:p>
            <w:pPr>
              <w:pStyle w:val="ConsPlusNormal"/>
              <w:jc w:val="center"/>
              <w:rPr>
                <w:color w:val="FF0000"/>
                <w:highlight w:val="yellow"/>
              </w:rPr>
            </w:pPr>
            <w:r>
              <w:rPr>
                <w:color w:val="FF0000"/>
                <w:highlight w:val="yellow"/>
              </w:rPr>
            </w:r>
          </w:p>
          <w:p>
            <w:pPr>
              <w:pStyle w:val="ConsPlusNormal"/>
              <w:jc w:val="center"/>
              <w:rPr>
                <w:color w:val="FF0000"/>
                <w:highlight w:val="yellow"/>
              </w:rPr>
            </w:pPr>
            <w:r>
              <w:rPr>
                <w:color w:val="FF0000"/>
                <w:highlight w:val="yellow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1.4.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Организовано ли парковочное пространство, площадка автостоянки?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 xml:space="preserve">Раздел 3 п.2 подпункт 2.8 Правил благоустройства </w:t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1.5.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Включает ли площадка автостоянок покрытие дорожное асфальтобетонное, элементы сопряжения поверхностей, разделительные элементы, осветительное и информационное оборудование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 xml:space="preserve">Раздел 3 п.2 подпункт 2.8-2.10 Правил благоустройства </w:t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>
                <w:highlight w:val="yellow"/>
              </w:rPr>
            </w:pPr>
            <w:r>
              <w:rPr/>
              <w:t>1.6.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>
                <w:highlight w:val="yellow"/>
              </w:rPr>
            </w:pPr>
            <w:r>
              <w:rPr/>
              <w:t>Соблюдаются ли требования по огораживанию строительных площадок?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 xml:space="preserve">Раздел 3 п.1 подпункт 1.8 Правил благоустройства </w:t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  <w:p>
            <w:pPr>
              <w:pStyle w:val="Normal"/>
              <w:spacing w:before="0" w:after="200"/>
              <w:ind w:firstLine="720"/>
              <w:rPr>
                <w:color w:val="FF0000"/>
                <w:highlight w:val="yellow"/>
              </w:rPr>
            </w:pPr>
            <w:r>
              <w:rPr>
                <w:color w:val="FF0000"/>
                <w:highlight w:val="yellow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2.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Внешний вид фасадов и ограждающих конструкций зданий, строений, сооружений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2.1.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Проводится ли своевременное техническое обслуживание и проведение ремонта, в том числе элементов фасадов зданий, строений и сооружений?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 xml:space="preserve">Раздел 3 п.1 подпункт 1.2 Правил благоустройства </w:t>
            </w:r>
          </w:p>
          <w:p>
            <w:pPr>
              <w:pStyle w:val="ConsPlusNorma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  <w:p>
            <w:pPr>
              <w:pStyle w:val="ConsPlusNorma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2.2.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Осуществляется ли поддержание в исправном состоянии размещенных на фасаде объектов (средств) наружного освещения?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Раздел 3 п.1 подпункт 1.4. Правил благоустройства</w:t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>
                <w:highlight w:val="yellow"/>
              </w:rPr>
            </w:pPr>
            <w:r>
              <w:rPr/>
              <w:t>2.3.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>
                <w:highlight w:val="yellow"/>
              </w:rPr>
            </w:pPr>
            <w:r>
              <w:rPr/>
              <w:t>Осуществляется ли очистка, промывка и окраска поверхностей фасадов, в том числе от объявлений, рекламной информации, посторонних надписей?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Раздел 3 п.1 подпункт 1.2. Правил благоустройства</w:t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2.4.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Осуществляется ли очистка от снега и льда крыш и козырьков, удаление наледи, снега и сосулек с карнизов, балконов и лоджий?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Раздел 3 п.2 подпункты 2.3.27. -2.3.30 Правил благоустройства</w:t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  <w:p>
            <w:pPr>
              <w:pStyle w:val="ConsPlusNormal"/>
              <w:jc w:val="center"/>
              <w:rPr>
                <w:color w:val="FF0000"/>
                <w:highlight w:val="yellow"/>
              </w:rPr>
            </w:pPr>
            <w:r>
              <w:rPr>
                <w:color w:val="FF0000"/>
                <w:highlight w:val="yellow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3.</w:t>
            </w:r>
          </w:p>
        </w:tc>
        <w:tc>
          <w:tcPr>
            <w:tcW w:w="6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Содержание некапитальных сооружений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3.1.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Проводится ли своевременный ремонт, окраска некапитальных строений и сооружений?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Раздел 3 п.1 подпункт 1.7 Правил благоустройства</w:t>
            </w:r>
          </w:p>
          <w:p>
            <w:pPr>
              <w:pStyle w:val="ConsPlusNormal"/>
              <w:rPr>
                <w:color w:val="FF0000"/>
              </w:rPr>
            </w:pPr>
            <w:r>
              <w:rPr>
                <w:color w:val="FF0000"/>
              </w:rPr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3.2.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Имеются ли урны возле нестационарных объектов?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Раздел 3 п.1 подпункт 1.7 Правил благоустройства</w:t>
            </w:r>
          </w:p>
          <w:p>
            <w:pPr>
              <w:pStyle w:val="ConsPlusNormal"/>
              <w:rPr/>
            </w:pPr>
            <w:r>
              <w:rPr/>
            </w:r>
          </w:p>
          <w:p>
            <w:pPr>
              <w:pStyle w:val="ConsPlusNorma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3.3.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Осуществляется ли поддержание в технически исправном состоянии и чистоте информационные и рекламные конструкции?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Раздел 3 п.1 подпункт 1.7 Правил благоустройства</w:t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  <w:p>
            <w:pPr>
              <w:pStyle w:val="ConsPlusNormal"/>
              <w:jc w:val="center"/>
              <w:rPr>
                <w:color w:val="FF0000"/>
              </w:rPr>
            </w:pPr>
            <w:r>
              <w:rPr>
                <w:color w:val="FF0000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>
                <w:highlight w:val="yellow"/>
              </w:rPr>
            </w:pPr>
            <w:r>
              <w:rPr/>
              <w:t>4.</w:t>
            </w:r>
          </w:p>
        </w:tc>
        <w:tc>
          <w:tcPr>
            <w:tcW w:w="6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Организация озеленения территории муниципального образования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4.1.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Осуществляется ли проведение мероприятий по обеспечению сохранности зеленых насаждений в целом, обеспечивается ли квалифицированный уход за существующими зелеными насаждениями?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  <w:tab w:val="left" w:pos="480" w:leader="none"/>
              </w:tabs>
              <w:rPr/>
            </w:pPr>
            <w:r>
              <w:rPr/>
              <w:tab/>
              <w:t>Раздел 3 п. 5 Правил благоустройства</w:t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4.2.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Соблюдается ли собственниками и пользователями земельных участков своевременное удаление сухих и аварийных деревьев, вырезка сухих и поломанных сучьев и веток, замазка ран, дупел на деревьях, уборку поросли?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Раздел 3 п. 5 Правил благоустройства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4.3.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Обеспечивается ли при производстве работ по строительству, реконструкции, капитальному ремонту, ремонту объектов капитального строительства и линейных объектов, меры по обеспечению сохранности зеленых насаждений и (или) их восстановление?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>
                <w:highlight w:val="yellow"/>
              </w:rPr>
            </w:pPr>
            <w:r>
              <w:rPr/>
              <w:t>Раздел3 п.5 Правил благоустройства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5.</w:t>
            </w:r>
          </w:p>
        </w:tc>
        <w:tc>
          <w:tcPr>
            <w:tcW w:w="6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Содержание элементов благоустройства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5.1.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Обеспечивается ли содержание и ремонт детских и спортивных площадок, малых архитектурных форм?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Раздел 3 п. 2 подпункт.2.5, п.4 Правил благоустройства</w:t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6.</w:t>
            </w:r>
          </w:p>
        </w:tc>
        <w:tc>
          <w:tcPr>
            <w:tcW w:w="6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Соблюдение порядка определения границ прилегающих территорий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>
                <w:highlight w:val="yellow"/>
              </w:rPr>
            </w:pPr>
            <w:r>
              <w:rPr/>
              <w:t>6.1.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Соблюдение установленного правилами благоустройства порядка определения границ прилегающих территорий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 xml:space="preserve">Раздел 2.1 Правил благоустройства </w:t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7.</w:t>
            </w:r>
          </w:p>
        </w:tc>
        <w:tc>
          <w:tcPr>
            <w:tcW w:w="6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Доступность для инвалидов объектов социальной, инженерной и транспортной инфраструктур и предоставляемых услуг</w:t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7.1.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Обеспечивается ли доступ маломобильных групп населения к зданиям, строениям, сооружениям, а также земельным участками?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  <w:p>
            <w:pPr>
              <w:pStyle w:val="ConsPlusNormal"/>
              <w:jc w:val="center"/>
              <w:rPr/>
            </w:pPr>
            <w:r>
              <w:rPr/>
              <w:t>Раздел 4. Правил благоустройства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</w:tr>
      <w:tr>
        <w:trPr/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7.2.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Соблюдаются ли требования по размещению информации на зданиях и сооружениях общественного назначения для осуществления беспрепятственного доступа инвалидов к таким объектам?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 xml:space="preserve">   </w:t>
            </w:r>
            <w:r>
              <w:rPr/>
              <w:t>Раздел 4. Правил благоустройства</w:t>
            </w:r>
          </w:p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/>
            </w:pPr>
            <w:r>
              <w:rPr/>
            </w:r>
          </w:p>
        </w:tc>
      </w:tr>
    </w:tbl>
    <w:p>
      <w:pPr>
        <w:pStyle w:val="ConsPlusNormal"/>
        <w:ind w:firstLine="540"/>
        <w:jc w:val="both"/>
        <w:rPr/>
      </w:pPr>
      <w:r>
        <w:rPr/>
      </w:r>
    </w:p>
    <w:p>
      <w:pPr>
        <w:pStyle w:val="ConsPlusNormal"/>
        <w:spacing w:lineRule="exact" w:line="240"/>
        <w:ind w:firstLine="539"/>
        <w:jc w:val="both"/>
        <w:rPr/>
      </w:pPr>
      <w:r>
        <w:rPr/>
        <w:t>____________________________________________   ______________      ______________</w:t>
      </w:r>
    </w:p>
    <w:p>
      <w:pPr>
        <w:pStyle w:val="ConsPlusNormal"/>
        <w:spacing w:lineRule="exact" w:line="240"/>
        <w:ind w:firstLine="539"/>
        <w:jc w:val="both"/>
        <w:rPr/>
      </w:pPr>
      <w:r>
        <w:rPr/>
        <w:t>(фамилия, имя, отчество (при наличии), должность   (подпись)                   (дата)</w:t>
      </w:r>
    </w:p>
    <w:p>
      <w:pPr>
        <w:pStyle w:val="ConsPlusNormal"/>
        <w:spacing w:lineRule="exact" w:line="240"/>
        <w:ind w:left="567" w:right="2836" w:hanging="28"/>
        <w:jc w:val="both"/>
        <w:rPr/>
      </w:pPr>
      <w:r>
        <w:rPr/>
        <w:t>уполномоченного представителя организации</w:t>
        <w:tab/>
        <w:t xml:space="preserve"> </w:t>
        <w:br/>
        <w:t>или гражданина)</w:t>
      </w:r>
    </w:p>
    <w:p>
      <w:pPr>
        <w:pStyle w:val="ConsPlusNormal"/>
        <w:spacing w:lineRule="exact" w:line="240"/>
        <w:jc w:val="both"/>
        <w:rPr/>
      </w:pPr>
      <w:r>
        <w:rPr/>
      </w:r>
    </w:p>
    <w:p>
      <w:pPr>
        <w:pStyle w:val="ConsPlusNormal"/>
        <w:spacing w:lineRule="exact" w:line="240"/>
        <w:ind w:firstLine="539"/>
        <w:jc w:val="both"/>
        <w:rPr/>
      </w:pPr>
      <w:r>
        <w:rPr/>
        <w:t xml:space="preserve">___________________________________________  ____________            ______________ </w:t>
      </w:r>
    </w:p>
    <w:p>
      <w:pPr>
        <w:pStyle w:val="ConsPlusNormal"/>
        <w:spacing w:lineRule="exact" w:line="240"/>
        <w:ind w:firstLine="540"/>
        <w:jc w:val="both"/>
        <w:rPr/>
      </w:pPr>
      <w:r>
        <w:rPr/>
        <w:t>(фамилия, имя, отчество (при наличии), должность   (подпись)                     (дата)</w:t>
      </w:r>
    </w:p>
    <w:p>
      <w:pPr>
        <w:pStyle w:val="ConsPlusNormal"/>
        <w:spacing w:lineRule="exact" w:line="240"/>
        <w:ind w:firstLine="539"/>
        <w:jc w:val="both"/>
        <w:rPr/>
      </w:pPr>
      <w:r>
        <w:rPr/>
        <w:t>лица, проводящего контрольное мероприятие и</w:t>
      </w:r>
    </w:p>
    <w:p>
      <w:pPr>
        <w:pStyle w:val="ConsPlusNormal"/>
        <w:spacing w:lineRule="exact" w:line="240"/>
        <w:ind w:firstLine="539"/>
        <w:jc w:val="both"/>
        <w:rPr/>
      </w:pPr>
      <w:r>
        <w:rPr/>
        <w:t>заполняющего проверочный лист)</w:t>
      </w:r>
    </w:p>
    <w:p>
      <w:pPr>
        <w:pStyle w:val="ConsPlusNormal"/>
        <w:spacing w:lineRule="exact" w:line="240"/>
        <w:ind w:firstLine="539"/>
        <w:jc w:val="both"/>
        <w:rPr/>
      </w:pPr>
      <w:r>
        <w:rPr/>
      </w:r>
    </w:p>
    <w:p>
      <w:pPr>
        <w:pStyle w:val="ConsPlusNormal"/>
        <w:spacing w:lineRule="exact" w:line="240"/>
        <w:ind w:firstLine="539"/>
        <w:jc w:val="both"/>
        <w:rPr/>
      </w:pPr>
      <w:r>
        <w:rPr/>
      </w:r>
    </w:p>
    <w:p>
      <w:pPr>
        <w:pStyle w:val="ConsPlusNormal"/>
        <w:spacing w:lineRule="exact" w:line="240"/>
        <w:ind w:firstLine="539"/>
        <w:jc w:val="both"/>
        <w:rPr/>
      </w:pPr>
      <w:r>
        <w:rPr/>
      </w:r>
    </w:p>
    <w:p>
      <w:pPr>
        <w:pStyle w:val="ConsPlusNormal"/>
        <w:spacing w:lineRule="exact" w:line="240"/>
        <w:ind w:firstLine="539"/>
        <w:jc w:val="both"/>
        <w:rPr/>
      </w:pPr>
      <w:r>
        <w:rPr/>
      </w:r>
    </w:p>
    <w:p>
      <w:pPr>
        <w:pStyle w:val="ConsPlusNormal"/>
        <w:spacing w:lineRule="exact" w:line="240"/>
        <w:ind w:firstLine="539"/>
        <w:jc w:val="both"/>
        <w:rPr/>
      </w:pPr>
      <w:r>
        <w:rPr/>
      </w:r>
    </w:p>
    <w:p>
      <w:pPr>
        <w:pStyle w:val="ConsPlusNormal"/>
        <w:spacing w:lineRule="exact" w:line="240"/>
        <w:ind w:firstLine="539"/>
        <w:jc w:val="both"/>
        <w:rPr/>
      </w:pPr>
      <w:r>
        <w:rPr/>
      </w:r>
    </w:p>
    <w:p>
      <w:pPr>
        <w:pStyle w:val="ConsPlusNormal"/>
        <w:spacing w:lineRule="exact" w:line="240"/>
        <w:ind w:firstLine="539"/>
        <w:jc w:val="both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133" w:right="566" w:gutter="0" w:header="0" w:top="820" w:footer="0" w:bottom="28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Arial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spacing w:before="0" w:after="200"/>
      <w:rPr>
        <w:rFonts w:eastAsia="Calibri" w:cs="Calibri"/>
      </w:rPr>
    </w:pPr>
    <w:r>
      <w:rPr>
        <w:rFonts w:eastAsia="Calibri" w:cs="Calibri"/>
      </w:rPr>
      <w:t xml:space="preserve"> 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spacing w:before="0" w:after="200"/>
      <w:rPr>
        <w:rFonts w:eastAsia="Calibri" w:cs="Calibri"/>
      </w:rPr>
    </w:pPr>
    <w:r>
      <w:rPr>
        <w:rFonts w:eastAsia="Calibri" w:cs="Calibri"/>
      </w:rPr>
      <w:t xml:space="preserve">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rFonts w:cs="Times New Roman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>
      <w:rFonts w:cs="Times New Roman"/>
    </w:rPr>
  </w:style>
  <w:style w:type="character" w:styleId="WW8Num2z0">
    <w:name w:val="WW8Num2z0"/>
    <w:qFormat/>
    <w:rPr>
      <w:rFonts w:cs="Times New Roman"/>
    </w:rPr>
  </w:style>
  <w:style w:type="character" w:styleId="Style14">
    <w:name w:val="Основной шрифт абзаца"/>
    <w:qFormat/>
    <w:rPr/>
  </w:style>
  <w:style w:type="character" w:styleId="Style15">
    <w:name w:val="Верхний колонтитул Знак"/>
    <w:basedOn w:val="Style14"/>
    <w:qFormat/>
    <w:rPr>
      <w:rFonts w:cs="Times New Roman"/>
    </w:rPr>
  </w:style>
  <w:style w:type="character" w:styleId="Style16">
    <w:name w:val="Нижний колонтитул Знак"/>
    <w:basedOn w:val="Style14"/>
    <w:qFormat/>
    <w:rPr>
      <w:rFonts w:cs="Times New Roman"/>
    </w:rPr>
  </w:style>
  <w:style w:type="character" w:styleId="Style17">
    <w:name w:val="Номер страницы"/>
    <w:basedOn w:val="Style14"/>
    <w:rPr>
      <w:rFonts w:cs="Times New Roman"/>
    </w:rPr>
  </w:style>
  <w:style w:type="character" w:styleId="Style18">
    <w:name w:val="Текст выноски Знак"/>
    <w:basedOn w:val="Style14"/>
    <w:qFormat/>
    <w:rPr>
      <w:rFonts w:ascii="Tahoma" w:hAnsi="Tahoma" w:cs="Tahoma"/>
      <w:sz w:val="16"/>
      <w:szCs w:val="16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4"/>
      <w:szCs w:val="24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DocList">
    <w:name w:val="ConsPlusDocList"/>
    <w:qFormat/>
    <w:pPr>
      <w:widowControl w:val="false"/>
      <w:autoSpaceDE w:val="false"/>
      <w:bidi w:val="0"/>
    </w:pPr>
    <w:rPr>
      <w:rFonts w:ascii="Tahoma" w:hAnsi="Tahoma" w:eastAsia="Times New Roman" w:cs="Tahoma"/>
      <w:color w:val="auto"/>
      <w:sz w:val="18"/>
      <w:szCs w:val="18"/>
      <w:lang w:val="ru-RU" w:bidi="ar-SA" w:eastAsia="zh-CN"/>
    </w:rPr>
  </w:style>
  <w:style w:type="paragraph" w:styleId="ConsPlusTitlePage">
    <w:name w:val="ConsPlusTitlePage"/>
    <w:qFormat/>
    <w:pPr>
      <w:widowControl w:val="false"/>
      <w:autoSpaceDE w:val="false"/>
      <w:bidi w:val="0"/>
    </w:pPr>
    <w:rPr>
      <w:rFonts w:ascii="Tahoma" w:hAnsi="Tahoma" w:eastAsia="Times New Roman" w:cs="Tahoma"/>
      <w:color w:val="auto"/>
      <w:sz w:val="24"/>
      <w:szCs w:val="24"/>
      <w:lang w:val="ru-RU" w:bidi="ar-SA" w:eastAsia="zh-CN"/>
    </w:rPr>
  </w:style>
  <w:style w:type="paragraph" w:styleId="ConsPlusJurTerm">
    <w:name w:val="ConsPlusJurTerm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TextList">
    <w:name w:val="ConsPlusTextList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TextList1">
    <w:name w:val="ConsPlusTextList1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4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7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Heading1">
    <w:name w:val="Heading 1"/>
    <w:basedOn w:val="Normal"/>
    <w:qFormat/>
    <w:pPr>
      <w:keepNext w:val="true"/>
      <w:numPr>
        <w:ilvl w:val="0"/>
        <w:numId w:val="2"/>
      </w:numPr>
      <w:tabs>
        <w:tab w:val="clear" w:pos="720"/>
      </w:tabs>
      <w:suppressAutoHyphens w:val="true"/>
      <w:spacing w:lineRule="auto" w:line="216" w:before="40" w:after="0"/>
      <w:jc w:val="center"/>
      <w:outlineLvl w:val="0"/>
    </w:pPr>
    <w:rPr>
      <w:rFonts w:ascii="Times New Roman" w:hAnsi="Times New Roman" w:cs="Times New Roman"/>
      <w:b/>
      <w:color w:val="00000A"/>
      <w:kern w:val="2"/>
      <w:sz w:val="32"/>
      <w:szCs w:val="20"/>
      <w:lang w:eastAsia="zh-CN"/>
    </w:rPr>
  </w:style>
  <w:style w:type="paragraph" w:styleId="Heading2">
    <w:name w:val="Heading 2"/>
    <w:basedOn w:val="Normal"/>
    <w:qFormat/>
    <w:pPr>
      <w:keepNext w:val="true"/>
      <w:numPr>
        <w:ilvl w:val="0"/>
        <w:numId w:val="2"/>
      </w:numPr>
      <w:tabs>
        <w:tab w:val="clear" w:pos="720"/>
      </w:tabs>
      <w:suppressAutoHyphens w:val="true"/>
      <w:spacing w:lineRule="auto" w:line="240" w:before="0" w:after="0"/>
      <w:jc w:val="center"/>
      <w:outlineLvl w:val="1"/>
    </w:pPr>
    <w:rPr>
      <w:rFonts w:ascii="Arial" w:hAnsi="Arial" w:cs="Arial"/>
      <w:color w:val="00000A"/>
      <w:sz w:val="24"/>
      <w:szCs w:val="20"/>
      <w:lang w:eastAsia="zh-CN"/>
    </w:rPr>
  </w:style>
  <w:style w:type="paragraph" w:styleId="Heading3">
    <w:name w:val="Heading 3"/>
    <w:basedOn w:val="Normal"/>
    <w:qFormat/>
    <w:pPr>
      <w:keepNext w:val="true"/>
      <w:numPr>
        <w:ilvl w:val="0"/>
        <w:numId w:val="2"/>
      </w:numPr>
      <w:tabs>
        <w:tab w:val="clear" w:pos="720"/>
      </w:tabs>
      <w:suppressAutoHyphens w:val="true"/>
      <w:spacing w:lineRule="auto" w:line="240" w:before="40" w:after="40"/>
      <w:jc w:val="center"/>
      <w:outlineLvl w:val="2"/>
    </w:pPr>
    <w:rPr>
      <w:rFonts w:ascii="Arial" w:hAnsi="Arial" w:cs="Arial"/>
      <w:b/>
      <w:bCs/>
      <w:color w:val="00000A"/>
      <w:szCs w:val="20"/>
      <w:lang w:eastAsia="zh-CN"/>
    </w:rPr>
  </w:style>
  <w:style w:type="paragraph" w:styleId="Style28">
    <w:name w:val="Содержимое таблицы"/>
    <w:basedOn w:val="Normal"/>
    <w:qFormat/>
    <w:pPr>
      <w:widowControl w:val="false"/>
      <w:suppressLineNumbers/>
    </w:pPr>
    <w:rPr/>
  </w:style>
  <w:style w:type="paragraph" w:styleId="Style29">
    <w:name w:val="Заголовок таблицы"/>
    <w:basedOn w:val="Style28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LibreOffice/7.2.2.2$Windows_X86_64 LibreOffice_project/02b2acce88a210515b4a5bb2e46cbfb63fe97d56</Application>
  <AppVersion>15.0000</AppVersion>
  <Pages>6</Pages>
  <Words>968</Words>
  <Characters>8064</Characters>
  <CharactersWithSpaces>9127</CharactersWithSpaces>
  <Paragraphs>121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2021-11-29T16:17:00Z</dcterms:created>
  <dc:creator>spe</dc:creator>
  <dc:description/>
  <cp:keywords> </cp:keywords>
  <dc:language>ru-RU</dc:language>
  <cp:lastModifiedBy>Admin</cp:lastModifiedBy>
  <cp:lastPrinted>2021-11-22T10:58:00Z</cp:lastPrinted>
  <dcterms:modified xsi:type="dcterms:W3CDTF">2021-11-29T16:17:00Z</dcterms:modified>
  <cp:revision>2</cp:revision>
  <dc:subject/>
  <dc:title>Постановление Администрации Наголенского сельского поселения Котельниковского муниципального района от 17.08.2021 N 38"ОБ УТВЕРЖДЕНИИ ФОРМЫ ПРОВЕРОЧНОГО ЛИСТА ПРИ ОСУЩЕСТВЛЕНИИ МУНИЦИПАЛЬНОГО КОНТРОЛЯ ЗА СОБЛЮДЕНИЕМ ПРАВИЛ БЛАГОУСТРОЙСТВА НА ТЕРРИТОРИИ НА</dc:title>
</cp:coreProperties>
</file>