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ind w:left="0" w:right="0" w:firstLine="709"/>
        <w:jc w:val="center"/>
        <w:rPr>
          <w:rFonts w:ascii="Times New Roman" w:hAnsi="Times New Roman" w:eastAsia="Times New Roman" w:cs="Times New Roman"/>
          <w:color w:val="333333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>Уважаемые руководители организаций и индивидуальные предприниматели!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color w:val="333333"/>
          <w:sz w:val="29"/>
          <w:szCs w:val="29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</w:rPr>
        <w:t xml:space="preserve">Во исполнение п. 3.2 </w:t>
      </w:r>
      <w:hyperlink r:id="rId2">
        <w:r>
          <w:rPr>
            <w:rFonts w:eastAsia="Times New Roman" w:cs="Times New Roman" w:ascii="Times New Roman" w:hAnsi="Times New Roman"/>
            <w:b/>
            <w:color w:val="auto"/>
            <w:sz w:val="28"/>
            <w:szCs w:val="28"/>
            <w:u w:val="single"/>
          </w:rPr>
          <w:t>Указа Губернатора Нижегородской области от 03.04.2020 № 50</w:t>
        </w:r>
      </w:hyperlink>
      <w:r>
        <w:rPr>
          <w:rFonts w:eastAsia="Times New Roman" w:cs="Times New Roman" w:ascii="Times New Roman" w:hAnsi="Times New Roman"/>
          <w:color w:val="auto"/>
          <w:sz w:val="28"/>
          <w:szCs w:val="28"/>
        </w:rPr>
        <w:t xml:space="preserve"> (далее – Указ Губернатора)на территории Шарангского муниципального района Нижегородской области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>с 3 апреля 2020 года</w:t>
      </w:r>
      <w:r>
        <w:rPr>
          <w:rFonts w:eastAsia="Times New Roman" w:cs="Times New Roman" w:ascii="Times New Roman" w:hAnsi="Times New Roman"/>
          <w:color w:val="auto"/>
          <w:sz w:val="28"/>
          <w:szCs w:val="28"/>
        </w:rPr>
        <w:t>: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1) Приостановить следующие виды деятельности юридических лиц, индивидуальных предпринимателей и самозанятых граждан (за исключением случаев, когда такая деятельность не приостанавливается в соответствии с Указом Президента РФ № 239 и Указом Губернатора), если иное не установлено Указа Губернатора: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а) работу ресторанов, кафе, столовых, буфетов, баров, закусочных и иных предприятий общественного питания, за исключением обслуживания на вынос без посещения гражданами помещений таких предприятий, а также доставки заказов; данное ограничение не распространяется на столовые, буфеты, кафе и иные предприятия питания, осуществляющие организацию питания для работников организаций, деятельность которых не приостановлена в соответствии с настоящим Указом;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б) работу салонов красоты, СПА-салонов, косметических и массажных салонах, соляриев, бань, саун, бассейнов, фитнес-центров, и других объектов физической культуры, аквапарков и иных объектов, в которых оказываются подобные услуги, предусматривающие очное присутствие гражданина;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в) оказание стоматологических услуг, за исключением заболеваний и состояний, требующих оказания стоматологической помощи в экстренной или неотложной форме;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г) деятельность по оказанию услуг гражданам по к</w:t>
      </w:r>
      <w:r>
        <w:rPr>
          <w:rFonts w:cs="Times New Roman" w:ascii="Times New Roman" w:hAnsi="Times New Roman"/>
          <w:color w:val="auto"/>
          <w:sz w:val="28"/>
          <w:szCs w:val="28"/>
        </w:rPr>
        <w:t>урен</w:t>
      </w:r>
      <w:r>
        <w:rPr>
          <w:rFonts w:cs="Times New Roman" w:ascii="Times New Roman" w:hAnsi="Times New Roman"/>
          <w:color w:val="auto"/>
          <w:sz w:val="28"/>
          <w:szCs w:val="28"/>
        </w:rPr>
        <w:t xml:space="preserve">ию кальянов в ресторанах, барах, кафе и в иных местах;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д) деятельность горнолыжных трасс, объектов массового отдыха, расположенных в курортах регионального и местного значения Нижегородской области.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2) </w:t>
      </w:r>
      <w:r>
        <w:rPr>
          <w:rFonts w:cs="Times New Roman" w:ascii="Times New Roman" w:hAnsi="Times New Roman"/>
          <w:color w:val="auto"/>
          <w:sz w:val="28"/>
          <w:szCs w:val="28"/>
        </w:rPr>
        <w:t xml:space="preserve">Юридическим лицам и индивидуальным предпринимателям, деятельность которых на территории Нижегородской области не приостанавливается (в том числе тех, на которых не распространяется Указ Президента РФ № 239) в соответствии с п. 8 Указа Губернатора: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- Обеспечить выполнение следующих общих требований к осуществлению деятельности: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а) перевод на дистанционный режим работы всех работников, чье непосредственное участие не обусловлено обеспечением непрерывных технологических и иных процессов, необходимых для обеспечения функционирования юридического лица или индивидуального предпринимателя (во всех случаях, когда это возможно), и содействие соблюдению работниками режима самоизоляции на дому;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б) максимальное обособление отдельных структурных подразделений, территориальных единиц, в том числе посредством организации раздельного прохода, питания (территориально или по времени), обеспечение непересечения смен при посменной организации работы;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в) соблюдение работниками и посетителями дистанции, установленной пунктом 6.7 Указа Губернатора – 1,5 метра , в том числе путем нанесения специальной разметки и установления специального режима допуска и нахождения в зданиях, строениях, сооружениях (помещениях в них), на соответствующей территории (включая прилегающую территорию);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г) отмену командировок, за исключением командировок, носящих неотложный характер, а также рекомендовать сотрудникам воздержаться от всех поездок внутри страны и за ее пределами, если они не вызваны крайней</w:t>
        <w:br/>
        <w:t xml:space="preserve">10 необходимостью;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д) входной фильтр для работников до начала рабочей смены с обязательным отстранением от нахождения на рабочем месте лиц с повышенной температурой; организовать своевременное выявление и изоляцию лиц с признаками респираторных инфекций в течение рабочего времени;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е) обеспечить работников масками (респираторами), перчатками, кожными антисептиками, контролировать их использование в течение рабочего времени; условия соблюдения правил личной гигиены сотрудников (мытье рук с мылом, использование кожных антисептиков);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и) при поступлении запроса Управления Федеральной службы по надзору в сфере защиты прав потребителей и благополучия человека по Нижегородской области обеспечить незамедлительное представление информации о всех контактах заболевшего новой коронавирусной инфекцией (COVID-19) в связи с исполнением им трудовых функций;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к) осуществление обязательной дезинфекции контактных поверхностей (мебели, оргтехники и др.) во всех помещениях в течение дня;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л) осуществление обязательной дезинфекции контактных поверхностей (мебели, оргтехники и других) во всех помещениях в течение дня с применением дезинфицирующих средств но вирусному режиму;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м) использование в помещениях оборудования по обеззараживаниювоздуха;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н) наличие в организации запаса дезинфицирующих средств для уборки помещений и обработки рук сотрудников;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о) использование аудио- и видеоселекторной связи для производственных совещаний и решения различных вопросов (при наличии технической возможности);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п) для организаций розничной торговли - приостановление реализации салатов, кулинарной продукции и других готовых блюд по системе самообслуживания;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auto"/>
          <w:sz w:val="28"/>
          <w:szCs w:val="28"/>
        </w:rPr>
        <w:t xml:space="preserve">р) для торговых сетей - расширение возможности дистанционного заказа товаров и доставки их на дом потребителям; 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с) обеспечение работников организации, задействованных в доставкетоваров потребителям (курьеров), средствами индивидуальной защиты.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color w:val="333333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>3) Для получения Подтверждения статуса организации, деятельность которой не приостанавливается (далее – Подтверждение), необходимо: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 xml:space="preserve">1.Подготовить ЗАЯВКУ на имя главы администрации Шарангского муниципального района, согласно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u w:val="single"/>
        </w:rPr>
        <w:t>приложению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 xml:space="preserve"> с согласием на обработку данных от каждого работника, указанного в Перечне.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sz w:val="29"/>
          <w:szCs w:val="29"/>
          <w:u w:val="single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 xml:space="preserve">2. Приложить </w:t>
      </w:r>
      <w:hyperlink r:id="rId3">
        <w:r>
          <w:rPr>
            <w:rFonts w:eastAsia="Times New Roman" w:cs="Times New Roman" w:ascii="Times New Roman" w:hAnsi="Times New Roman"/>
            <w:b/>
            <w:color w:val="auto"/>
            <w:sz w:val="28"/>
            <w:szCs w:val="28"/>
            <w:u w:val="single"/>
          </w:rPr>
          <w:t>Перечень работников организаций, необходимых для выполнения работ в нерабочий период</w:t>
        </w:r>
      </w:hyperlink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 xml:space="preserve"> по форме (для тех, кто еще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u w:val="single"/>
        </w:rPr>
        <w:t>не предоставлял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 xml:space="preserve"> списки в администрацию) в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u w:val="single"/>
        </w:rPr>
        <w:t>бумажном и электронном виде!!!!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color w:val="333333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 xml:space="preserve">3. Приложить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u w:val="single"/>
        </w:rPr>
        <w:t xml:space="preserve">Гарантийное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u w:val="single"/>
        </w:rPr>
        <w:t>письмо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 xml:space="preserve"> за подписью руководителя о выполнении мероприятий согласно пункта 8.1. Указа Губернатора № 50 от 03.04.2020 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333333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>4. Направить Заявку (с согласиями), Перечень работников и Гарантийное письмо на адрес электронн</w:t>
      </w:r>
      <w:bookmarkStart w:id="0" w:name="_GoBack"/>
      <w:bookmarkEnd w:id="0"/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 xml:space="preserve">ой почты администрации: 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val="en-US"/>
        </w:rPr>
        <w:t>otdeleiio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>.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val="en-US"/>
        </w:rPr>
        <w:t>sharanga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>@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val="en-US"/>
        </w:rPr>
        <w:t>yandex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>.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val="en-US"/>
        </w:rPr>
        <w:t>ru</w:t>
      </w: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 xml:space="preserve"> (Важно: заявка направляется как подписанная в формате PDF, так и в формате WORD) или принести в администрацию по адресу: р.п. Шаранга, ул. Свободы, д. 2 (оставить дежурному). 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color w:val="333333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</w:rPr>
        <w:t>5. Получить подписанное Подтверждение (на вашей электронной почте или в администрации по предварительному звонку).</w:t>
      </w:r>
    </w:p>
    <w:p>
      <w:pPr>
        <w:pStyle w:val="Normal"/>
        <w:spacing w:before="0" w:after="0"/>
        <w:ind w:firstLine="600"/>
        <w:jc w:val="both"/>
        <w:rPr>
          <w:rFonts w:ascii="Times New Roman" w:hAnsi="Times New Roman" w:eastAsia="Times New Roman" w:cs="Times New Roman"/>
          <w:b/>
          <w:b/>
          <w:color w:val="333333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color w:val="auto"/>
          <w:sz w:val="29"/>
          <w:szCs w:val="29"/>
        </w:rPr>
      </w:r>
      <w:r>
        <w:br w:type="page"/>
      </w:r>
    </w:p>
    <w:p>
      <w:pPr>
        <w:pStyle w:val="Normal"/>
        <w:spacing w:before="0" w:after="0"/>
        <w:ind w:firstLine="600"/>
        <w:jc w:val="both"/>
        <w:rPr>
          <w:rFonts w:ascii="Times New Roman" w:hAnsi="Times New Roman" w:eastAsia="Times New Roman" w:cs="Times New Roman"/>
          <w:b/>
          <w:b/>
          <w:color w:val="333333"/>
          <w:sz w:val="29"/>
          <w:szCs w:val="29"/>
        </w:rPr>
      </w:pPr>
      <w:r>
        <w:rPr>
          <w:rFonts w:ascii="Times New Roman" w:hAnsi="Times New Roman"/>
          <w:b/>
          <w:color w:val="auto"/>
          <w:sz w:val="24"/>
          <w:szCs w:val="24"/>
        </w:rPr>
      </w:r>
    </w:p>
    <w:tbl>
      <w:tblPr>
        <w:tblW w:w="9885" w:type="dxa"/>
        <w:jc w:val="left"/>
        <w:tblInd w:w="-683" w:type="dxa"/>
        <w:tblCellMar>
          <w:top w:w="0" w:type="dxa"/>
          <w:left w:w="105" w:type="dxa"/>
          <w:bottom w:w="0" w:type="dxa"/>
          <w:right w:w="105" w:type="dxa"/>
        </w:tblCellMar>
        <w:tblLook w:val="0000"/>
      </w:tblPr>
      <w:tblGrid>
        <w:gridCol w:w="5070"/>
        <w:gridCol w:w="4814"/>
      </w:tblGrid>
      <w:tr>
        <w:trPr/>
        <w:tc>
          <w:tcPr>
            <w:tcW w:w="5070" w:type="dxa"/>
            <w:tcBorders/>
          </w:tcPr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ЗАПОЛНЯЕТСЯ НА БЛАНКЕ ОРГАНИЗАЦИИ</w:t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от __________№_________</w:t>
            </w:r>
          </w:p>
        </w:tc>
        <w:tc>
          <w:tcPr>
            <w:tcW w:w="4814" w:type="dxa"/>
            <w:tcBorders/>
          </w:tcPr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Главе администрации</w:t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Шарангского муниципального района</w:t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Зыкову О.Л.</w:t>
            </w:r>
          </w:p>
        </w:tc>
      </w:tr>
      <w:tr>
        <w:trPr/>
        <w:tc>
          <w:tcPr>
            <w:tcW w:w="9884" w:type="dxa"/>
            <w:gridSpan w:val="2"/>
            <w:tcBorders/>
          </w:tcPr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ЗАЯВКА</w:t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ind w:firstLine="375"/>
              <w:jc w:val="both"/>
              <w:rPr>
                <w:color w:val="auto"/>
              </w:rPr>
            </w:pPr>
            <w:r>
              <w:rPr>
                <w:color w:val="auto"/>
              </w:rPr>
              <w:t>В соответствии с пунктом 29.2 Указа Губернатора Нижегородской области от 13 марта 2020 г. № 27 "О введении режима повышенной готовности" прошу выдать Подтверждение о том, что</w:t>
            </w:r>
          </w:p>
          <w:p>
            <w:pPr>
              <w:pStyle w:val="Style17"/>
              <w:jc w:val="both"/>
              <w:rPr>
                <w:color w:val="auto"/>
              </w:rPr>
            </w:pPr>
            <w:r>
              <w:rPr>
                <w:color w:val="auto"/>
              </w:rPr>
              <w:t>______________________________________________________________</w:t>
            </w:r>
          </w:p>
          <w:p>
            <w:pPr>
              <w:pStyle w:val="Style17"/>
              <w:jc w:val="center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(наименование юридического лица, индивидуального предпринимателя с указанием юридического адреса, адреса осуществления деятельности, наименования объекта)</w:t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jc w:val="both"/>
              <w:rPr>
                <w:color w:val="auto"/>
              </w:rPr>
            </w:pPr>
            <w:r>
              <w:rPr>
                <w:color w:val="auto"/>
              </w:rPr>
              <w:t>имеет право осуществлять деятельность в период нерабочих дней, установленных Указом Президента Российской Федерации от 25 марта 2020 г. № 206 "Об объявлении в Российской Федерации нерабочих дней", а также в период действия режима повышенной готовности, введенного Указом Губернатора Нижегородской области от 13 марта 2020 г. № 27, так как является организацией по __________________________________________________</w:t>
            </w:r>
          </w:p>
          <w:p>
            <w:pPr>
              <w:pStyle w:val="Style17"/>
              <w:jc w:val="center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(указать вид деятельности; для пассажирских предприятий,</w:t>
            </w:r>
          </w:p>
          <w:p>
            <w:pPr>
              <w:pStyle w:val="Style17"/>
              <w:jc w:val="center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работающих на регулярных маршрутах дополнительно</w:t>
            </w:r>
          </w:p>
          <w:p>
            <w:pPr>
              <w:pStyle w:val="Style17"/>
              <w:jc w:val="center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указать номера маршрутов)</w:t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ind w:firstLine="375"/>
              <w:jc w:val="both"/>
              <w:rPr>
                <w:color w:val="auto"/>
              </w:rPr>
            </w:pPr>
            <w:r>
              <w:rPr>
                <w:bCs/>
                <w:color w:val="auto"/>
              </w:rPr>
              <w:t>Обязуюсь определить и утвердить список сотрудников (работников), которые задействованы в работе в указанный период, и обеспечить исполнение ими рекомендаций по профилактике новой коронавирусной инфекции, утвержденных письмом Роспотребнадзора от 10 марта 2020 г. № 02/3853-2020-27 и постановлением Роспотребнадзора от 2 марта 2020 г. № 5 "О дополнительных мерах по снижению рисков завоза и распространения новой коронавирусной инфекции (2019-ncov)", а также обеспечить всех сотрудников, задействованных в производственном процессе, заверенной копей подтверждения.</w:t>
            </w:r>
          </w:p>
          <w:p>
            <w:pPr>
              <w:pStyle w:val="Style17"/>
              <w:jc w:val="both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ind w:firstLine="375"/>
              <w:jc w:val="both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ind w:firstLine="375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              </w:t>
            </w:r>
            <w:r>
              <w:rPr>
                <w:color w:val="auto"/>
              </w:rPr>
              <w:t>____________________________________________________</w:t>
            </w:r>
          </w:p>
          <w:p>
            <w:pPr>
              <w:pStyle w:val="Style17"/>
              <w:rPr>
                <w:color w:val="auto"/>
              </w:rPr>
            </w:pPr>
            <w:r>
              <w:rPr>
                <w:color w:val="auto"/>
              </w:rPr>
              <w:t>м.п.                        Должность                    ФИО                    Подпись</w:t>
            </w:r>
          </w:p>
        </w:tc>
      </w:tr>
    </w:tbl>
    <w:p>
      <w:pPr>
        <w:pStyle w:val="Normal"/>
        <w:rPr>
          <w:color w:val="auto"/>
        </w:rPr>
      </w:pPr>
      <w:r>
        <w:rPr>
          <w:color w:val="auto"/>
        </w:rPr>
      </w:r>
    </w:p>
    <w:p>
      <w:pPr>
        <w:pStyle w:val="Normal"/>
        <w:spacing w:before="0" w:after="0"/>
        <w:ind w:left="600" w:hanging="0"/>
        <w:jc w:val="center"/>
        <w:rPr>
          <w:rFonts w:ascii="Times New Roman" w:hAnsi="Times New Roman" w:eastAsia="Times New Roman" w:cs="Times New Roman"/>
          <w:b/>
          <w:b/>
          <w:color w:val="333333"/>
          <w:sz w:val="29"/>
          <w:szCs w:val="29"/>
        </w:rPr>
      </w:pPr>
      <w:r>
        <w:rPr>
          <w:rFonts w:cs="Times New Roman" w:ascii="Times New Roman" w:hAnsi="Times New Roman"/>
          <w:color w:val="auto"/>
          <w:sz w:val="24"/>
          <w:szCs w:val="24"/>
          <w:lang w:eastAsia="en-US"/>
        </w:rPr>
      </w:r>
      <w:r>
        <w:br w:type="page"/>
      </w:r>
    </w:p>
    <w:p>
      <w:pPr>
        <w:pStyle w:val="Normal"/>
        <w:spacing w:before="0" w:after="0"/>
        <w:ind w:left="600" w:hanging="0"/>
        <w:jc w:val="center"/>
        <w:rPr>
          <w:rFonts w:ascii="Times New Roman" w:hAnsi="Times New Roman" w:eastAsia="Times New Roman" w:cs="Times New Roman"/>
          <w:b/>
          <w:b/>
          <w:color w:val="333333"/>
          <w:sz w:val="29"/>
          <w:szCs w:val="29"/>
        </w:rPr>
      </w:pPr>
      <w:r>
        <w:rPr>
          <w:rFonts w:cs="Times New Roman" w:ascii="Times New Roman" w:hAnsi="Times New Roman"/>
          <w:color w:val="auto"/>
          <w:sz w:val="24"/>
          <w:szCs w:val="24"/>
          <w:lang w:eastAsia="en-US"/>
        </w:rPr>
      </w:r>
    </w:p>
    <w:tbl>
      <w:tblPr>
        <w:tblW w:w="9885" w:type="dxa"/>
        <w:jc w:val="left"/>
        <w:tblInd w:w="-683" w:type="dxa"/>
        <w:tblCellMar>
          <w:top w:w="0" w:type="dxa"/>
          <w:left w:w="105" w:type="dxa"/>
          <w:bottom w:w="0" w:type="dxa"/>
          <w:right w:w="105" w:type="dxa"/>
        </w:tblCellMar>
        <w:tblLook w:val="0000"/>
      </w:tblPr>
      <w:tblGrid>
        <w:gridCol w:w="5070"/>
        <w:gridCol w:w="4814"/>
      </w:tblGrid>
      <w:tr>
        <w:trPr/>
        <w:tc>
          <w:tcPr>
            <w:tcW w:w="5070" w:type="dxa"/>
            <w:tcBorders/>
          </w:tcPr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ЗАПОЛНЯЕТСЯ НА БЛАНКЕ ОРГАНИЗАЦИИ</w:t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от __________№_________</w:t>
            </w:r>
          </w:p>
        </w:tc>
        <w:tc>
          <w:tcPr>
            <w:tcW w:w="4814" w:type="dxa"/>
            <w:tcBorders/>
          </w:tcPr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Главе администрации</w:t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Шарангского муниципального района</w:t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  <w:t>Зыкову О.Л.</w:t>
            </w:r>
          </w:p>
        </w:tc>
      </w:tr>
      <w:tr>
        <w:trPr/>
        <w:tc>
          <w:tcPr>
            <w:tcW w:w="9884" w:type="dxa"/>
            <w:gridSpan w:val="2"/>
            <w:tcBorders/>
          </w:tcPr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color w:val="auto"/>
              </w:rPr>
            </w:r>
          </w:p>
          <w:p>
            <w:pPr>
              <w:pStyle w:val="Style17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color w:val="auto"/>
              </w:rPr>
            </w:r>
          </w:p>
          <w:p>
            <w:pPr>
              <w:pStyle w:val="Style17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color w:val="auto"/>
              </w:rPr>
            </w:r>
          </w:p>
          <w:p>
            <w:pPr>
              <w:pStyle w:val="Style17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color w:val="auto"/>
              </w:rPr>
            </w:r>
          </w:p>
          <w:p>
            <w:pPr>
              <w:pStyle w:val="Style17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color w:val="auto"/>
              </w:rPr>
              <w:t>Гарантийное письмо</w:t>
            </w:r>
          </w:p>
          <w:p>
            <w:pPr>
              <w:pStyle w:val="Style17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color w:val="auto"/>
              </w:rPr>
            </w:r>
          </w:p>
          <w:p>
            <w:pPr>
              <w:pStyle w:val="Style17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color w:val="auto"/>
              </w:rPr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____________________________________________________________________,</w:t>
            </w:r>
          </w:p>
          <w:p>
            <w:pPr>
              <w:pStyle w:val="Style17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(наименование юридического лица, индивидуального предпринимателя с указанием юридического адреса, адреса осуществления деятельности, наименования объекта)</w:t>
            </w:r>
          </w:p>
          <w:p>
            <w:pPr>
              <w:pStyle w:val="Style17"/>
              <w:ind w:firstLine="375"/>
              <w:jc w:val="both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spacing w:lineRule="auto" w:line="360"/>
              <w:ind w:firstLine="375"/>
              <w:jc w:val="both"/>
              <w:rPr>
                <w:color w:val="auto"/>
              </w:rPr>
            </w:pPr>
            <w:r>
              <w:rPr>
                <w:color w:val="auto"/>
              </w:rPr>
              <w:t>гарантирует  организовать  выполнение  общих требований к осуществлению деятельности  предприятия, в соответствии с подпунктом 8.1 пункта 8 Указа Губернатора Нижегородской области от 3 апреля  2020 г. № 50 "О внесении  изменений в Указ Губернатора Нижегородской области от 13 марта 2020 г. №27.</w:t>
            </w:r>
          </w:p>
          <w:p>
            <w:pPr>
              <w:pStyle w:val="Style17"/>
              <w:spacing w:lineRule="auto" w:line="360"/>
              <w:jc w:val="center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jc w:val="center"/>
              <w:rPr>
                <w:color w:val="auto"/>
              </w:rPr>
            </w:pPr>
            <w:r>
              <w:rPr>
                <w:color w:val="auto"/>
              </w:rPr>
            </w:r>
          </w:p>
          <w:p>
            <w:pPr>
              <w:pStyle w:val="Style17"/>
              <w:ind w:firstLine="375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             </w:t>
            </w:r>
            <w:r>
              <w:rPr>
                <w:color w:val="auto"/>
              </w:rPr>
              <w:t>_______________________________________________________</w:t>
            </w:r>
          </w:p>
          <w:p>
            <w:pPr>
              <w:pStyle w:val="Style17"/>
              <w:tabs>
                <w:tab w:val="clear" w:pos="720"/>
                <w:tab w:val="left" w:pos="8010" w:leader="none"/>
              </w:tabs>
              <w:rPr>
                <w:color w:val="auto"/>
              </w:rPr>
            </w:pPr>
            <w:r>
              <w:rPr>
                <w:color w:val="auto"/>
              </w:rPr>
              <w:t>м.п.                        Должность                         ФИО</w:t>
              <w:tab/>
              <w:t>Подпись</w:t>
            </w:r>
          </w:p>
        </w:tc>
      </w:tr>
    </w:tbl>
    <w:p>
      <w:pPr>
        <w:pStyle w:val="Normal"/>
        <w:ind w:firstLine="709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cs="Times New Roman" w:ascii="Times New Roman" w:hAnsi="Times New Roman"/>
          <w:color w:val="auto"/>
          <w:sz w:val="24"/>
          <w:szCs w:val="24"/>
          <w:lang w:eastAsia="en-US"/>
        </w:rPr>
      </w:r>
    </w:p>
    <w:p>
      <w:pPr>
        <w:pStyle w:val="Normal"/>
        <w:spacing w:before="144" w:after="144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color w:val="auto"/>
        </w:rPr>
      </w:r>
      <w:r>
        <w:br w:type="page"/>
      </w:r>
    </w:p>
    <w:p>
      <w:pPr>
        <w:pStyle w:val="Normal"/>
        <w:spacing w:before="144" w:after="144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auto"/>
          <w:sz w:val="24"/>
          <w:szCs w:val="24"/>
        </w:rPr>
        <w:t>СОГЛАСИЕ</w:t>
      </w:r>
    </w:p>
    <w:p>
      <w:pPr>
        <w:pStyle w:val="Normal"/>
        <w:spacing w:before="144" w:after="144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auto"/>
          <w:sz w:val="24"/>
          <w:szCs w:val="24"/>
        </w:rPr>
        <w:t>на обработку персональных данных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Я (далее - Субъект), ___________________________________________________________,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color w:val="auto"/>
          <w:sz w:val="24"/>
          <w:szCs w:val="24"/>
        </w:rPr>
        <w:t>(фамилия, имя, отчество)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документ удостоверяющий личность___________________ № _______________________,</w:t>
      </w:r>
    </w:p>
    <w:p>
      <w:pPr>
        <w:pStyle w:val="Normal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cs="Times New Roman" w:ascii="Times New Roman" w:hAnsi="Times New Roman"/>
          <w:i/>
          <w:color w:val="auto"/>
          <w:sz w:val="24"/>
          <w:szCs w:val="24"/>
        </w:rPr>
        <w:t>(вид документа)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выдан _______________________________________________________________________,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color w:val="auto"/>
          <w:sz w:val="24"/>
          <w:szCs w:val="24"/>
        </w:rPr>
        <w:t>(кем и когда)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зарегистрированный (ая) по адресу: ______________________________________________,</w:t>
      </w:r>
    </w:p>
    <w:p>
      <w:pPr>
        <w:pStyle w:val="Normal"/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даю свое согласие _</w:t>
      </w:r>
      <w:r>
        <w:rPr>
          <w:rFonts w:cs="Times New Roman" w:ascii="Times New Roman" w:hAnsi="Times New Roman"/>
          <w:color w:val="auto"/>
          <w:sz w:val="24"/>
          <w:szCs w:val="24"/>
          <w:u w:val="single"/>
        </w:rPr>
        <w:t>Администрации  Шарангского муниципального района   (далее – Администрация),</w:t>
      </w:r>
      <w:r>
        <w:rPr>
          <w:rFonts w:cs="Times New Roman" w:ascii="Times New Roman" w:hAnsi="Times New Roman"/>
          <w:color w:val="auto"/>
          <w:sz w:val="24"/>
          <w:szCs w:val="24"/>
        </w:rPr>
        <w:t xml:space="preserve">                                                                                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 xml:space="preserve">зарегистрированной  по адресу:  </w:t>
      </w:r>
      <w:r>
        <w:rPr>
          <w:rFonts w:cs="Times New Roman" w:ascii="Times New Roman" w:hAnsi="Times New Roman"/>
          <w:color w:val="auto"/>
          <w:sz w:val="24"/>
          <w:szCs w:val="24"/>
          <w:u w:val="single"/>
        </w:rPr>
        <w:t>Нижегородская область, р.п. Шаранга, ул. Свободы, 2</w:t>
      </w:r>
      <w:r>
        <w:rPr>
          <w:rFonts w:cs="Times New Roman" w:ascii="Times New Roman" w:hAnsi="Times New Roman"/>
          <w:color w:val="auto"/>
          <w:sz w:val="24"/>
          <w:szCs w:val="24"/>
        </w:rPr>
        <w:t xml:space="preserve">,    на обработку своих персональных данных, на следующих условиях: 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7" w:hanging="357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Администрация  осуществляет обработку персональных данных Субъекта исключительно в целях  оформления Подтверждения на  право осуществления  деятельности в  период нерабочих дней, установленных Указом Президента РФ  №239 от 02 апреля 2020 года.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Перечень персональных данных, передаваемых Администрации на обработку:</w:t>
      </w:r>
    </w:p>
    <w:p>
      <w:pPr>
        <w:pStyle w:val="Normal"/>
        <w:numPr>
          <w:ilvl w:val="0"/>
          <w:numId w:val="2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фамилия, имя, отчество;</w:t>
      </w:r>
    </w:p>
    <w:p>
      <w:pPr>
        <w:pStyle w:val="Normal"/>
        <w:numPr>
          <w:ilvl w:val="0"/>
          <w:numId w:val="2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паспортные данные;</w:t>
      </w:r>
    </w:p>
    <w:p>
      <w:pPr>
        <w:pStyle w:val="Normal"/>
        <w:numPr>
          <w:ilvl w:val="0"/>
          <w:numId w:val="2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контактный телефон (сотовый);</w:t>
      </w:r>
    </w:p>
    <w:p>
      <w:pPr>
        <w:pStyle w:val="Normal"/>
        <w:numPr>
          <w:ilvl w:val="0"/>
          <w:numId w:val="2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фактический адрес проживания;</w:t>
      </w:r>
    </w:p>
    <w:p>
      <w:pPr>
        <w:pStyle w:val="Normal"/>
        <w:numPr>
          <w:ilvl w:val="0"/>
          <w:numId w:val="2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адрес размещения офиса;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Субъект дает согласие на обработку Администрацией своих персональных данных, а также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Настоящее согласие действует бессрочно.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Настоящее согласие может быть отозвано Субъектом в любой момент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п.4 ст.14 Федерального закона от 27.06.2006  № 152-ФЗ).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«____»______________ 20    г.          __________________                 _________________</w:t>
      </w:r>
    </w:p>
    <w:p>
      <w:pPr>
        <w:pStyle w:val="Normal"/>
        <w:jc w:val="center"/>
        <w:rPr>
          <w:rFonts w:ascii="Times New Roman" w:hAnsi="Times New Roman" w:cs="Times New Roman"/>
          <w:i/>
          <w:i/>
          <w:sz w:val="24"/>
          <w:szCs w:val="24"/>
        </w:rPr>
      </w:pPr>
      <w:r>
        <w:rPr>
          <w:rFonts w:cs="Times New Roman" w:ascii="Times New Roman" w:hAnsi="Times New Roman"/>
          <w:i/>
          <w:color w:val="auto"/>
          <w:sz w:val="24"/>
          <w:szCs w:val="24"/>
        </w:rPr>
        <w:t xml:space="preserve">                                                           </w:t>
      </w:r>
      <w:r>
        <w:rPr>
          <w:rFonts w:cs="Times New Roman" w:ascii="Times New Roman" w:hAnsi="Times New Roman"/>
          <w:i/>
          <w:color w:val="auto"/>
          <w:sz w:val="24"/>
          <w:szCs w:val="24"/>
        </w:rPr>
        <w:t>Подпись                                                       ФИО</w:t>
      </w:r>
    </w:p>
    <w:p>
      <w:pPr>
        <w:pStyle w:val="Normal"/>
        <w:spacing w:before="0" w:after="0"/>
        <w:ind w:left="600" w:hanging="0"/>
        <w:jc w:val="center"/>
        <w:rPr>
          <w:rFonts w:ascii="Times New Roman" w:hAnsi="Times New Roman" w:eastAsia="Times New Roman" w:cs="Times New Roman"/>
          <w:b/>
          <w:b/>
          <w:color w:val="333333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color w:val="auto"/>
          <w:sz w:val="29"/>
          <w:szCs w:val="29"/>
        </w:rPr>
      </w:r>
      <w:r>
        <w:br w:type="page"/>
      </w:r>
    </w:p>
    <w:p>
      <w:pPr>
        <w:pStyle w:val="Normal"/>
        <w:spacing w:before="0" w:after="0"/>
        <w:ind w:left="600" w:hanging="0"/>
        <w:jc w:val="center"/>
        <w:rPr>
          <w:rFonts w:ascii="Times New Roman" w:hAnsi="Times New Roman" w:eastAsia="Times New Roman" w:cs="Times New Roman"/>
          <w:b/>
          <w:b/>
          <w:color w:val="333333"/>
          <w:sz w:val="29"/>
          <w:szCs w:val="29"/>
        </w:rPr>
      </w:pPr>
      <w:r>
        <w:rPr>
          <w:rFonts w:eastAsia="Times New Roman" w:cs="Times New Roman" w:ascii="Times New Roman" w:hAnsi="Times New Roman"/>
          <w:b/>
          <w:color w:val="auto"/>
          <w:sz w:val="29"/>
          <w:szCs w:val="29"/>
        </w:rPr>
      </w:r>
    </w:p>
    <w:p>
      <w:pPr>
        <w:pStyle w:val="Normal"/>
        <w:spacing w:before="0" w:after="0"/>
        <w:ind w:left="600" w:hanging="0"/>
        <w:rPr>
          <w:rFonts w:ascii="Times New Roman" w:hAnsi="Times New Roman" w:eastAsia="Times New Roman" w:cs="Times New Roman"/>
          <w:color w:val="333333"/>
          <w:sz w:val="29"/>
          <w:szCs w:val="29"/>
        </w:rPr>
      </w:pPr>
      <w:r>
        <w:rPr>
          <w:color w:val="auto"/>
        </w:rPr>
        <w:drawing>
          <wp:inline distT="0" distB="0" distL="0" distR="0">
            <wp:extent cx="5572125" cy="4162425"/>
            <wp:effectExtent l="0" t="0" r="0" b="0"/>
            <wp:docPr id="1" name="Рисунок 1" descr="https://sun9-36.userapi.com/c857132/v857132179/13ee6d/VGT38nFoE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s://sun9-36.userapi.com/c857132/v857132179/13ee6d/VGT38nFoEm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0"/>
        <w:ind w:left="600" w:hanging="0"/>
        <w:rPr>
          <w:rFonts w:ascii="Times New Roman" w:hAnsi="Times New Roman" w:eastAsia="Times New Roman" w:cs="Times New Roman"/>
          <w:color w:val="333333"/>
          <w:sz w:val="29"/>
          <w:szCs w:val="29"/>
        </w:rPr>
      </w:pPr>
      <w:r>
        <w:rPr>
          <w:color w:val="auto"/>
        </w:rPr>
        <w:drawing>
          <wp:inline distT="0" distB="0" distL="0" distR="0">
            <wp:extent cx="5572125" cy="4772025"/>
            <wp:effectExtent l="0" t="0" r="0" b="0"/>
            <wp:docPr id="2" name="Рисунок 2" descr="https://sun9-62.userapi.com/c857024/v857024179/ddadf/aAdI8SkBI3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ttps://sun9-62.userapi.com/c857024/v857024179/ddadf/aAdI8SkBI3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77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0"/>
        <w:ind w:left="600" w:hanging="0"/>
        <w:rPr>
          <w:rFonts w:ascii="Times New Roman" w:hAnsi="Times New Roman" w:eastAsia="Times New Roman" w:cs="Times New Roman"/>
          <w:color w:val="333333"/>
          <w:sz w:val="29"/>
          <w:szCs w:val="29"/>
        </w:rPr>
      </w:pPr>
      <w:r>
        <w:rPr>
          <w:color w:val="auto"/>
        </w:rPr>
        <w:drawing>
          <wp:inline distT="0" distB="0" distL="0" distR="0">
            <wp:extent cx="5581650" cy="5038725"/>
            <wp:effectExtent l="0" t="0" r="0" b="0"/>
            <wp:docPr id="3" name="Рисунок 3" descr="https://sun9-65.userapi.com/c855224/v855224179/211a0c/eEBlBZJ8bN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https://sun9-65.userapi.com/c855224/v855224179/211a0c/eEBlBZJ8bNU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nextPage"/>
      <w:pgSz w:w="11906" w:h="16838"/>
      <w:pgMar w:left="1701" w:right="850" w:header="0" w:top="709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Georgia"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550"/>
      </w:pPr>
      <w:rPr>
        <w:sz w:val="18"/>
      </w:rPr>
    </w:lvl>
    <w:lvl w:ilvl="2">
      <w:start w:val="1"/>
      <w:numFmt w:val="decimal"/>
      <w:lvlText w:val="%1.%2.%3."/>
      <w:lvlJc w:val="left"/>
      <w:pPr>
        <w:tabs>
          <w:tab w:val="num" w:pos="1588"/>
        </w:tabs>
        <w:ind w:left="1588" w:hanging="681"/>
      </w:pPr>
      <w:rPr>
        <w:sz w:val="16"/>
        <w:i w:val="false"/>
        <w:b w:val="false"/>
      </w:rPr>
    </w:lvl>
    <w:lvl w:ilvl="3">
      <w:start w:val="1"/>
      <w:numFmt w:val="decimal"/>
      <w:lvlText w:val="%1.%2.%3.%4"/>
      <w:lvlJc w:val="left"/>
      <w:pPr>
        <w:tabs>
          <w:tab w:val="num" w:pos="2438"/>
        </w:tabs>
        <w:ind w:left="2438" w:hanging="850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550"/>
      </w:pPr>
      <w:rPr>
        <w:sz w:val="18"/>
      </w:rPr>
    </w:lvl>
    <w:lvl w:ilvl="2">
      <w:start w:val="1"/>
      <w:numFmt w:val="decimal"/>
      <w:lvlText w:val="%1.%2.%3."/>
      <w:lvlJc w:val="left"/>
      <w:pPr>
        <w:tabs>
          <w:tab w:val="num" w:pos="1588"/>
        </w:tabs>
        <w:ind w:left="1588" w:hanging="681"/>
      </w:pPr>
      <w:rPr>
        <w:sz w:val="16"/>
        <w:i w:val="false"/>
        <w:b w:val="false"/>
      </w:rPr>
    </w:lvl>
    <w:lvl w:ilvl="3">
      <w:start w:val="1"/>
      <w:numFmt w:val="decimal"/>
      <w:lvlText w:val="%1.%2.%3.%4"/>
      <w:lvlJc w:val="left"/>
      <w:pPr>
        <w:tabs>
          <w:tab w:val="num" w:pos="2438"/>
        </w:tabs>
        <w:ind w:left="2438" w:hanging="850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3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sz w:val="24"/>
          <w:szCs w:val="24"/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907"/>
          </w:tabs>
          <w:ind w:left="907" w:hanging="550"/>
        </w:pPr>
        <w:rPr>
          <w:sz w:val="18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588"/>
          </w:tabs>
          <w:ind w:left="1588" w:hanging="681"/>
        </w:pPr>
        <w:rPr>
          <w:sz w:val="16"/>
          <w:i w:val="false"/>
          <w:b w:val="false"/>
        </w:rPr>
      </w:lvl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66116"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next w:val="Normal"/>
    <w:qFormat/>
    <w:rsid w:val="00666116"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qFormat/>
    <w:rsid w:val="00666116"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qFormat/>
    <w:rsid w:val="00666116"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qFormat/>
    <w:rsid w:val="00666116"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qFormat/>
    <w:rsid w:val="00666116"/>
    <w:pPr>
      <w:keepNext w:val="true"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qFormat/>
    <w:rsid w:val="00666116"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8">
    <w:name w:val="Интернет-ссылка"/>
    <w:basedOn w:val="DefaultParagraphFont"/>
    <w:uiPriority w:val="99"/>
    <w:unhideWhenUsed/>
    <w:rsid w:val="00163998"/>
    <w:rPr>
      <w:color w:val="0000FF" w:themeColor="hyperlink"/>
      <w:u w:val="single"/>
    </w:rPr>
  </w:style>
  <w:style w:type="character" w:styleId="Style9" w:customStyle="1">
    <w:name w:val="Текст выноски Знак"/>
    <w:basedOn w:val="DefaultParagraphFont"/>
    <w:link w:val="a8"/>
    <w:uiPriority w:val="99"/>
    <w:semiHidden/>
    <w:qFormat/>
    <w:rsid w:val="00f02acb"/>
    <w:rPr>
      <w:rFonts w:ascii="Tahoma" w:hAnsi="Tahoma" w:cs="Tahoma"/>
      <w:sz w:val="16"/>
      <w:szCs w:val="16"/>
    </w:rPr>
  </w:style>
  <w:style w:type="paragraph" w:styleId="Style10">
    <w:name w:val="Заголовок"/>
    <w:basedOn w:val="Normal"/>
    <w:next w:val="Style11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1">
    <w:name w:val="Body Text"/>
    <w:basedOn w:val="Normal"/>
    <w:pPr>
      <w:spacing w:lineRule="auto" w:line="276" w:before="0" w:after="140"/>
    </w:pPr>
    <w:rPr/>
  </w:style>
  <w:style w:type="paragraph" w:styleId="Style12">
    <w:name w:val="List"/>
    <w:basedOn w:val="Style11"/>
    <w:pPr/>
    <w:rPr>
      <w:rFonts w:cs="Mangal"/>
    </w:rPr>
  </w:style>
  <w:style w:type="paragraph" w:styleId="Style13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cs="Mangal"/>
    </w:rPr>
  </w:style>
  <w:style w:type="paragraph" w:styleId="Style15">
    <w:name w:val="Title"/>
    <w:basedOn w:val="Normal"/>
    <w:next w:val="Normal"/>
    <w:qFormat/>
    <w:rsid w:val="00666116"/>
    <w:pPr>
      <w:keepNext w:val="true"/>
      <w:keepLines/>
      <w:spacing w:before="480" w:after="120"/>
    </w:pPr>
    <w:rPr>
      <w:b/>
      <w:sz w:val="72"/>
      <w:szCs w:val="72"/>
    </w:rPr>
  </w:style>
  <w:style w:type="paragraph" w:styleId="Style16">
    <w:name w:val="Subtitle"/>
    <w:basedOn w:val="Normal"/>
    <w:next w:val="Normal"/>
    <w:qFormat/>
    <w:rsid w:val="00666116"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a9"/>
    <w:uiPriority w:val="99"/>
    <w:semiHidden/>
    <w:unhideWhenUsed/>
    <w:qFormat/>
    <w:rsid w:val="00f02ac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2e84"/>
    <w:pPr>
      <w:spacing w:before="0" w:after="160"/>
      <w:ind w:left="720" w:hanging="0"/>
      <w:contextualSpacing/>
    </w:pPr>
    <w:rPr/>
  </w:style>
  <w:style w:type="paragraph" w:styleId="Style17" w:customStyle="1">
    <w:name w:val="Нормальный"/>
    <w:qFormat/>
    <w:rsid w:val="00501358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000000"/>
      <w:kern w:val="0"/>
      <w:sz w:val="28"/>
      <w:szCs w:val="28"/>
      <w:lang w:val="ru-RU" w:eastAsia="ru-RU" w:bidi="ar-SA"/>
    </w:rPr>
  </w:style>
  <w:style w:type="paragraph" w:styleId="8" w:customStyle="1">
    <w:name w:val="8 пт (нум. список)"/>
    <w:basedOn w:val="Normal"/>
    <w:semiHidden/>
    <w:qFormat/>
    <w:rsid w:val="004c5871"/>
    <w:pPr>
      <w:spacing w:lineRule="auto" w:line="240" w:before="40" w:after="40"/>
      <w:jc w:val="both"/>
    </w:pPr>
    <w:rPr>
      <w:rFonts w:ascii="Times New Roman" w:hAnsi="Times New Roman" w:eastAsia="Times New Roman" w:cs="Times New Roman"/>
      <w:sz w:val="16"/>
      <w:szCs w:val="24"/>
      <w:lang w:val="en-US"/>
    </w:rPr>
  </w:style>
  <w:style w:type="paragraph" w:styleId="9" w:customStyle="1">
    <w:name w:val="9 пт (нум. список)"/>
    <w:basedOn w:val="Normal"/>
    <w:semiHidden/>
    <w:qFormat/>
    <w:rsid w:val="004c5871"/>
    <w:pPr>
      <w:spacing w:lineRule="auto" w:line="240" w:before="144" w:after="144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NumberList" w:customStyle="1">
    <w:name w:val="Number List"/>
    <w:basedOn w:val="Normal"/>
    <w:qFormat/>
    <w:rsid w:val="004c5871"/>
    <w:pPr>
      <w:spacing w:lineRule="auto" w:line="240" w:before="120" w:after="0"/>
      <w:jc w:val="both"/>
    </w:pPr>
    <w:rPr>
      <w:rFonts w:ascii="Times New Roman" w:hAnsi="Times New Roman" w:eastAsia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66611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minprom.government-nnov.ru/?id=209005" TargetMode="External"/><Relationship Id="rId3" Type="http://schemas.openxmlformats.org/officeDocument/2006/relationships/hyperlink" Target="https://minprom.government-nnov.ru/?id=209003" TargetMode="Externa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Application>LibreOffice/6.4.2.2$Windows_X86_64 LibreOffice_project/4e471d8c02c9c90f512f7f9ead8875b57fcb1ec3</Application>
  <Pages>9</Pages>
  <Words>1232</Words>
  <Characters>9247</Characters>
  <CharactersWithSpaces>10791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2020-04-03T08:12:00Z</dcterms:created>
  <dc:creator/>
  <dc:description/>
  <dc:language>ru-RU</dc:language>
  <cp:lastModifiedBy/>
  <cp:lastPrinted>2020-04-05T10:37:00Z</cp:lastPrinted>
  <dcterms:modified xsi:type="dcterms:W3CDTF">2020-04-06T11:37:23Z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